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465F" w:rsidRDefault="0044465F" w:rsidP="0044465F">
      <w:pPr>
        <w:jc w:val="center"/>
        <w:rPr>
          <w:b/>
          <w:sz w:val="36"/>
        </w:rPr>
      </w:pPr>
      <w:r>
        <w:rPr>
          <w:b/>
          <w:sz w:val="36"/>
        </w:rPr>
        <w:t>Poznámky k 31.12.2015</w:t>
      </w:r>
    </w:p>
    <w:p w:rsidR="0044465F" w:rsidRDefault="0044465F" w:rsidP="0044465F">
      <w:pPr>
        <w:rPr>
          <w:b/>
          <w:sz w:val="24"/>
          <w:szCs w:val="24"/>
          <w:u w:val="single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4465F" w:rsidRDefault="0044465F" w:rsidP="004446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4465F" w:rsidRDefault="0044465F" w:rsidP="0044465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4465F" w:rsidRDefault="0044465F" w:rsidP="0044465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4465F" w:rsidTr="004446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pPr>
              <w:rPr>
                <w:sz w:val="24"/>
                <w:szCs w:val="24"/>
              </w:rPr>
            </w:pPr>
          </w:p>
        </w:tc>
      </w:tr>
      <w:tr w:rsidR="0044465F" w:rsidTr="004446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Mojzesovo - Černík</w:t>
            </w:r>
          </w:p>
        </w:tc>
      </w:tr>
      <w:tr w:rsidR="0044465F" w:rsidTr="004446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Mojzesovo č. 505, 941 04</w:t>
            </w:r>
          </w:p>
        </w:tc>
      </w:tr>
      <w:tr w:rsidR="0044465F" w:rsidTr="004446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37863967</w:t>
            </w:r>
          </w:p>
        </w:tc>
      </w:tr>
      <w:tr w:rsidR="0044465F" w:rsidTr="004446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44465F" w:rsidTr="004446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zriaďovacia listina </w:t>
            </w:r>
          </w:p>
        </w:tc>
      </w:tr>
      <w:tr w:rsidR="0044465F" w:rsidTr="004446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Mojzesovo</w:t>
            </w:r>
          </w:p>
        </w:tc>
      </w:tr>
      <w:tr w:rsidR="0044465F" w:rsidTr="004446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Mojzesovo č. 494</w:t>
            </w:r>
          </w:p>
        </w:tc>
      </w:tr>
      <w:tr w:rsidR="0044465F" w:rsidTr="004446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44465F" w:rsidTr="004446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4465F" w:rsidRDefault="0044465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44465F" w:rsidTr="004446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4465F" w:rsidRDefault="0044465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4465F" w:rsidRDefault="0044465F" w:rsidP="0044465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4465F" w:rsidTr="004446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Výchovno</w:t>
            </w:r>
            <w:proofErr w:type="spellEnd"/>
            <w:r>
              <w:rPr>
                <w:sz w:val="24"/>
                <w:szCs w:val="24"/>
              </w:rPr>
              <w:t xml:space="preserve"> – vzdelávací proces</w:t>
            </w:r>
          </w:p>
        </w:tc>
      </w:tr>
    </w:tbl>
    <w:p w:rsidR="0044465F" w:rsidRDefault="0044465F" w:rsidP="0044465F">
      <w:pPr>
        <w:rPr>
          <w:b/>
          <w:sz w:val="24"/>
          <w:szCs w:val="24"/>
        </w:rPr>
      </w:pPr>
    </w:p>
    <w:p w:rsidR="0044465F" w:rsidRDefault="0044465F" w:rsidP="0044465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4465F" w:rsidRDefault="0044465F" w:rsidP="0044465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4465F" w:rsidTr="004446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Stanislav Petráš</w:t>
            </w:r>
          </w:p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44465F" w:rsidTr="004446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pPr>
              <w:rPr>
                <w:sz w:val="24"/>
                <w:szCs w:val="24"/>
              </w:rPr>
            </w:pPr>
          </w:p>
        </w:tc>
      </w:tr>
      <w:tr w:rsidR="0044465F" w:rsidTr="004446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44465F" w:rsidTr="004446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4465F" w:rsidRDefault="0044465F" w:rsidP="00466D7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  <w:p w:rsidR="0044465F" w:rsidRDefault="0044465F">
            <w:pPr>
              <w:rPr>
                <w:sz w:val="24"/>
                <w:szCs w:val="24"/>
              </w:rPr>
            </w:pPr>
          </w:p>
          <w:p w:rsidR="0044465F" w:rsidRDefault="0044465F">
            <w:pPr>
              <w:rPr>
                <w:sz w:val="24"/>
                <w:szCs w:val="24"/>
              </w:rPr>
            </w:pPr>
          </w:p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44465F" w:rsidRDefault="0044465F" w:rsidP="004446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4465F" w:rsidRDefault="0044465F" w:rsidP="0044465F">
      <w:pPr>
        <w:rPr>
          <w:sz w:val="24"/>
          <w:szCs w:val="24"/>
        </w:rPr>
      </w:pPr>
    </w:p>
    <w:p w:rsidR="0044465F" w:rsidRDefault="0044465F" w:rsidP="0044465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4465F" w:rsidRDefault="0044465F" w:rsidP="0044465F">
      <w:pPr>
        <w:spacing w:line="360" w:lineRule="auto"/>
        <w:jc w:val="both"/>
        <w:rPr>
          <w:sz w:val="24"/>
          <w:szCs w:val="24"/>
        </w:rPr>
      </w:pPr>
    </w:p>
    <w:p w:rsidR="0044465F" w:rsidRDefault="0044465F" w:rsidP="0044465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4465F" w:rsidRDefault="0044465F" w:rsidP="0044465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4465F" w:rsidRDefault="0044465F" w:rsidP="0044465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4465F" w:rsidRDefault="0044465F" w:rsidP="0044465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44465F" w:rsidTr="0044465F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4465F" w:rsidRDefault="0044465F">
            <w:pPr>
              <w:jc w:val="center"/>
              <w:rPr>
                <w:b/>
              </w:rPr>
            </w:pPr>
          </w:p>
          <w:p w:rsidR="0044465F" w:rsidRDefault="0044465F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4465F" w:rsidRDefault="0044465F">
            <w:pPr>
              <w:jc w:val="center"/>
              <w:rPr>
                <w:b/>
              </w:rPr>
            </w:pPr>
          </w:p>
          <w:p w:rsidR="0044465F" w:rsidRDefault="0044465F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4465F" w:rsidRDefault="0044465F">
            <w:pPr>
              <w:jc w:val="center"/>
              <w:rPr>
                <w:b/>
              </w:rPr>
            </w:pPr>
          </w:p>
          <w:p w:rsidR="0044465F" w:rsidRDefault="0044465F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44465F" w:rsidRDefault="0044465F">
            <w:pPr>
              <w:jc w:val="center"/>
              <w:rPr>
                <w:b/>
              </w:rPr>
            </w:pPr>
          </w:p>
        </w:tc>
      </w:tr>
      <w:tr w:rsidR="0044465F" w:rsidTr="0044465F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/>
        </w:tc>
      </w:tr>
      <w:tr w:rsidR="0044465F" w:rsidTr="0044465F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/>
        </w:tc>
      </w:tr>
    </w:tbl>
    <w:p w:rsidR="0044465F" w:rsidRDefault="0044465F" w:rsidP="0044465F">
      <w:pPr>
        <w:ind w:left="284"/>
        <w:jc w:val="both"/>
        <w:rPr>
          <w:b/>
          <w:sz w:val="24"/>
          <w:szCs w:val="24"/>
        </w:rPr>
      </w:pPr>
    </w:p>
    <w:p w:rsidR="0044465F" w:rsidRDefault="0044465F" w:rsidP="0044465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44465F" w:rsidRDefault="0044465F" w:rsidP="0044465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 w:rsidP="00466D7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 w:rsidP="00466D7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 w:rsidP="00466D7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 w:rsidP="00466D7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 w:rsidP="00466D7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 w:rsidP="00466D7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 w:rsidP="00466D7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 w:rsidP="00466D7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 w:rsidP="00466D7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 w:rsidP="00466D7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 w:rsidP="00466D7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 w:rsidP="00466D7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 w:rsidP="00466D7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 w:rsidP="00466D7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 w:rsidP="00466D7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4465F" w:rsidTr="0044465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 w:rsidP="00466D7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44465F" w:rsidRDefault="0044465F" w:rsidP="0044465F">
      <w:pPr>
        <w:ind w:left="284"/>
        <w:jc w:val="both"/>
        <w:rPr>
          <w:rFonts w:cs="Tahoma"/>
          <w:bCs/>
          <w:sz w:val="22"/>
          <w:szCs w:val="22"/>
        </w:rPr>
      </w:pPr>
    </w:p>
    <w:p w:rsidR="0044465F" w:rsidRDefault="0044465F" w:rsidP="0044465F">
      <w:pPr>
        <w:ind w:left="284"/>
        <w:jc w:val="both"/>
        <w:rPr>
          <w:rFonts w:cs="Tahoma"/>
          <w:bCs/>
          <w:sz w:val="22"/>
          <w:szCs w:val="22"/>
        </w:rPr>
      </w:pPr>
    </w:p>
    <w:p w:rsidR="0044465F" w:rsidRDefault="0044465F" w:rsidP="0044465F">
      <w:pPr>
        <w:ind w:left="284"/>
        <w:jc w:val="both"/>
        <w:rPr>
          <w:rFonts w:cs="Tahoma"/>
          <w:bCs/>
          <w:sz w:val="22"/>
          <w:szCs w:val="22"/>
        </w:rPr>
      </w:pPr>
    </w:p>
    <w:p w:rsidR="0044465F" w:rsidRDefault="0044465F" w:rsidP="0044465F">
      <w:pPr>
        <w:ind w:left="284"/>
        <w:jc w:val="both"/>
        <w:rPr>
          <w:rFonts w:cs="Tahoma"/>
          <w:bCs/>
          <w:sz w:val="22"/>
          <w:szCs w:val="22"/>
        </w:rPr>
      </w:pPr>
    </w:p>
    <w:p w:rsidR="0044465F" w:rsidRDefault="0044465F" w:rsidP="0044465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4465F" w:rsidRDefault="0044465F" w:rsidP="0044465F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4465F" w:rsidRDefault="0044465F" w:rsidP="0044465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44465F" w:rsidRDefault="0044465F" w:rsidP="0044465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44465F" w:rsidRDefault="0044465F" w:rsidP="0044465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44465F" w:rsidRDefault="0044465F" w:rsidP="0044465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44465F" w:rsidRDefault="0044465F" w:rsidP="0044465F">
      <w:pPr>
        <w:pStyle w:val="Zkladntext"/>
        <w:ind w:left="0"/>
        <w:rPr>
          <w:sz w:val="24"/>
          <w:szCs w:val="24"/>
        </w:rPr>
      </w:pPr>
    </w:p>
    <w:p w:rsidR="0044465F" w:rsidRDefault="0044465F" w:rsidP="0044465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44465F" w:rsidTr="004446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4465F" w:rsidRDefault="0044465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44465F" w:rsidRDefault="0044465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4465F" w:rsidTr="004446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center"/>
            </w:pPr>
            <w:r>
              <w:t>1/4</w:t>
            </w:r>
          </w:p>
        </w:tc>
      </w:tr>
      <w:tr w:rsidR="0044465F" w:rsidTr="004446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center"/>
            </w:pPr>
            <w:r>
              <w:t>1/6</w:t>
            </w:r>
          </w:p>
        </w:tc>
      </w:tr>
      <w:tr w:rsidR="0044465F" w:rsidTr="004446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center"/>
            </w:pPr>
            <w:r>
              <w:t>1/12</w:t>
            </w:r>
          </w:p>
        </w:tc>
      </w:tr>
      <w:tr w:rsidR="0044465F" w:rsidTr="004446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center"/>
            </w:pPr>
            <w:r>
              <w:t>1/20</w:t>
            </w:r>
          </w:p>
        </w:tc>
      </w:tr>
      <w:tr w:rsidR="0044465F" w:rsidTr="004446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pPr>
              <w:jc w:val="center"/>
            </w:pPr>
          </w:p>
        </w:tc>
      </w:tr>
      <w:tr w:rsidR="0044465F" w:rsidTr="004446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pPr>
              <w:jc w:val="center"/>
            </w:pPr>
          </w:p>
        </w:tc>
      </w:tr>
    </w:tbl>
    <w:p w:rsidR="0044465F" w:rsidRDefault="0044465F" w:rsidP="0044465F">
      <w:pPr>
        <w:jc w:val="both"/>
        <w:rPr>
          <w:sz w:val="24"/>
        </w:rPr>
      </w:pPr>
    </w:p>
    <w:p w:rsidR="0044465F" w:rsidRDefault="0044465F" w:rsidP="0044465F">
      <w:pPr>
        <w:jc w:val="both"/>
        <w:rPr>
          <w:sz w:val="24"/>
        </w:rPr>
      </w:pPr>
      <w:r>
        <w:rPr>
          <w:sz w:val="24"/>
        </w:rPr>
        <w:t>Drobný nehmotný majetok od 2400 €, ktorý podľa rozhodnutia účtovnej jednotky nie je dlhodobým nehmotným majetkom sa účtuje pri obstaraní do nákladov na účet 518 - Ostatné služby.</w:t>
      </w:r>
    </w:p>
    <w:p w:rsidR="0044465F" w:rsidRDefault="0044465F" w:rsidP="0044465F">
      <w:pPr>
        <w:jc w:val="both"/>
        <w:rPr>
          <w:sz w:val="24"/>
        </w:rPr>
      </w:pPr>
      <w:r>
        <w:rPr>
          <w:sz w:val="24"/>
        </w:rPr>
        <w:t xml:space="preserve">Drobný hmotný majetok od 1700 €, ktorý podľa rozhodnutia účtovnej jednotky nie je dlhodobým hmotným majetkom sa účtuje ako zásoby. </w:t>
      </w:r>
    </w:p>
    <w:p w:rsidR="0044465F" w:rsidRDefault="0044465F" w:rsidP="0044465F">
      <w:pPr>
        <w:jc w:val="both"/>
        <w:rPr>
          <w:sz w:val="24"/>
        </w:rPr>
      </w:pPr>
    </w:p>
    <w:p w:rsidR="0044465F" w:rsidRDefault="0044465F" w:rsidP="0044465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44465F" w:rsidRDefault="0044465F" w:rsidP="0044465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44465F" w:rsidRDefault="0044465F" w:rsidP="0044465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44465F" w:rsidRDefault="0044465F" w:rsidP="0044465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44465F" w:rsidRDefault="0044465F" w:rsidP="0044465F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4465F" w:rsidRDefault="0044465F" w:rsidP="0044465F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4465F" w:rsidRDefault="0044465F" w:rsidP="0044465F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4465F" w:rsidRDefault="0044465F" w:rsidP="0044465F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4465F" w:rsidRDefault="0044465F" w:rsidP="0044465F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4465F" w:rsidRDefault="0044465F" w:rsidP="0044465F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4465F" w:rsidRDefault="0044465F" w:rsidP="0044465F">
      <w:pPr>
        <w:pStyle w:val="Zkladntext"/>
        <w:ind w:left="0"/>
        <w:rPr>
          <w:color w:val="000000"/>
          <w:sz w:val="24"/>
          <w:szCs w:val="24"/>
        </w:rPr>
      </w:pPr>
    </w:p>
    <w:p w:rsidR="0044465F" w:rsidRDefault="0044465F" w:rsidP="0044465F">
      <w:pPr>
        <w:pStyle w:val="Zkladntext"/>
        <w:ind w:left="0"/>
        <w:rPr>
          <w:sz w:val="24"/>
          <w:szCs w:val="24"/>
          <w:u w:val="single"/>
        </w:rPr>
      </w:pPr>
    </w:p>
    <w:p w:rsidR="0044465F" w:rsidRDefault="0044465F" w:rsidP="0044465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4465F" w:rsidRDefault="0044465F" w:rsidP="0044465F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44465F" w:rsidRDefault="0044465F" w:rsidP="0044465F">
      <w:pPr>
        <w:jc w:val="both"/>
        <w:rPr>
          <w:b/>
          <w:sz w:val="24"/>
          <w:szCs w:val="24"/>
        </w:rPr>
      </w:pPr>
    </w:p>
    <w:p w:rsidR="0044465F" w:rsidRDefault="0044465F" w:rsidP="0044465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44465F" w:rsidRDefault="0044465F" w:rsidP="0044465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44465F" w:rsidRDefault="0044465F" w:rsidP="0044465F">
      <w:pPr>
        <w:jc w:val="both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4465F" w:rsidRDefault="0044465F" w:rsidP="004446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4465F" w:rsidRDefault="0044465F" w:rsidP="0044465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44465F" w:rsidRDefault="0044465F" w:rsidP="0044465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4465F" w:rsidRDefault="0044465F" w:rsidP="0044465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4465F" w:rsidRDefault="0044465F" w:rsidP="0044465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</w:p>
    <w:p w:rsidR="0044465F" w:rsidRDefault="0044465F" w:rsidP="0044465F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44465F" w:rsidRDefault="0044465F" w:rsidP="0044465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4465F" w:rsidRDefault="0044465F" w:rsidP="0044465F">
      <w:pPr>
        <w:pStyle w:val="odstavec"/>
        <w:rPr>
          <w:i/>
        </w:rPr>
      </w:pPr>
      <w:r>
        <w:t xml:space="preserve">Prehľad pohybu dlhodobého nehmotného a dlhodobého hmotného majetku od 1. januára 2015 do 31.decembra 2015 je uvedený v prílohe, v tabuľkovej časti </w:t>
      </w:r>
      <w:r>
        <w:rPr>
          <w:i/>
        </w:rPr>
        <w:t xml:space="preserve">– tabuľka č. 1. </w:t>
      </w:r>
    </w:p>
    <w:p w:rsidR="0044465F" w:rsidRDefault="0044465F" w:rsidP="0044465F">
      <w:pPr>
        <w:pStyle w:val="odstavec"/>
        <w:rPr>
          <w:i/>
        </w:rPr>
      </w:pPr>
    </w:p>
    <w:p w:rsidR="0044465F" w:rsidRDefault="0044465F" w:rsidP="0044465F">
      <w:pPr>
        <w:pStyle w:val="odstavec"/>
        <w:rPr>
          <w:i/>
          <w:u w:val="single"/>
        </w:rPr>
      </w:pPr>
      <w:r>
        <w:rPr>
          <w:i/>
          <w:u w:val="single"/>
        </w:rPr>
        <w:t>V roku 2015 do majetku školy pribudlo:</w:t>
      </w:r>
    </w:p>
    <w:p w:rsidR="0044465F" w:rsidRDefault="0044465F" w:rsidP="0044465F">
      <w:pPr>
        <w:pStyle w:val="odstavec"/>
        <w:numPr>
          <w:ilvl w:val="0"/>
          <w:numId w:val="2"/>
        </w:numPr>
      </w:pPr>
      <w:r>
        <w:rPr>
          <w:i/>
        </w:rPr>
        <w:t>motorová kosačka v hodnote 2 700 €</w:t>
      </w:r>
    </w:p>
    <w:p w:rsidR="0044465F" w:rsidRDefault="0044465F" w:rsidP="0044465F">
      <w:pPr>
        <w:pStyle w:val="odstavec"/>
        <w:numPr>
          <w:ilvl w:val="0"/>
          <w:numId w:val="2"/>
        </w:numPr>
      </w:pPr>
      <w:r>
        <w:rPr>
          <w:i/>
        </w:rPr>
        <w:t>do správy Základnej školy bola zverená Materská škola (technické zhodnotenie budovy ZŠ) v hodnote 35 318,13€</w:t>
      </w:r>
    </w:p>
    <w:p w:rsidR="0044465F" w:rsidRDefault="0044465F" w:rsidP="0044465F">
      <w:pPr>
        <w:pStyle w:val="odstavec"/>
        <w:rPr>
          <w:i/>
          <w:u w:val="single"/>
        </w:rPr>
      </w:pPr>
      <w:r>
        <w:rPr>
          <w:i/>
          <w:u w:val="single"/>
        </w:rPr>
        <w:t>Vyradenie v roku 2015:</w:t>
      </w:r>
    </w:p>
    <w:p w:rsidR="0044465F" w:rsidRDefault="0044465F" w:rsidP="0044465F">
      <w:pPr>
        <w:pStyle w:val="odstavec"/>
        <w:numPr>
          <w:ilvl w:val="0"/>
          <w:numId w:val="2"/>
        </w:numPr>
      </w:pPr>
      <w:r>
        <w:rPr>
          <w:i/>
        </w:rPr>
        <w:t>z majetku školy boli vyradené položky v hodnote 19 367,05 €</w:t>
      </w:r>
    </w:p>
    <w:p w:rsidR="0044465F" w:rsidRDefault="0044465F" w:rsidP="0044465F">
      <w:pPr>
        <w:jc w:val="both"/>
        <w:rPr>
          <w:sz w:val="24"/>
          <w:szCs w:val="24"/>
        </w:rPr>
      </w:pPr>
    </w:p>
    <w:p w:rsidR="0044465F" w:rsidRDefault="0044465F" w:rsidP="0044465F">
      <w:pPr>
        <w:jc w:val="both"/>
        <w:rPr>
          <w:b/>
          <w:sz w:val="24"/>
          <w:szCs w:val="24"/>
        </w:rPr>
      </w:pPr>
    </w:p>
    <w:p w:rsidR="0044465F" w:rsidRDefault="0044465F" w:rsidP="0044465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44465F" w:rsidRDefault="0044465F" w:rsidP="0044465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4465F" w:rsidRDefault="0044465F" w:rsidP="0044465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44465F" w:rsidRDefault="0044465F" w:rsidP="0044465F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ZŠ Mojzesovo – Černík netvorila opravné položky k zásobám.</w:t>
      </w:r>
    </w:p>
    <w:p w:rsidR="0044465F" w:rsidRDefault="0044465F" w:rsidP="0044465F">
      <w:pPr>
        <w:ind w:left="284"/>
        <w:rPr>
          <w:b/>
          <w:sz w:val="24"/>
          <w:szCs w:val="24"/>
        </w:rPr>
      </w:pPr>
    </w:p>
    <w:p w:rsidR="0044465F" w:rsidRDefault="0044465F" w:rsidP="0044465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4465F" w:rsidRDefault="0044465F" w:rsidP="0044465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44465F" w:rsidRDefault="0044465F" w:rsidP="0044465F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44465F" w:rsidRDefault="0044465F" w:rsidP="0044465F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Škola neeviduje v roku 2015 významné neznáme pohľadávky.</w:t>
      </w:r>
    </w:p>
    <w:p w:rsidR="0044465F" w:rsidRDefault="0044465F" w:rsidP="0044465F">
      <w:pPr>
        <w:pStyle w:val="Pismenka"/>
        <w:tabs>
          <w:tab w:val="clear" w:pos="426"/>
          <w:tab w:val="left" w:pos="708"/>
        </w:tabs>
        <w:ind w:left="0" w:firstLine="0"/>
        <w:rPr>
          <w:b w:val="0"/>
          <w:i/>
          <w:sz w:val="24"/>
          <w:szCs w:val="24"/>
        </w:rPr>
      </w:pPr>
    </w:p>
    <w:p w:rsidR="0044465F" w:rsidRDefault="0044465F" w:rsidP="0044465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103"/>
        <w:gridCol w:w="2835"/>
        <w:gridCol w:w="2322"/>
      </w:tblGrid>
      <w:tr w:rsidR="0044465F" w:rsidTr="0044465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44465F" w:rsidTr="0044465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/>
        </w:tc>
      </w:tr>
    </w:tbl>
    <w:p w:rsidR="0044465F" w:rsidRDefault="0044465F" w:rsidP="0044465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4465F" w:rsidRDefault="0044465F" w:rsidP="0044465F">
      <w:pPr>
        <w:ind w:left="284"/>
        <w:rPr>
          <w:b/>
          <w:sz w:val="24"/>
          <w:szCs w:val="24"/>
        </w:rPr>
      </w:pPr>
    </w:p>
    <w:p w:rsidR="0044465F" w:rsidRDefault="0044465F" w:rsidP="0044465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4465F" w:rsidRDefault="0044465F" w:rsidP="0044465F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:rsidR="0044465F" w:rsidRDefault="0044465F" w:rsidP="0044465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4465F" w:rsidRDefault="0044465F" w:rsidP="0044465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Ako finančný majetok sú vykázané peniaze na bankových účtoch v hodnote 21 808,04 €.</w:t>
      </w:r>
    </w:p>
    <w:p w:rsidR="0044465F" w:rsidRDefault="0044465F" w:rsidP="0044465F">
      <w:pPr>
        <w:ind w:left="360"/>
        <w:jc w:val="both"/>
        <w:rPr>
          <w:b/>
          <w:sz w:val="24"/>
          <w:szCs w:val="24"/>
        </w:rPr>
      </w:pPr>
    </w:p>
    <w:p w:rsidR="0044465F" w:rsidRDefault="0044465F" w:rsidP="0044465F">
      <w:pPr>
        <w:ind w:left="284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4465F" w:rsidRDefault="0044465F" w:rsidP="004446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4465F" w:rsidRDefault="0044465F" w:rsidP="0044465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4465F" w:rsidRDefault="0044465F" w:rsidP="0044465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44465F" w:rsidRDefault="0044465F" w:rsidP="0044465F">
      <w:pPr>
        <w:rPr>
          <w:b/>
          <w:sz w:val="24"/>
          <w:szCs w:val="24"/>
        </w:rPr>
      </w:pPr>
    </w:p>
    <w:p w:rsidR="0044465F" w:rsidRDefault="0044465F" w:rsidP="0044465F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4465F" w:rsidRDefault="0044465F" w:rsidP="0044465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44465F" w:rsidRDefault="0044465F" w:rsidP="0044465F">
      <w:pPr>
        <w:rPr>
          <w:sz w:val="24"/>
          <w:szCs w:val="24"/>
        </w:rPr>
      </w:pPr>
      <w:r>
        <w:rPr>
          <w:sz w:val="24"/>
          <w:szCs w:val="24"/>
        </w:rPr>
        <w:t>Základná škola v roku 2015 rezervy netvorila.</w:t>
      </w:r>
    </w:p>
    <w:p w:rsidR="0044465F" w:rsidRDefault="0044465F" w:rsidP="0044465F">
      <w:pPr>
        <w:rPr>
          <w:sz w:val="24"/>
          <w:szCs w:val="24"/>
        </w:rPr>
      </w:pPr>
    </w:p>
    <w:p w:rsidR="0044465F" w:rsidRDefault="0044465F" w:rsidP="0044465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44465F" w:rsidRDefault="0044465F" w:rsidP="0044465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>- tabuľka č.8</w:t>
      </w:r>
    </w:p>
    <w:p w:rsidR="0044465F" w:rsidRDefault="0044465F" w:rsidP="0044465F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44465F" w:rsidRDefault="0044465F" w:rsidP="0044465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Základná škola ako dlhodobé záväzky eviduje záväzky zo sociálneho fondu. Ako krátkodobé záväzky eviduje nevyfakturované dodávky, záväzky voči zamestnancom, voči SP a ZP a voči daňovému úradu. </w:t>
      </w:r>
    </w:p>
    <w:p w:rsidR="0044465F" w:rsidRDefault="0044465F" w:rsidP="0044465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44465F" w:rsidRDefault="0044465F" w:rsidP="004446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44465F" w:rsidRDefault="0044465F" w:rsidP="004446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44465F" w:rsidRDefault="0044465F" w:rsidP="0044465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4465F" w:rsidRDefault="0044465F" w:rsidP="004446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 w:rsidP="00466D7D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  <w:rPr>
                <w:b/>
              </w:rPr>
            </w:pPr>
            <w:r>
              <w:rPr>
                <w:b/>
              </w:rPr>
              <w:t>409 564.69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r>
              <w:t>691 - Výnosy z bežných transferov z rozpočtu obce, VÚC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</w:pPr>
            <w:r>
              <w:t>23 510,25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r>
              <w:t>692 - Výnosy z kapitálových transferov z rozpočtu obce, VÚC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</w:pPr>
            <w:r>
              <w:t>45081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r>
              <w:t>693 - Výnosy samosprávy z bežných transferov zo ŠR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</w:pPr>
            <w:r>
              <w:t>336 126,54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r>
              <w:t>648 - Ostatné výnosy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</w:pPr>
            <w:r>
              <w:t>4846,90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 w:rsidP="00466D7D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pPr>
              <w:jc w:val="right"/>
              <w:rPr>
                <w:b/>
              </w:rPr>
            </w:pP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r>
              <w:t xml:space="preserve">653 - Zúčtovanie ostatných rezerv z prevádzkovej činnosti 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</w:p>
          <w:p w:rsidR="0044465F" w:rsidRDefault="0044465F">
            <w:r>
              <w:t>658 - Zúčtovanie ostatných opravných položiek z prevádzkovej činnosti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pPr>
              <w:jc w:val="right"/>
            </w:pPr>
          </w:p>
        </w:tc>
      </w:tr>
    </w:tbl>
    <w:p w:rsidR="0044465F" w:rsidRDefault="0044465F" w:rsidP="0044465F">
      <w:pPr>
        <w:ind w:left="284"/>
        <w:rPr>
          <w:b/>
          <w:sz w:val="24"/>
          <w:szCs w:val="24"/>
        </w:rPr>
      </w:pPr>
    </w:p>
    <w:p w:rsidR="0044465F" w:rsidRDefault="0044465F" w:rsidP="004446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 w:rsidP="00466D7D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  <w:rPr>
                <w:b/>
              </w:rPr>
            </w:pPr>
            <w:r>
              <w:rPr>
                <w:b/>
              </w:rPr>
              <w:t>45 589,10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</w:pPr>
            <w:r>
              <w:t>23 126,38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r>
              <w:t>502 - Spotreba energie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</w:pPr>
            <w:r>
              <w:t>22 462,72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 w:rsidP="00466D7D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  <w:rPr>
                <w:b/>
              </w:rPr>
            </w:pPr>
            <w:r>
              <w:rPr>
                <w:b/>
              </w:rPr>
              <w:t>22 100,93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r>
              <w:t>511 - Opravy a udržiavanie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pPr>
              <w:jc w:val="right"/>
            </w:pP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r>
              <w:lastRenderedPageBreak/>
              <w:t>512 –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</w:pPr>
            <w:r>
              <w:t>9 551,15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r>
              <w:t xml:space="preserve">513 - Náklady na reprezentáciu 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pPr>
              <w:jc w:val="right"/>
            </w:pP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r>
              <w:t xml:space="preserve">518 - Ostatné služby 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</w:pPr>
            <w:r>
              <w:t>12 549,78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 w:rsidP="00466D7D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  <w:rPr>
                <w:b/>
              </w:rPr>
            </w:pPr>
            <w:r>
              <w:rPr>
                <w:b/>
              </w:rPr>
              <w:t>283 822,44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</w:pPr>
            <w:r>
              <w:t>209 413,34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</w:pPr>
            <w:r>
              <w:t>72 351,54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</w:pPr>
            <w:r>
              <w:t>2 057,56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 w:rsidP="00466D7D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  <w:rPr>
                <w:b/>
              </w:rPr>
            </w:pPr>
            <w:r>
              <w:rPr>
                <w:b/>
              </w:rPr>
              <w:t>43 881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r>
              <w:t>551 - Odpisy  DNM a DHM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pPr>
              <w:jc w:val="right"/>
            </w:pPr>
            <w:r>
              <w:t>43 881</w:t>
            </w:r>
          </w:p>
          <w:p w:rsidR="0044465F" w:rsidRDefault="0044465F">
            <w:pPr>
              <w:jc w:val="right"/>
            </w:pPr>
          </w:p>
          <w:p w:rsidR="0044465F" w:rsidRDefault="0044465F">
            <w:pPr>
              <w:jc w:val="right"/>
            </w:pP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 w:rsidP="00466D7D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  <w:rPr>
                <w:b/>
              </w:rPr>
            </w:pPr>
            <w:r>
              <w:rPr>
                <w:b/>
              </w:rPr>
              <w:t>485,68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r>
              <w:t>568 - Ostatné finančné náklady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</w:pPr>
            <w:r>
              <w:t>485,68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465F" w:rsidRDefault="0044465F" w:rsidP="00466D7D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  <w:rPr>
                <w:b/>
              </w:rPr>
            </w:pPr>
            <w:r>
              <w:rPr>
                <w:b/>
              </w:rPr>
              <w:t>4 603,37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r>
              <w:t>588 - Náklady z odvodu príjmov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pPr>
              <w:jc w:val="right"/>
            </w:pPr>
            <w:r>
              <w:t>4 603,37</w:t>
            </w:r>
          </w:p>
        </w:tc>
      </w:tr>
      <w:tr w:rsidR="0044465F" w:rsidTr="0044465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465F" w:rsidRDefault="0044465F">
            <w:r>
              <w:t>589 - Náklady z budúceho odvodu príjmov</w:t>
            </w:r>
          </w:p>
          <w:p w:rsidR="0044465F" w:rsidRDefault="0044465F" w:rsidP="00466D7D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465F" w:rsidRDefault="0044465F">
            <w:pPr>
              <w:jc w:val="right"/>
            </w:pPr>
          </w:p>
        </w:tc>
      </w:tr>
    </w:tbl>
    <w:p w:rsidR="0044465F" w:rsidRDefault="0044465F" w:rsidP="0044465F">
      <w:pPr>
        <w:ind w:left="284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4465F" w:rsidRDefault="0044465F" w:rsidP="004446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44465F" w:rsidRDefault="0044465F" w:rsidP="0044465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44465F" w:rsidRDefault="0044465F" w:rsidP="0044465F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obecným  zastupiteľstvom dňa 15.12.2014 uznesením č. 18/2014.</w:t>
      </w: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</w:p>
    <w:p w:rsidR="0044465F" w:rsidRDefault="0044465F" w:rsidP="004446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4465F" w:rsidRDefault="0044465F" w:rsidP="004446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4465F" w:rsidRDefault="0044465F" w:rsidP="004446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44465F" w:rsidRDefault="0044465F" w:rsidP="0044465F">
      <w:pPr>
        <w:rPr>
          <w:b/>
          <w:sz w:val="28"/>
        </w:rPr>
      </w:pPr>
    </w:p>
    <w:p w:rsidR="0044465F" w:rsidRDefault="0044465F" w:rsidP="0044465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2015</w:t>
      </w:r>
      <w:r>
        <w:rPr>
          <w:sz w:val="24"/>
          <w:szCs w:val="24"/>
        </w:rPr>
        <w:t xml:space="preserve"> nenastali také udalosti, ktoré by si vyžadovali zverejnenie alebo vykázanie v účtovnej závierke za rok 2015.</w:t>
      </w:r>
    </w:p>
    <w:p w:rsidR="0044465F" w:rsidRDefault="0044465F" w:rsidP="0044465F">
      <w:pPr>
        <w:spacing w:line="360" w:lineRule="auto"/>
        <w:rPr>
          <w:b/>
          <w:sz w:val="24"/>
          <w:szCs w:val="24"/>
          <w:u w:val="single"/>
        </w:rPr>
      </w:pPr>
    </w:p>
    <w:p w:rsidR="00DA50F8" w:rsidRDefault="00DA50F8"/>
    <w:sectPr w:rsidR="00DA50F8" w:rsidSect="00DA50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4465F"/>
    <w:rsid w:val="0044465F"/>
    <w:rsid w:val="00DA50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46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44465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4465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4465F"/>
    <w:pPr>
      <w:tabs>
        <w:tab w:val="num" w:pos="426"/>
      </w:tabs>
      <w:ind w:hanging="426"/>
    </w:pPr>
    <w:rPr>
      <w:b/>
    </w:rPr>
  </w:style>
  <w:style w:type="paragraph" w:customStyle="1" w:styleId="odstavec">
    <w:name w:val="odstavec"/>
    <w:basedOn w:val="Normlny"/>
    <w:autoRedefine/>
    <w:rsid w:val="0044465F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258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1482</Words>
  <Characters>8451</Characters>
  <Application>Microsoft Office Word</Application>
  <DocSecurity>0</DocSecurity>
  <Lines>70</Lines>
  <Paragraphs>19</Paragraphs>
  <ScaleCrop>false</ScaleCrop>
  <Company/>
  <LinksUpToDate>false</LinksUpToDate>
  <CharactersWithSpaces>9914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2016-03-23T13:51:00Z</dcterms:created>
  <dcterms:modified xsi:type="dcterms:W3CDTF">2016-03-23T13:51:00Z</dcterms:modified>
</cp:coreProperties>
</file>