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</w:p>
    <w:p w:rsidR="00DF1CEE" w:rsidRDefault="000B7165" w:rsidP="006F7CFE">
      <w:pPr>
        <w:pStyle w:val="Zarkazkladnhotextu21"/>
        <w:ind w:left="0" w:firstLine="0"/>
        <w:rPr>
          <w:lang w:val="sk-SK"/>
        </w:rPr>
      </w:pPr>
      <w:r w:rsidRPr="00D84664">
        <w:rPr>
          <w:lang w:val="sk-SK"/>
        </w:rPr>
        <w:t xml:space="preserve">Poznámky k účtovnej závierke 2015 sú zostavené </w:t>
      </w:r>
      <w:r w:rsidRPr="006F7CFE">
        <w:rPr>
          <w:lang w:val="sk-SK"/>
        </w:rPr>
        <w:t>podľa Opatrenia č. MF/23378/2014-74, ktorým sa ustanovujú podrobnosti o individuálnej účtovnej závierke a rozsahu údajov</w:t>
      </w:r>
      <w:r w:rsidRPr="00D84664">
        <w:rPr>
          <w:lang w:val="sk-SK"/>
        </w:rPr>
        <w:t xml:space="preserve"> určených pre malé účtovné jednotky.</w:t>
      </w:r>
    </w:p>
    <w:p w:rsidR="00DF1CEE" w:rsidRDefault="00DF1CEE" w:rsidP="00DF1CEE">
      <w:pPr>
        <w:jc w:val="both"/>
        <w:rPr>
          <w:b/>
          <w:u w:val="single"/>
        </w:rPr>
      </w:pPr>
    </w:p>
    <w:p w:rsidR="00DF1CEE" w:rsidRPr="00D96B28" w:rsidRDefault="00DF1CEE" w:rsidP="00DF1CEE">
      <w:pPr>
        <w:jc w:val="both"/>
        <w:rPr>
          <w:rFonts w:ascii="Times New Roman" w:hAnsi="Times New Roman"/>
          <w:b/>
        </w:rPr>
      </w:pPr>
      <w:r>
        <w:rPr>
          <w:b/>
        </w:rPr>
        <w:tab/>
      </w:r>
      <w:r w:rsidRPr="00D96B28">
        <w:rPr>
          <w:rFonts w:ascii="Times New Roman" w:hAnsi="Times New Roman"/>
          <w:b/>
          <w:sz w:val="24"/>
        </w:rPr>
        <w:t>VŠEOBECNÉ INFORMÁCIE O ÚČTOVNEJ JEDNOTKE</w:t>
      </w:r>
    </w:p>
    <w:p w:rsidR="00DF1CEE" w:rsidRDefault="00DF1CEE" w:rsidP="00DF1CEE">
      <w:pPr>
        <w:jc w:val="both"/>
        <w:rPr>
          <w:b/>
          <w:sz w:val="16"/>
          <w:u w:val="single"/>
        </w:rPr>
      </w:pPr>
    </w:p>
    <w:p w:rsidR="00DF1CEE" w:rsidRDefault="00AF02EB" w:rsidP="00DF1CEE">
      <w:pPr>
        <w:tabs>
          <w:tab w:val="left" w:pos="426"/>
        </w:tabs>
        <w:jc w:val="both"/>
        <w:rPr>
          <w:b/>
        </w:rPr>
      </w:pPr>
      <w:r>
        <w:rPr>
          <w:b/>
        </w:rPr>
        <w:t>a)</w:t>
      </w:r>
      <w:r w:rsidR="00DF1CEE">
        <w:rPr>
          <w:b/>
        </w:rPr>
        <w:tab/>
      </w:r>
      <w:r w:rsidR="00B21C53" w:rsidRPr="00AF02EB">
        <w:rPr>
          <w:rFonts w:ascii="Times New Roman" w:hAnsi="Times New Roman"/>
          <w:b/>
          <w:sz w:val="24"/>
        </w:rPr>
        <w:t>Poznámky</w:t>
      </w:r>
      <w:r w:rsidR="00DF1CEE" w:rsidRPr="00AF02EB">
        <w:rPr>
          <w:rFonts w:ascii="Times New Roman" w:hAnsi="Times New Roman"/>
          <w:b/>
          <w:sz w:val="24"/>
        </w:rPr>
        <w:t xml:space="preserve"> predkladá:</w:t>
      </w:r>
    </w:p>
    <w:p w:rsidR="00DF1CEE" w:rsidRDefault="00DF1CEE" w:rsidP="00DF1CEE">
      <w:pPr>
        <w:jc w:val="both"/>
        <w:rPr>
          <w:bCs/>
          <w:iCs/>
          <w:sz w:val="16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DF1CEE" w:rsidTr="008F1F0C">
        <w:trPr>
          <w:trHeight w:val="96"/>
        </w:trPr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F1CEE" w:rsidRDefault="00DF1CEE" w:rsidP="008F1F0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F1CEE" w:rsidRDefault="00DF1CEE" w:rsidP="008F1F0C">
            <w:pPr>
              <w:tabs>
                <w:tab w:val="left" w:pos="6663"/>
              </w:tabs>
              <w:snapToGrid w:val="0"/>
              <w:jc w:val="both"/>
            </w:pPr>
            <w:r>
              <w:t>AITEN, a.s.</w:t>
            </w:r>
          </w:p>
        </w:tc>
      </w:tr>
      <w:tr w:rsidR="00DF1CEE" w:rsidTr="008F1F0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F1CEE" w:rsidRDefault="00DF1CEE" w:rsidP="008F1F0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F1CEE" w:rsidRDefault="00DF1CEE" w:rsidP="008F1F0C">
            <w:pPr>
              <w:tabs>
                <w:tab w:val="left" w:pos="6663"/>
              </w:tabs>
              <w:snapToGrid w:val="0"/>
              <w:jc w:val="both"/>
            </w:pPr>
            <w:r>
              <w:t>Akciová spoločnosť</w:t>
            </w:r>
          </w:p>
        </w:tc>
      </w:tr>
      <w:tr w:rsidR="00DF1CEE" w:rsidTr="008F1F0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F1CEE" w:rsidRDefault="00DF1CEE" w:rsidP="008F1F0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F1CEE" w:rsidRDefault="00DF1CEE" w:rsidP="008F1F0C">
            <w:pPr>
              <w:tabs>
                <w:tab w:val="left" w:pos="6663"/>
              </w:tabs>
              <w:snapToGrid w:val="0"/>
              <w:jc w:val="both"/>
            </w:pPr>
            <w:r>
              <w:t>Sibírska 1, 917 00  Trnava</w:t>
            </w:r>
          </w:p>
        </w:tc>
      </w:tr>
      <w:tr w:rsidR="00DF1CEE" w:rsidTr="008F1F0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F1CEE" w:rsidRDefault="00DF1CEE" w:rsidP="008F1F0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F1CEE" w:rsidRDefault="00DF1CEE" w:rsidP="008F1F0C">
            <w:pPr>
              <w:tabs>
                <w:tab w:val="left" w:pos="6663"/>
              </w:tabs>
              <w:snapToGrid w:val="0"/>
              <w:jc w:val="both"/>
            </w:pPr>
            <w:r>
              <w:t>29.5.1997</w:t>
            </w:r>
          </w:p>
        </w:tc>
      </w:tr>
      <w:tr w:rsidR="00DF1CEE" w:rsidTr="008F1F0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F1CEE" w:rsidRDefault="00DF1CEE" w:rsidP="008F1F0C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F1CEE" w:rsidRDefault="00DF1CEE" w:rsidP="008F1F0C">
            <w:pPr>
              <w:tabs>
                <w:tab w:val="left" w:pos="6663"/>
              </w:tabs>
              <w:snapToGrid w:val="0"/>
              <w:jc w:val="both"/>
            </w:pPr>
            <w:r>
              <w:t>30.6.1997</w:t>
            </w:r>
          </w:p>
        </w:tc>
      </w:tr>
      <w:tr w:rsidR="00DF1CEE" w:rsidTr="008F1F0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F1CEE" w:rsidRDefault="00DF1CEE" w:rsidP="008F1F0C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F1CEE" w:rsidRDefault="00DF1CEE" w:rsidP="008F1F0C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DF1CEE" w:rsidTr="008F1F0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F1CEE" w:rsidRDefault="00DF1CEE" w:rsidP="008F1F0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F1CEE" w:rsidRDefault="00DF1CEE" w:rsidP="008F1F0C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DF1CEE" w:rsidTr="008F1F0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F1CEE" w:rsidRDefault="00DF1CEE" w:rsidP="008F1F0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F1CEE" w:rsidRDefault="00DF1CEE" w:rsidP="008F1F0C">
            <w:pPr>
              <w:tabs>
                <w:tab w:val="left" w:pos="6663"/>
              </w:tabs>
              <w:snapToGrid w:val="0"/>
              <w:jc w:val="both"/>
            </w:pPr>
            <w:r>
              <w:t>36221945</w:t>
            </w:r>
          </w:p>
        </w:tc>
      </w:tr>
      <w:tr w:rsidR="00DF1CEE" w:rsidTr="008F1F0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F1CEE" w:rsidRDefault="00DF1CEE" w:rsidP="008F1F0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F1CEE" w:rsidRDefault="00DF1CEE" w:rsidP="008F1F0C">
            <w:pPr>
              <w:tabs>
                <w:tab w:val="left" w:pos="6663"/>
              </w:tabs>
              <w:snapToGrid w:val="0"/>
              <w:jc w:val="both"/>
            </w:pPr>
            <w:r>
              <w:t xml:space="preserve">Dodávky a poradenské služby ohľadne programov na spracovanie dát, poradenská a konzultačná činnosť v oblasti zavádzania informačných systémov, poskytovanie SW – predaj hotových programov na základe zmluvy s autorom </w:t>
            </w:r>
          </w:p>
        </w:tc>
      </w:tr>
    </w:tbl>
    <w:p w:rsidR="00DF1CEE" w:rsidRDefault="00DF1CEE" w:rsidP="00DF1CEE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</w:pPr>
    </w:p>
    <w:p w:rsidR="00F6776C" w:rsidRDefault="00F6776C" w:rsidP="00F6776C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b)</w:t>
      </w:r>
      <w:r>
        <w:rPr>
          <w:b/>
          <w:lang w:val="sk-SK"/>
        </w:rPr>
        <w:tab/>
        <w:t>Opis hospodárskej činnosti účtovnej jednotky</w:t>
      </w:r>
    </w:p>
    <w:p w:rsidR="00F6776C" w:rsidRPr="00F6776C" w:rsidRDefault="00F6776C" w:rsidP="00F6776C">
      <w:pPr>
        <w:pStyle w:val="Zarkazkladnhotextu"/>
        <w:tabs>
          <w:tab w:val="left" w:pos="426"/>
          <w:tab w:val="left" w:pos="6521"/>
        </w:tabs>
        <w:ind w:left="0"/>
        <w:jc w:val="both"/>
        <w:rPr>
          <w:rFonts w:ascii="Times New Roman" w:hAnsi="Times New Roman"/>
          <w:b/>
          <w:sz w:val="24"/>
        </w:rPr>
      </w:pPr>
      <w:r w:rsidRPr="00F6776C">
        <w:rPr>
          <w:rFonts w:ascii="Times New Roman" w:hAnsi="Times New Roman"/>
          <w:sz w:val="24"/>
        </w:rPr>
        <w:t>Dodávky a poradenské služby ohľadne programov na spracovanie dát, poradenská a konzultačná činnosť v oblasti zavádzania informačných systémov, poskytovanie SW – predaj hotových programov na základe zmluvy s autorom</w:t>
      </w:r>
    </w:p>
    <w:p w:rsidR="00F6776C" w:rsidRDefault="00F6776C" w:rsidP="00DF1CEE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</w:pPr>
    </w:p>
    <w:p w:rsidR="00435496" w:rsidRPr="00D44C70" w:rsidRDefault="00F6776C" w:rsidP="00435496">
      <w:pPr>
        <w:tabs>
          <w:tab w:val="left" w:pos="426"/>
        </w:tabs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c</w:t>
      </w:r>
      <w:r w:rsidR="00D84664">
        <w:rPr>
          <w:rFonts w:ascii="Times New Roman" w:hAnsi="Times New Roman"/>
          <w:b/>
          <w:sz w:val="24"/>
        </w:rPr>
        <w:t>)</w:t>
      </w:r>
      <w:r w:rsidR="00D84664">
        <w:rPr>
          <w:rFonts w:ascii="Times New Roman" w:hAnsi="Times New Roman"/>
          <w:b/>
          <w:sz w:val="24"/>
        </w:rPr>
        <w:tab/>
      </w:r>
      <w:r w:rsidR="00435496" w:rsidRPr="00D44C70">
        <w:rPr>
          <w:rFonts w:ascii="Times New Roman" w:hAnsi="Times New Roman"/>
          <w:b/>
          <w:sz w:val="24"/>
        </w:rPr>
        <w:t>Schválenie účtovnej závierky za rok 201</w:t>
      </w:r>
      <w:r w:rsidR="00435496">
        <w:rPr>
          <w:rFonts w:ascii="Times New Roman" w:hAnsi="Times New Roman"/>
          <w:b/>
          <w:sz w:val="24"/>
        </w:rPr>
        <w:t>4</w:t>
      </w:r>
    </w:p>
    <w:p w:rsidR="00435496" w:rsidRDefault="00435496" w:rsidP="00435496">
      <w:pPr>
        <w:tabs>
          <w:tab w:val="left" w:pos="426"/>
        </w:tabs>
        <w:jc w:val="both"/>
        <w:rPr>
          <w:rFonts w:ascii="Times New Roman" w:hAnsi="Times New Roman"/>
          <w:sz w:val="24"/>
        </w:rPr>
      </w:pPr>
      <w:r w:rsidRPr="00D44C70">
        <w:rPr>
          <w:rFonts w:ascii="Times New Roman" w:hAnsi="Times New Roman"/>
          <w:sz w:val="24"/>
        </w:rPr>
        <w:t>Účtovná závierka Spoločnosti k 31. decembru 201</w:t>
      </w:r>
      <w:r>
        <w:rPr>
          <w:rFonts w:ascii="Times New Roman" w:hAnsi="Times New Roman"/>
          <w:sz w:val="24"/>
        </w:rPr>
        <w:t>4</w:t>
      </w:r>
      <w:r w:rsidRPr="00D44C70">
        <w:rPr>
          <w:rFonts w:ascii="Times New Roman" w:hAnsi="Times New Roman"/>
          <w:sz w:val="24"/>
        </w:rPr>
        <w:t xml:space="preserve">, za predchádzajúce účtovné obdobie, bola schválená </w:t>
      </w:r>
      <w:r>
        <w:rPr>
          <w:rFonts w:ascii="Times New Roman" w:hAnsi="Times New Roman"/>
          <w:sz w:val="24"/>
        </w:rPr>
        <w:t>V</w:t>
      </w:r>
      <w:r w:rsidRPr="00D44C70">
        <w:rPr>
          <w:rFonts w:ascii="Times New Roman" w:hAnsi="Times New Roman"/>
          <w:sz w:val="24"/>
        </w:rPr>
        <w:t xml:space="preserve">alným zhromaždením </w:t>
      </w:r>
      <w:r>
        <w:rPr>
          <w:rFonts w:ascii="Times New Roman" w:hAnsi="Times New Roman"/>
          <w:sz w:val="24"/>
        </w:rPr>
        <w:t>s</w:t>
      </w:r>
      <w:r w:rsidRPr="00D44C70">
        <w:rPr>
          <w:rFonts w:ascii="Times New Roman" w:hAnsi="Times New Roman"/>
          <w:sz w:val="24"/>
        </w:rPr>
        <w:t xml:space="preserve">poločnosti </w:t>
      </w:r>
      <w:r>
        <w:rPr>
          <w:rFonts w:ascii="Times New Roman" w:hAnsi="Times New Roman"/>
          <w:sz w:val="24"/>
        </w:rPr>
        <w:t>dňa 13.7.2015</w:t>
      </w:r>
      <w:r w:rsidRPr="00D44C70">
        <w:rPr>
          <w:rFonts w:ascii="Times New Roman" w:hAnsi="Times New Roman"/>
          <w:sz w:val="24"/>
        </w:rPr>
        <w:t xml:space="preserve">. </w:t>
      </w:r>
    </w:p>
    <w:p w:rsidR="00435496" w:rsidRDefault="00435496" w:rsidP="00DF1CEE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</w:pPr>
    </w:p>
    <w:p w:rsidR="00D84664" w:rsidRDefault="00F6776C" w:rsidP="00D84664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d</w:t>
      </w:r>
      <w:r w:rsidR="00D84664">
        <w:rPr>
          <w:b/>
          <w:lang w:val="sk-SK"/>
        </w:rPr>
        <w:t>)</w:t>
      </w:r>
      <w:r w:rsidR="00D84664">
        <w:rPr>
          <w:b/>
          <w:lang w:val="sk-SK"/>
        </w:rPr>
        <w:tab/>
        <w:t>Právny dôvod na zostavenie účtovnej závierky</w:t>
      </w:r>
    </w:p>
    <w:p w:rsidR="00D84664" w:rsidRDefault="00D84664" w:rsidP="00D84664">
      <w:pPr>
        <w:pStyle w:val="Zkladntext21"/>
        <w:widowControl/>
        <w:tabs>
          <w:tab w:val="left" w:pos="360"/>
        </w:tabs>
        <w:spacing w:before="0"/>
        <w:ind w:left="0"/>
        <w:jc w:val="both"/>
        <w:rPr>
          <w:lang w:val="sk-SK"/>
        </w:rPr>
      </w:pPr>
      <w:r>
        <w:rPr>
          <w:lang w:val="sk-SK"/>
        </w:rPr>
        <w:t xml:space="preserve">Táto účtovná závierka je riadna individuálna účtovná závierka za AITEN, a.s. (ďalej   spoločnosť). </w:t>
      </w:r>
    </w:p>
    <w:p w:rsidR="00435496" w:rsidRDefault="00435496" w:rsidP="00DF1CEE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</w:pPr>
    </w:p>
    <w:p w:rsidR="004B43D8" w:rsidRPr="004B43D8" w:rsidRDefault="0042685C" w:rsidP="004B43D8">
      <w:pPr>
        <w:tabs>
          <w:tab w:val="left" w:pos="426"/>
        </w:tabs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e</w:t>
      </w:r>
      <w:r w:rsidR="004B43D8" w:rsidRPr="004B43D8">
        <w:rPr>
          <w:rFonts w:ascii="Times New Roman" w:hAnsi="Times New Roman"/>
          <w:b/>
          <w:sz w:val="24"/>
        </w:rPr>
        <w:t>)</w:t>
      </w:r>
      <w:r w:rsidR="004B43D8" w:rsidRPr="004B43D8">
        <w:rPr>
          <w:rFonts w:ascii="Times New Roman" w:hAnsi="Times New Roman"/>
          <w:b/>
          <w:sz w:val="24"/>
        </w:rPr>
        <w:tab/>
        <w:t>Konsolidovaná účtovná závierka</w:t>
      </w:r>
    </w:p>
    <w:p w:rsidR="004B43D8" w:rsidRDefault="004B43D8" w:rsidP="004B43D8">
      <w:pPr>
        <w:pStyle w:val="Zkladntext"/>
        <w:numPr>
          <w:ilvl w:val="0"/>
          <w:numId w:val="21"/>
        </w:numPr>
        <w:tabs>
          <w:tab w:val="left" w:pos="15120"/>
        </w:tabs>
        <w:rPr>
          <w:b w:val="0"/>
        </w:rPr>
      </w:pPr>
      <w:r>
        <w:rPr>
          <w:b w:val="0"/>
        </w:rPr>
        <w:t>Obchodné meno a sídlo konsolidujúcej účtovnej jednotky, ktorá zostavuje konsolidovanú účtovnú závierku za všetky skupiny účtovných jednotiek konsolidovaného celku:  VUJE, a.s. , Okružná 5, 918 64  Trnava</w:t>
      </w:r>
    </w:p>
    <w:p w:rsidR="004B43D8" w:rsidRDefault="004B43D8" w:rsidP="004B43D8">
      <w:pPr>
        <w:pStyle w:val="Zkladntext"/>
        <w:numPr>
          <w:ilvl w:val="0"/>
          <w:numId w:val="21"/>
        </w:numPr>
        <w:tabs>
          <w:tab w:val="left" w:pos="15120"/>
        </w:tabs>
        <w:rPr>
          <w:b w:val="0"/>
        </w:rPr>
      </w:pPr>
      <w:r>
        <w:rPr>
          <w:b w:val="0"/>
        </w:rPr>
        <w:t>Obchodné meno a sídlo konsolidujúcej účtovnej jednotky, ktorá zostavuje konsolidovanú účtovnú závierku za tú skupinu účtovných jednotiek konsolidovaného celku, ktorého súčasťou je aj účtovná jednotka: VUJE, a.s., Okružná 5, 918 64  Trnava</w:t>
      </w:r>
    </w:p>
    <w:p w:rsidR="004B43D8" w:rsidRDefault="004B43D8" w:rsidP="004B43D8">
      <w:pPr>
        <w:pStyle w:val="Zkladntext"/>
        <w:numPr>
          <w:ilvl w:val="0"/>
          <w:numId w:val="21"/>
        </w:numPr>
        <w:tabs>
          <w:tab w:val="left" w:pos="15120"/>
        </w:tabs>
        <w:rPr>
          <w:b w:val="0"/>
        </w:rPr>
      </w:pPr>
      <w:r>
        <w:rPr>
          <w:b w:val="0"/>
        </w:rPr>
        <w:t>Obchodné meno a sídlo konsolidujúcej účtovnej jednotky, v ktorej sú prístupné konsolidované účtovné závierky a adresa príslušného registrového súdu, ktorý vedie obchodný register, v ktorom sa uložia tieto konsolidované účtovné závierky: VUJE, a.s., Okružná 5, 918 64  Trnava, Okresný súd, Hlavná 49, 917 83 Trnava.</w:t>
      </w:r>
    </w:p>
    <w:p w:rsidR="004B43D8" w:rsidRPr="00D44C70" w:rsidRDefault="004B43D8" w:rsidP="004B43D8">
      <w:pPr>
        <w:pStyle w:val="Zkladntext"/>
        <w:numPr>
          <w:ilvl w:val="0"/>
          <w:numId w:val="21"/>
        </w:numPr>
        <w:tabs>
          <w:tab w:val="left" w:pos="15120"/>
        </w:tabs>
        <w:rPr>
          <w:b w:val="0"/>
        </w:rPr>
      </w:pPr>
      <w:r>
        <w:rPr>
          <w:b w:val="0"/>
        </w:rPr>
        <w:lastRenderedPageBreak/>
        <w:t xml:space="preserve">Materská účtovná jednotka – VUJE, a.s. nie je oslobodená od povinnosti zostaviť konsolidovanú účtovnú závierku  </w:t>
      </w:r>
    </w:p>
    <w:p w:rsidR="00435496" w:rsidRDefault="00435496" w:rsidP="00DF1CEE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</w:pPr>
    </w:p>
    <w:p w:rsidR="00DF1CEE" w:rsidRDefault="0042685C" w:rsidP="00DF1CEE">
      <w:pPr>
        <w:pStyle w:val="Zarkazkladnhotextu"/>
        <w:tabs>
          <w:tab w:val="left" w:pos="426"/>
          <w:tab w:val="left" w:pos="6521"/>
        </w:tabs>
        <w:ind w:left="0"/>
        <w:jc w:val="both"/>
        <w:rPr>
          <w:b/>
        </w:rPr>
      </w:pPr>
      <w:r>
        <w:rPr>
          <w:b/>
        </w:rPr>
        <w:t>f</w:t>
      </w:r>
      <w:r w:rsidR="00DF1CEE">
        <w:rPr>
          <w:b/>
        </w:rPr>
        <w:t>)</w:t>
      </w:r>
      <w:r w:rsidR="00DF1CEE">
        <w:rPr>
          <w:b/>
        </w:rPr>
        <w:tab/>
      </w:r>
      <w:r w:rsidR="00DF1CEE" w:rsidRPr="0042685C">
        <w:rPr>
          <w:rFonts w:ascii="Times New Roman" w:hAnsi="Times New Roman"/>
          <w:b/>
          <w:sz w:val="24"/>
        </w:rPr>
        <w:t xml:space="preserve">Zamestnanci </w:t>
      </w:r>
    </w:p>
    <w:tbl>
      <w:tblPr>
        <w:tblW w:w="494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31"/>
        <w:gridCol w:w="2600"/>
        <w:gridCol w:w="2826"/>
      </w:tblGrid>
      <w:tr w:rsidR="00DF1CEE" w:rsidRPr="00B6663C" w:rsidTr="008F1F0C">
        <w:trPr>
          <w:trHeight w:val="497"/>
          <w:jc w:val="center"/>
        </w:trPr>
        <w:tc>
          <w:tcPr>
            <w:tcW w:w="3631" w:type="dxa"/>
            <w:vAlign w:val="center"/>
          </w:tcPr>
          <w:p w:rsidR="00DF1CEE" w:rsidRPr="00B6663C" w:rsidRDefault="00DF1CEE" w:rsidP="008F1F0C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00" w:type="dxa"/>
            <w:vAlign w:val="center"/>
          </w:tcPr>
          <w:p w:rsidR="00DF1CEE" w:rsidRPr="00B6663C" w:rsidRDefault="00DF1CEE" w:rsidP="008F1F0C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26" w:type="dxa"/>
            <w:vAlign w:val="center"/>
          </w:tcPr>
          <w:p w:rsidR="00DF1CEE" w:rsidRPr="00B6663C" w:rsidRDefault="00DF1CEE" w:rsidP="008F1F0C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DF1CEE" w:rsidRPr="00B6663C" w:rsidTr="008F1F0C">
        <w:trPr>
          <w:trHeight w:val="485"/>
          <w:jc w:val="center"/>
        </w:trPr>
        <w:tc>
          <w:tcPr>
            <w:tcW w:w="3631" w:type="dxa"/>
            <w:vAlign w:val="center"/>
          </w:tcPr>
          <w:p w:rsidR="00DF1CEE" w:rsidRPr="00B6663C" w:rsidRDefault="00DF1CEE" w:rsidP="008F1F0C">
            <w:pPr>
              <w:rPr>
                <w:szCs w:val="22"/>
              </w:rPr>
            </w:pPr>
            <w:r w:rsidRPr="00B6663C">
              <w:rPr>
                <w:szCs w:val="22"/>
              </w:rPr>
              <w:t>Priemerný prepočítaný počet zamestnancov</w:t>
            </w:r>
          </w:p>
        </w:tc>
        <w:tc>
          <w:tcPr>
            <w:tcW w:w="2600" w:type="dxa"/>
          </w:tcPr>
          <w:p w:rsidR="008F1F0C" w:rsidRDefault="008F1F0C" w:rsidP="008F1F0C">
            <w:pPr>
              <w:spacing w:line="360" w:lineRule="auto"/>
              <w:jc w:val="center"/>
              <w:rPr>
                <w:szCs w:val="22"/>
              </w:rPr>
            </w:pPr>
          </w:p>
          <w:p w:rsidR="00DF1CEE" w:rsidRPr="00B6663C" w:rsidRDefault="00E5519F" w:rsidP="00E5519F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26" w:type="dxa"/>
          </w:tcPr>
          <w:p w:rsidR="008F1F0C" w:rsidRDefault="008F1F0C" w:rsidP="008F1F0C">
            <w:pPr>
              <w:spacing w:line="360" w:lineRule="auto"/>
              <w:jc w:val="center"/>
              <w:rPr>
                <w:szCs w:val="22"/>
              </w:rPr>
            </w:pPr>
          </w:p>
          <w:p w:rsidR="00DF1CEE" w:rsidRPr="00B6663C" w:rsidRDefault="00056761" w:rsidP="00E5519F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5519F">
              <w:rPr>
                <w:szCs w:val="22"/>
              </w:rPr>
              <w:t>2</w:t>
            </w:r>
          </w:p>
        </w:tc>
      </w:tr>
      <w:tr w:rsidR="00DF1CEE" w:rsidRPr="00B6663C" w:rsidTr="008F1F0C">
        <w:trPr>
          <w:trHeight w:val="185"/>
          <w:jc w:val="center"/>
        </w:trPr>
        <w:tc>
          <w:tcPr>
            <w:tcW w:w="3631" w:type="dxa"/>
            <w:vAlign w:val="center"/>
          </w:tcPr>
          <w:p w:rsidR="00DF1CEE" w:rsidRPr="00B6663C" w:rsidRDefault="00DF1CEE" w:rsidP="008F1F0C">
            <w:pPr>
              <w:rPr>
                <w:szCs w:val="22"/>
              </w:rPr>
            </w:pPr>
            <w:r w:rsidRPr="00B6663C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0" w:type="dxa"/>
          </w:tcPr>
          <w:p w:rsidR="008F1F0C" w:rsidRDefault="008F1F0C" w:rsidP="008F1F0C">
            <w:pPr>
              <w:spacing w:line="360" w:lineRule="auto"/>
              <w:jc w:val="center"/>
              <w:rPr>
                <w:szCs w:val="22"/>
              </w:rPr>
            </w:pPr>
          </w:p>
          <w:p w:rsidR="00DF1CEE" w:rsidRPr="00B6663C" w:rsidRDefault="00E5519F" w:rsidP="00056761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26" w:type="dxa"/>
          </w:tcPr>
          <w:p w:rsidR="008F1F0C" w:rsidRDefault="008F1F0C" w:rsidP="008F1F0C">
            <w:pPr>
              <w:spacing w:line="360" w:lineRule="auto"/>
              <w:jc w:val="center"/>
              <w:rPr>
                <w:szCs w:val="22"/>
              </w:rPr>
            </w:pPr>
          </w:p>
          <w:p w:rsidR="00DF1CEE" w:rsidRPr="00B6663C" w:rsidRDefault="00056761" w:rsidP="00E5519F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5519F">
              <w:rPr>
                <w:szCs w:val="22"/>
              </w:rPr>
              <w:t>2</w:t>
            </w:r>
          </w:p>
        </w:tc>
      </w:tr>
      <w:tr w:rsidR="00DF1CEE" w:rsidRPr="00B6663C" w:rsidTr="008F1F0C">
        <w:trPr>
          <w:trHeight w:val="268"/>
          <w:jc w:val="center"/>
        </w:trPr>
        <w:tc>
          <w:tcPr>
            <w:tcW w:w="3631" w:type="dxa"/>
            <w:vAlign w:val="center"/>
          </w:tcPr>
          <w:p w:rsidR="00DF1CEE" w:rsidRPr="00B6663C" w:rsidRDefault="00DF1CEE" w:rsidP="008F1F0C">
            <w:pPr>
              <w:rPr>
                <w:szCs w:val="22"/>
                <w:highlight w:val="green"/>
              </w:rPr>
            </w:pPr>
            <w:r w:rsidRPr="00B6663C">
              <w:rPr>
                <w:szCs w:val="22"/>
              </w:rPr>
              <w:t>počet vedúcich zamestnancov</w:t>
            </w:r>
          </w:p>
        </w:tc>
        <w:tc>
          <w:tcPr>
            <w:tcW w:w="2600" w:type="dxa"/>
          </w:tcPr>
          <w:p w:rsidR="008F1F0C" w:rsidRDefault="008F1F0C" w:rsidP="008F1F0C">
            <w:pPr>
              <w:spacing w:line="360" w:lineRule="auto"/>
              <w:jc w:val="center"/>
              <w:rPr>
                <w:szCs w:val="22"/>
              </w:rPr>
            </w:pPr>
          </w:p>
          <w:p w:rsidR="00DF1CEE" w:rsidRPr="00B6663C" w:rsidRDefault="00E5519F" w:rsidP="008F1F0C">
            <w:pPr>
              <w:spacing w:line="360" w:lineRule="auto"/>
              <w:jc w:val="center"/>
              <w:rPr>
                <w:szCs w:val="22"/>
                <w:highlight w:val="green"/>
              </w:rPr>
            </w:pPr>
            <w:r w:rsidRPr="00E5519F">
              <w:rPr>
                <w:szCs w:val="22"/>
              </w:rPr>
              <w:t>2</w:t>
            </w:r>
          </w:p>
        </w:tc>
        <w:tc>
          <w:tcPr>
            <w:tcW w:w="2826" w:type="dxa"/>
          </w:tcPr>
          <w:p w:rsidR="008F1F0C" w:rsidRDefault="008F1F0C" w:rsidP="008F1F0C">
            <w:pPr>
              <w:spacing w:line="360" w:lineRule="auto"/>
              <w:jc w:val="center"/>
              <w:rPr>
                <w:szCs w:val="22"/>
              </w:rPr>
            </w:pPr>
          </w:p>
          <w:p w:rsidR="00DF1CEE" w:rsidRPr="00B6663C" w:rsidRDefault="00E5519F" w:rsidP="008F1F0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DF1CEE" w:rsidRDefault="00DF1CEE" w:rsidP="00DF1CEE">
      <w:pPr>
        <w:pStyle w:val="Zarkazkladnhotextu"/>
        <w:tabs>
          <w:tab w:val="left" w:pos="426"/>
          <w:tab w:val="left" w:pos="6521"/>
        </w:tabs>
        <w:ind w:left="0"/>
        <w:jc w:val="both"/>
        <w:rPr>
          <w:b/>
        </w:rPr>
      </w:pPr>
    </w:p>
    <w:p w:rsidR="00DF1CEE" w:rsidRDefault="00D96B28" w:rsidP="00DF1CEE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g</w:t>
      </w:r>
      <w:r w:rsidR="00DF1CEE">
        <w:rPr>
          <w:b/>
          <w:lang w:val="sk-SK"/>
        </w:rPr>
        <w:t>)</w:t>
      </w:r>
      <w:r w:rsidR="00DF1CEE">
        <w:rPr>
          <w:b/>
          <w:lang w:val="sk-SK"/>
        </w:rPr>
        <w:tab/>
        <w:t xml:space="preserve">Neobmedzené ručenie        </w:t>
      </w:r>
    </w:p>
    <w:p w:rsidR="00DF1CEE" w:rsidRPr="00D44C70" w:rsidRDefault="00DF1CEE" w:rsidP="00DF1CEE">
      <w:pPr>
        <w:autoSpaceDE w:val="0"/>
        <w:autoSpaceDN w:val="0"/>
        <w:adjustRightInd w:val="0"/>
        <w:rPr>
          <w:rFonts w:ascii="Times New Roman" w:hAnsi="Times New Roman"/>
          <w:color w:val="000000"/>
          <w:sz w:val="24"/>
        </w:rPr>
      </w:pPr>
      <w:r w:rsidRPr="00D44C70">
        <w:rPr>
          <w:rFonts w:ascii="Times New Roman" w:hAnsi="Times New Roman"/>
          <w:color w:val="000000"/>
          <w:sz w:val="24"/>
        </w:rPr>
        <w:t xml:space="preserve">Spoločnosť AITEN, a.s. nie je ručiacim spoločníkom v iných účtovných jednotkách. </w:t>
      </w:r>
    </w:p>
    <w:p w:rsidR="00DF1CEE" w:rsidRPr="00D44C70" w:rsidRDefault="00DF1CEE" w:rsidP="00DF1CEE">
      <w:pPr>
        <w:autoSpaceDE w:val="0"/>
        <w:autoSpaceDN w:val="0"/>
        <w:adjustRightInd w:val="0"/>
        <w:rPr>
          <w:rFonts w:ascii="Times New Roman" w:hAnsi="Times New Roman"/>
          <w:b/>
          <w:color w:val="000000"/>
          <w:sz w:val="24"/>
        </w:rPr>
      </w:pPr>
    </w:p>
    <w:p w:rsidR="00DF1CEE" w:rsidRPr="00D96B28" w:rsidRDefault="00D96B28" w:rsidP="004B43D8">
      <w:pPr>
        <w:tabs>
          <w:tab w:val="left" w:pos="426"/>
        </w:tabs>
        <w:jc w:val="both"/>
        <w:rPr>
          <w:rFonts w:ascii="Times New Roman" w:hAnsi="Times New Roman"/>
          <w:color w:val="000000" w:themeColor="text1"/>
          <w:sz w:val="24"/>
        </w:rPr>
      </w:pPr>
      <w:r>
        <w:rPr>
          <w:rFonts w:ascii="Times New Roman" w:hAnsi="Times New Roman"/>
          <w:b/>
          <w:color w:val="000000" w:themeColor="text1"/>
          <w:sz w:val="24"/>
        </w:rPr>
        <w:t>h</w:t>
      </w:r>
      <w:r w:rsidR="002D32F6">
        <w:rPr>
          <w:rFonts w:ascii="Times New Roman" w:hAnsi="Times New Roman"/>
          <w:b/>
          <w:color w:val="000000" w:themeColor="text1"/>
          <w:sz w:val="24"/>
        </w:rPr>
        <w:t>)</w:t>
      </w:r>
      <w:r>
        <w:rPr>
          <w:rFonts w:ascii="Times New Roman" w:hAnsi="Times New Roman"/>
          <w:b/>
          <w:color w:val="000000" w:themeColor="text1"/>
          <w:sz w:val="24"/>
        </w:rPr>
        <w:tab/>
      </w:r>
      <w:r w:rsidR="002D32F6">
        <w:rPr>
          <w:rFonts w:ascii="Times New Roman" w:hAnsi="Times New Roman"/>
          <w:b/>
          <w:color w:val="000000" w:themeColor="text1"/>
          <w:sz w:val="24"/>
        </w:rPr>
        <w:t>Schválenie účtovnej závierky za rok 201</w:t>
      </w:r>
      <w:r w:rsidR="00E5519F">
        <w:rPr>
          <w:rFonts w:ascii="Times New Roman" w:hAnsi="Times New Roman"/>
          <w:b/>
          <w:color w:val="000000" w:themeColor="text1"/>
          <w:sz w:val="24"/>
        </w:rPr>
        <w:t>4</w:t>
      </w:r>
      <w:r w:rsidR="002D32F6">
        <w:rPr>
          <w:rFonts w:ascii="Times New Roman" w:hAnsi="Times New Roman"/>
          <w:b/>
          <w:color w:val="000000" w:themeColor="text1"/>
          <w:sz w:val="24"/>
        </w:rPr>
        <w:t xml:space="preserve"> audítorom:  </w:t>
      </w:r>
      <w:r w:rsidR="00E5519F" w:rsidRPr="00E5519F">
        <w:rPr>
          <w:rFonts w:ascii="Times New Roman" w:hAnsi="Times New Roman"/>
          <w:color w:val="000000" w:themeColor="text1"/>
          <w:sz w:val="24"/>
        </w:rPr>
        <w:t>26</w:t>
      </w:r>
      <w:r w:rsidR="002D32F6">
        <w:rPr>
          <w:rFonts w:ascii="Times New Roman" w:hAnsi="Times New Roman"/>
          <w:color w:val="000000" w:themeColor="text1"/>
          <w:sz w:val="24"/>
        </w:rPr>
        <w:t>.</w:t>
      </w:r>
      <w:r w:rsidR="00311B46">
        <w:rPr>
          <w:rFonts w:ascii="Times New Roman" w:hAnsi="Times New Roman"/>
          <w:color w:val="000000" w:themeColor="text1"/>
          <w:sz w:val="24"/>
        </w:rPr>
        <w:t>3</w:t>
      </w:r>
      <w:r w:rsidR="002D32F6">
        <w:rPr>
          <w:rFonts w:ascii="Times New Roman" w:hAnsi="Times New Roman"/>
          <w:color w:val="000000" w:themeColor="text1"/>
          <w:sz w:val="24"/>
        </w:rPr>
        <w:t>.201</w:t>
      </w:r>
      <w:r w:rsidR="00E5519F">
        <w:rPr>
          <w:rFonts w:ascii="Times New Roman" w:hAnsi="Times New Roman"/>
          <w:color w:val="000000" w:themeColor="text1"/>
          <w:sz w:val="24"/>
        </w:rPr>
        <w:t>5</w:t>
      </w:r>
    </w:p>
    <w:p w:rsidR="00D44C70" w:rsidRDefault="00D44C70" w:rsidP="00DF1CEE">
      <w:pPr>
        <w:jc w:val="both"/>
        <w:rPr>
          <w:b/>
        </w:rPr>
      </w:pPr>
    </w:p>
    <w:p w:rsidR="00D96B28" w:rsidRDefault="00D96B28" w:rsidP="00DF1CEE">
      <w:pPr>
        <w:jc w:val="both"/>
        <w:rPr>
          <w:b/>
        </w:rPr>
      </w:pPr>
    </w:p>
    <w:p w:rsidR="0080570F" w:rsidRDefault="0080570F" w:rsidP="00D96B28">
      <w:pPr>
        <w:tabs>
          <w:tab w:val="left" w:pos="0"/>
        </w:tabs>
        <w:ind w:left="720"/>
        <w:jc w:val="both"/>
        <w:rPr>
          <w:rFonts w:ascii="Times New Roman" w:hAnsi="Times New Roman"/>
          <w:b/>
          <w:sz w:val="24"/>
        </w:rPr>
      </w:pPr>
      <w:r w:rsidRPr="001C6361">
        <w:rPr>
          <w:rFonts w:ascii="Times New Roman" w:hAnsi="Times New Roman"/>
          <w:b/>
          <w:sz w:val="24"/>
        </w:rPr>
        <w:t>INFORMÁCIE O ČLENOCH ŠTATUTÁRNYCH ORGÁNOV, DOZORNÝCH                               ORGÁNOV  ÚČTOVNEJ JEDNOTKY</w:t>
      </w:r>
    </w:p>
    <w:p w:rsidR="00D96B28" w:rsidRDefault="00D96B28" w:rsidP="00D96B28">
      <w:pPr>
        <w:tabs>
          <w:tab w:val="left" w:pos="0"/>
        </w:tabs>
        <w:ind w:left="720"/>
        <w:jc w:val="both"/>
        <w:rPr>
          <w:rFonts w:ascii="Times New Roman" w:hAnsi="Times New Roman"/>
          <w:b/>
          <w:sz w:val="24"/>
        </w:rPr>
      </w:pPr>
    </w:p>
    <w:p w:rsidR="0080570F" w:rsidRDefault="0080570F" w:rsidP="00D96B28">
      <w:pPr>
        <w:tabs>
          <w:tab w:val="left" w:pos="0"/>
        </w:tabs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Členom štatutárneho orgánu, dozorného orgánu alebo iného orgánu účtovnej jednotky</w:t>
      </w:r>
      <w:r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sz w:val="24"/>
        </w:rPr>
        <w:t>neboli poskytnuté žiadne záruky a pôžičky.</w:t>
      </w:r>
    </w:p>
    <w:p w:rsidR="0080570F" w:rsidRDefault="0080570F" w:rsidP="00DF1CEE">
      <w:pPr>
        <w:jc w:val="both"/>
        <w:rPr>
          <w:b/>
        </w:rPr>
      </w:pPr>
    </w:p>
    <w:p w:rsidR="00D96B28" w:rsidRDefault="00D96B28" w:rsidP="00DF1CEE">
      <w:pPr>
        <w:jc w:val="both"/>
        <w:rPr>
          <w:b/>
        </w:rPr>
      </w:pPr>
    </w:p>
    <w:p w:rsidR="00DF1CEE" w:rsidRDefault="00DF1CEE" w:rsidP="00DF1CEE">
      <w:pPr>
        <w:jc w:val="both"/>
        <w:rPr>
          <w:rFonts w:ascii="Times New Roman" w:hAnsi="Times New Roman"/>
          <w:b/>
          <w:sz w:val="24"/>
        </w:rPr>
      </w:pPr>
      <w:r>
        <w:rPr>
          <w:b/>
        </w:rPr>
        <w:tab/>
      </w:r>
      <w:r w:rsidR="00EE5413">
        <w:rPr>
          <w:rFonts w:ascii="Times New Roman" w:hAnsi="Times New Roman"/>
          <w:b/>
          <w:sz w:val="24"/>
        </w:rPr>
        <w:t>INFORMÁCIE O PRIJATÝCH POSTUPOCH</w:t>
      </w:r>
    </w:p>
    <w:p w:rsidR="00D96B28" w:rsidRPr="00D96B28" w:rsidRDefault="00D96B28" w:rsidP="00DF1CEE">
      <w:pPr>
        <w:jc w:val="both"/>
        <w:rPr>
          <w:rFonts w:ascii="Times New Roman" w:hAnsi="Times New Roman"/>
          <w:b/>
          <w:sz w:val="24"/>
        </w:rPr>
      </w:pPr>
    </w:p>
    <w:p w:rsidR="00DF1CEE" w:rsidRPr="00D44C70" w:rsidRDefault="00DF1CEE" w:rsidP="00DF1CEE">
      <w:pPr>
        <w:numPr>
          <w:ilvl w:val="0"/>
          <w:numId w:val="8"/>
        </w:numPr>
        <w:tabs>
          <w:tab w:val="left" w:pos="7560"/>
        </w:tabs>
        <w:suppressAutoHyphens/>
        <w:jc w:val="both"/>
        <w:rPr>
          <w:rFonts w:ascii="Times New Roman" w:hAnsi="Times New Roman"/>
          <w:sz w:val="24"/>
        </w:rPr>
      </w:pPr>
      <w:r w:rsidRPr="00D44C70">
        <w:rPr>
          <w:rFonts w:ascii="Times New Roman" w:hAnsi="Times New Roman"/>
          <w:sz w:val="24"/>
        </w:rPr>
        <w:t>Spoločnosť uplatňuje účtovné princípy a postupy účtovania v súlade so zákonom o účtovníctve a s postupmi účtovania pre podnikateľov, ktoré platia v Slovenskej republike. Účtovníctvo sa vedie v peňažných jednotkách slovenskej meny, t. j. v eurách .</w:t>
      </w:r>
    </w:p>
    <w:p w:rsidR="00DF1CEE" w:rsidRPr="00D44C70" w:rsidRDefault="00DF1CEE" w:rsidP="00DF1CEE">
      <w:pPr>
        <w:numPr>
          <w:ilvl w:val="0"/>
          <w:numId w:val="8"/>
        </w:numPr>
        <w:tabs>
          <w:tab w:val="left" w:pos="7560"/>
        </w:tabs>
        <w:suppressAutoHyphens/>
        <w:jc w:val="both"/>
        <w:rPr>
          <w:rFonts w:ascii="Times New Roman" w:hAnsi="Times New Roman"/>
          <w:sz w:val="24"/>
        </w:rPr>
      </w:pPr>
      <w:r w:rsidRPr="00D44C70">
        <w:rPr>
          <w:rFonts w:ascii="Times New Roman" w:hAnsi="Times New Roman"/>
          <w:sz w:val="24"/>
        </w:rPr>
        <w:t>Účtovná závierka za rok 201</w:t>
      </w:r>
      <w:r w:rsidR="00357E39">
        <w:rPr>
          <w:rFonts w:ascii="Times New Roman" w:hAnsi="Times New Roman"/>
          <w:sz w:val="24"/>
        </w:rPr>
        <w:t>5</w:t>
      </w:r>
      <w:r w:rsidRPr="00D44C70">
        <w:rPr>
          <w:rFonts w:ascii="Times New Roman" w:hAnsi="Times New Roman"/>
          <w:sz w:val="24"/>
        </w:rPr>
        <w:t xml:space="preserve"> bola spracovaná za predpokladu nepretržitého pokračovania činnosti. </w:t>
      </w:r>
    </w:p>
    <w:p w:rsidR="00DF1CEE" w:rsidRPr="00D44C70" w:rsidRDefault="00DF1CEE" w:rsidP="00DF1CEE">
      <w:pPr>
        <w:numPr>
          <w:ilvl w:val="0"/>
          <w:numId w:val="8"/>
        </w:numPr>
        <w:tabs>
          <w:tab w:val="left" w:pos="7560"/>
        </w:tabs>
        <w:suppressAutoHyphens/>
        <w:jc w:val="both"/>
        <w:rPr>
          <w:rFonts w:ascii="Times New Roman" w:hAnsi="Times New Roman"/>
          <w:sz w:val="24"/>
        </w:rPr>
      </w:pPr>
      <w:r w:rsidRPr="00D44C70">
        <w:rPr>
          <w:rFonts w:ascii="Times New Roman" w:hAnsi="Times New Roman"/>
          <w:sz w:val="24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DF1CEE" w:rsidRPr="00D44C70" w:rsidRDefault="00DF1CEE" w:rsidP="00DF1CEE">
      <w:pPr>
        <w:numPr>
          <w:ilvl w:val="0"/>
          <w:numId w:val="8"/>
        </w:numPr>
        <w:tabs>
          <w:tab w:val="left" w:pos="7560"/>
        </w:tabs>
        <w:suppressAutoHyphens/>
        <w:jc w:val="both"/>
        <w:rPr>
          <w:rFonts w:ascii="Times New Roman" w:hAnsi="Times New Roman"/>
          <w:sz w:val="24"/>
        </w:rPr>
      </w:pPr>
      <w:r w:rsidRPr="00D44C70">
        <w:rPr>
          <w:rFonts w:ascii="Times New Roman" w:hAnsi="Times New Roman"/>
          <w:sz w:val="24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DF1CEE" w:rsidRPr="00D44C70" w:rsidRDefault="00DF1CEE" w:rsidP="00DF1CEE">
      <w:pPr>
        <w:numPr>
          <w:ilvl w:val="0"/>
          <w:numId w:val="8"/>
        </w:numPr>
        <w:tabs>
          <w:tab w:val="left" w:pos="7560"/>
        </w:tabs>
        <w:suppressAutoHyphens/>
        <w:jc w:val="both"/>
        <w:rPr>
          <w:rFonts w:ascii="Times New Roman" w:hAnsi="Times New Roman"/>
          <w:sz w:val="24"/>
        </w:rPr>
      </w:pPr>
      <w:r w:rsidRPr="00D44C70">
        <w:rPr>
          <w:rFonts w:ascii="Times New Roman" w:hAnsi="Times New Roman"/>
          <w:sz w:val="24"/>
        </w:rPr>
        <w:t xml:space="preserve">Moment zaúčtovania výnosov – </w:t>
      </w:r>
      <w:r w:rsidR="00A275EA">
        <w:rPr>
          <w:rFonts w:ascii="Times New Roman" w:hAnsi="Times New Roman"/>
          <w:sz w:val="24"/>
        </w:rPr>
        <w:t>v</w:t>
      </w:r>
      <w:r w:rsidRPr="00D44C70">
        <w:rPr>
          <w:rFonts w:ascii="Times New Roman" w:hAnsi="Times New Roman"/>
          <w:sz w:val="24"/>
        </w:rPr>
        <w:t>ýnosy sa účtujú pri splnení dodacích podmienok, nakoľko v tomto okamihu prechádzajú na odberateľa významné riziká a vlastnícke práva.</w:t>
      </w:r>
    </w:p>
    <w:p w:rsidR="00DF1CEE" w:rsidRPr="00D44C70" w:rsidRDefault="00DF1CEE" w:rsidP="00DF1CEE">
      <w:pPr>
        <w:numPr>
          <w:ilvl w:val="0"/>
          <w:numId w:val="8"/>
        </w:numPr>
        <w:tabs>
          <w:tab w:val="left" w:pos="7560"/>
        </w:tabs>
        <w:suppressAutoHyphens/>
        <w:jc w:val="both"/>
        <w:rPr>
          <w:rFonts w:ascii="Times New Roman" w:hAnsi="Times New Roman"/>
          <w:sz w:val="24"/>
        </w:rPr>
      </w:pPr>
      <w:r w:rsidRPr="00D44C70">
        <w:rPr>
          <w:rFonts w:ascii="Times New Roman" w:hAnsi="Times New Roman"/>
          <w:sz w:val="24"/>
        </w:rPr>
        <w:t xml:space="preserve">Dlhodobé a krátkodobé pohľadávky, záväzky, úvery a pôžičky – </w:t>
      </w:r>
      <w:r w:rsidR="00A275EA">
        <w:rPr>
          <w:rFonts w:ascii="Times New Roman" w:hAnsi="Times New Roman"/>
          <w:sz w:val="24"/>
        </w:rPr>
        <w:t>p</w:t>
      </w:r>
      <w:r w:rsidRPr="00D44C70">
        <w:rPr>
          <w:rFonts w:ascii="Times New Roman" w:hAnsi="Times New Roman"/>
          <w:sz w:val="24"/>
        </w:rPr>
        <w:t xml:space="preserve">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</w:t>
      </w:r>
      <w:r w:rsidRPr="00D44C70">
        <w:rPr>
          <w:rFonts w:ascii="Times New Roman" w:hAnsi="Times New Roman"/>
          <w:sz w:val="24"/>
        </w:rPr>
        <w:lastRenderedPageBreak/>
        <w:t>ktorému sa zostavuje účtovná závierka, sa vykazuje v súvahe ako krátkodobá pohľadávka alebo krátkodobý záväzok.</w:t>
      </w:r>
    </w:p>
    <w:p w:rsidR="00DF1CEE" w:rsidRPr="00D44C70" w:rsidRDefault="00DF1CEE" w:rsidP="00DF1CEE">
      <w:pPr>
        <w:numPr>
          <w:ilvl w:val="0"/>
          <w:numId w:val="8"/>
        </w:numPr>
        <w:tabs>
          <w:tab w:val="left" w:pos="7560"/>
        </w:tabs>
        <w:suppressAutoHyphens/>
        <w:jc w:val="both"/>
        <w:rPr>
          <w:rFonts w:ascii="Times New Roman" w:hAnsi="Times New Roman"/>
          <w:sz w:val="24"/>
        </w:rPr>
      </w:pPr>
      <w:r w:rsidRPr="00D44C70">
        <w:rPr>
          <w:rFonts w:ascii="Times New Roman" w:hAnsi="Times New Roman"/>
          <w:sz w:val="24"/>
        </w:rPr>
        <w:t xml:space="preserve">Použitie odhadov – </w:t>
      </w:r>
      <w:r w:rsidR="00A275EA">
        <w:rPr>
          <w:rFonts w:ascii="Times New Roman" w:hAnsi="Times New Roman"/>
          <w:sz w:val="24"/>
        </w:rPr>
        <w:t>z</w:t>
      </w:r>
      <w:r w:rsidRPr="00D44C70">
        <w:rPr>
          <w:rFonts w:ascii="Times New Roman" w:hAnsi="Times New Roman"/>
          <w:sz w:val="24"/>
        </w:rPr>
        <w:t>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DF1CEE" w:rsidRDefault="00DF1CEE" w:rsidP="00DF1CEE">
      <w:pPr>
        <w:numPr>
          <w:ilvl w:val="0"/>
          <w:numId w:val="8"/>
        </w:numPr>
        <w:tabs>
          <w:tab w:val="left" w:pos="7560"/>
        </w:tabs>
        <w:suppressAutoHyphens/>
        <w:jc w:val="both"/>
        <w:rPr>
          <w:rFonts w:ascii="Times New Roman" w:hAnsi="Times New Roman"/>
          <w:sz w:val="24"/>
        </w:rPr>
      </w:pPr>
      <w:r w:rsidRPr="00D44C70">
        <w:rPr>
          <w:rFonts w:ascii="Times New Roman" w:hAnsi="Times New Roman"/>
          <w:sz w:val="24"/>
        </w:rPr>
        <w:t>Vykázané dane – Slovenské daňové právo podlieha neustálym novelizáciám. Nakoľko existujú rôzne interpretácie daňových zákonov a predpisov pri ich uplatňovaní v rôznych typoch transakcií, sumy vykázané v účtovnej závierke sa môžu neskôr zmeniť podľa konečného stanoviska daňových úradov.</w:t>
      </w:r>
    </w:p>
    <w:p w:rsidR="00FC65E8" w:rsidRDefault="00FC65E8" w:rsidP="00DF1CEE">
      <w:pPr>
        <w:pStyle w:val="Zarkazkladnhotextu21"/>
        <w:ind w:left="0" w:firstLine="0"/>
        <w:rPr>
          <w:lang w:val="sk-SK"/>
        </w:rPr>
      </w:pPr>
    </w:p>
    <w:p w:rsidR="00DF1CEE" w:rsidRDefault="00DF1CEE" w:rsidP="00DF1CEE">
      <w:pPr>
        <w:pStyle w:val="Zarkazkladnhotextu21"/>
        <w:ind w:left="0" w:firstLine="0"/>
        <w:rPr>
          <w:lang w:val="sk-SK"/>
        </w:rPr>
      </w:pPr>
      <w:r>
        <w:rPr>
          <w:lang w:val="sk-SK"/>
        </w:rPr>
        <w:t>Pri obstaraní majetku sa uplatňuje princíp obstarávacích cien. Ocenenie jednotlivých položiek majetku a záväzkov je takéto:</w:t>
      </w:r>
    </w:p>
    <w:p w:rsidR="00DF1CEE" w:rsidRDefault="00DF1CEE" w:rsidP="00DF1CEE">
      <w:pPr>
        <w:pStyle w:val="Zarkazkladnhotextu31"/>
        <w:numPr>
          <w:ilvl w:val="0"/>
          <w:numId w:val="12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hmotný a nehmotný majetok obstaraný kúpou - obstarávacou cenou</w:t>
      </w:r>
      <w:r>
        <w:rPr>
          <w:lang w:val="en-US"/>
        </w:rPr>
        <w:t>;</w:t>
      </w:r>
      <w:r>
        <w:rPr>
          <w:lang w:val="sk-SK"/>
        </w:rPr>
        <w:t xml:space="preserve"> obstarávacia cena je cena, za ktorú sa majetok obstaral a náklady súvisiace s jeho obstaraním (prepravné a clo),</w:t>
      </w:r>
    </w:p>
    <w:p w:rsidR="00DF1CEE" w:rsidRDefault="00DF1CEE" w:rsidP="00DF1CEE">
      <w:pPr>
        <w:pStyle w:val="Zarkazkladnhotextu31"/>
        <w:numPr>
          <w:ilvl w:val="0"/>
          <w:numId w:val="12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>
        <w:rPr>
          <w:lang w:val="en-US"/>
        </w:rPr>
        <w:t xml:space="preserve">; </w:t>
      </w:r>
      <w:r>
        <w:rPr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DF1CEE" w:rsidRDefault="00DF1CEE" w:rsidP="00DF1CEE">
      <w:pPr>
        <w:pStyle w:val="Zarkazkladnhotextu31"/>
        <w:numPr>
          <w:ilvl w:val="0"/>
          <w:numId w:val="12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:rsidR="00DF1CEE" w:rsidRDefault="00DF1CEE" w:rsidP="00DF1CEE">
      <w:pPr>
        <w:pStyle w:val="Zarkazkladnhotextu31"/>
        <w:numPr>
          <w:ilvl w:val="0"/>
          <w:numId w:val="12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:rsidR="00DF1CEE" w:rsidRDefault="00DF1CEE" w:rsidP="00DF1CEE">
      <w:pPr>
        <w:pStyle w:val="Zarkazkladnhotextu31"/>
        <w:numPr>
          <w:ilvl w:val="0"/>
          <w:numId w:val="12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finančný majetok - obstarávacou cenou; obstarávacia cena je cena, za ktorú sa majetok obstaral a náklady súvisiace s jeho obstaraním (poplatky a provízie maklérom, poradcom, burzám),</w:t>
      </w:r>
    </w:p>
    <w:p w:rsidR="00DF1CEE" w:rsidRPr="00D44C70" w:rsidRDefault="00DF1CEE" w:rsidP="00DF1CEE">
      <w:pPr>
        <w:pStyle w:val="Zarkazkladnhotextu31"/>
        <w:numPr>
          <w:ilvl w:val="0"/>
          <w:numId w:val="12"/>
        </w:numPr>
        <w:tabs>
          <w:tab w:val="left" w:pos="13524"/>
        </w:tabs>
        <w:ind w:left="644"/>
        <w:rPr>
          <w:szCs w:val="24"/>
          <w:lang w:val="sk-SK"/>
        </w:rPr>
      </w:pPr>
      <w:r w:rsidRPr="00D44C70">
        <w:rPr>
          <w:szCs w:val="24"/>
          <w:lang w:val="sk-SK"/>
        </w:rPr>
        <w:t>zásoby</w:t>
      </w:r>
      <w:r w:rsidR="001C6361">
        <w:rPr>
          <w:szCs w:val="24"/>
          <w:lang w:val="sk-SK"/>
        </w:rPr>
        <w:t xml:space="preserve"> </w:t>
      </w:r>
      <w:r w:rsidRPr="00D44C70">
        <w:rPr>
          <w:szCs w:val="24"/>
          <w:lang w:val="sk-SK"/>
        </w:rPr>
        <w:t>obstarané</w:t>
      </w:r>
      <w:r w:rsidR="001C6361">
        <w:rPr>
          <w:szCs w:val="24"/>
          <w:lang w:val="sk-SK"/>
        </w:rPr>
        <w:t xml:space="preserve">: </w:t>
      </w:r>
      <w:r w:rsidRPr="00D44C70">
        <w:rPr>
          <w:szCs w:val="24"/>
          <w:lang w:val="sk-SK"/>
        </w:rPr>
        <w:t>kúpou:</w:t>
      </w:r>
    </w:p>
    <w:p w:rsidR="00DF1CEE" w:rsidRPr="008F1F0C" w:rsidRDefault="00DF1CEE" w:rsidP="00DF1CEE">
      <w:pPr>
        <w:numPr>
          <w:ilvl w:val="0"/>
          <w:numId w:val="10"/>
        </w:numPr>
        <w:tabs>
          <w:tab w:val="left" w:pos="19467"/>
        </w:tabs>
        <w:suppressAutoHyphens/>
        <w:spacing w:before="120"/>
        <w:ind w:left="927"/>
        <w:jc w:val="both"/>
        <w:rPr>
          <w:rFonts w:ascii="Times New Roman" w:hAnsi="Times New Roman"/>
          <w:color w:val="000000" w:themeColor="text1"/>
          <w:sz w:val="24"/>
        </w:rPr>
      </w:pPr>
      <w:r w:rsidRPr="00D44C70">
        <w:rPr>
          <w:rFonts w:ascii="Times New Roman" w:hAnsi="Times New Roman"/>
          <w:sz w:val="24"/>
        </w:rPr>
        <w:t>nakupovaný materiál - obstarávacou cenou</w:t>
      </w:r>
      <w:r w:rsidRPr="00D44C70">
        <w:rPr>
          <w:rFonts w:ascii="Times New Roman" w:hAnsi="Times New Roman"/>
          <w:sz w:val="24"/>
          <w:lang w:val="en-US"/>
        </w:rPr>
        <w:t>;</w:t>
      </w:r>
      <w:r w:rsidRPr="00D44C70">
        <w:rPr>
          <w:rFonts w:ascii="Times New Roman" w:hAnsi="Times New Roman"/>
          <w:sz w:val="24"/>
        </w:rPr>
        <w:t xml:space="preserve"> pri úbytku rovnakého druhu zásob sa používa metóda </w:t>
      </w:r>
      <w:r w:rsidRPr="008F1F0C">
        <w:rPr>
          <w:rFonts w:ascii="Times New Roman" w:hAnsi="Times New Roman"/>
          <w:color w:val="000000" w:themeColor="text1"/>
          <w:sz w:val="24"/>
        </w:rPr>
        <w:t xml:space="preserve">pevnej ceny a oceňovacie rozdiely </w:t>
      </w:r>
      <w:r w:rsidRPr="008F1F0C">
        <w:rPr>
          <w:rFonts w:ascii="Times New Roman" w:hAnsi="Times New Roman"/>
          <w:i/>
          <w:color w:val="000000" w:themeColor="text1"/>
          <w:sz w:val="24"/>
          <w:lang w:val="en-US"/>
        </w:rPr>
        <w:t>;</w:t>
      </w:r>
      <w:r w:rsidRPr="008F1F0C">
        <w:rPr>
          <w:rFonts w:ascii="Times New Roman" w:hAnsi="Times New Roman"/>
          <w:color w:val="000000" w:themeColor="text1"/>
          <w:sz w:val="24"/>
        </w:rPr>
        <w:t xml:space="preserve"> do vedľajších nákladov vstupuje clo, prepravné a provízie; </w:t>
      </w:r>
    </w:p>
    <w:p w:rsidR="00DF1CEE" w:rsidRPr="008F1F0C" w:rsidRDefault="00DF1CEE" w:rsidP="00DF1CEE">
      <w:pPr>
        <w:numPr>
          <w:ilvl w:val="0"/>
          <w:numId w:val="10"/>
        </w:numPr>
        <w:tabs>
          <w:tab w:val="left" w:pos="19467"/>
        </w:tabs>
        <w:suppressAutoHyphens/>
        <w:spacing w:before="120"/>
        <w:ind w:left="927"/>
        <w:jc w:val="both"/>
        <w:rPr>
          <w:rFonts w:ascii="Times New Roman" w:hAnsi="Times New Roman"/>
          <w:color w:val="000000" w:themeColor="text1"/>
          <w:sz w:val="24"/>
        </w:rPr>
      </w:pPr>
      <w:r w:rsidRPr="00D44C70">
        <w:rPr>
          <w:rFonts w:ascii="Times New Roman" w:hAnsi="Times New Roman"/>
          <w:sz w:val="24"/>
        </w:rPr>
        <w:t xml:space="preserve">nakupovaný tovar - obstarávacou cenou; pri úbytku rovnakého druhu zásob sa používa metóda </w:t>
      </w:r>
      <w:r w:rsidRPr="008F1F0C">
        <w:rPr>
          <w:rFonts w:ascii="Times New Roman" w:hAnsi="Times New Roman"/>
          <w:color w:val="000000" w:themeColor="text1"/>
          <w:sz w:val="24"/>
        </w:rPr>
        <w:t>váženého aritmetického priemeru</w:t>
      </w:r>
      <w:r w:rsidRPr="008F1F0C">
        <w:rPr>
          <w:rFonts w:ascii="Times New Roman" w:hAnsi="Times New Roman"/>
          <w:color w:val="000000" w:themeColor="text1"/>
          <w:sz w:val="24"/>
          <w:lang w:val="en-US"/>
        </w:rPr>
        <w:t>;</w:t>
      </w:r>
      <w:r w:rsidRPr="008F1F0C">
        <w:rPr>
          <w:rFonts w:ascii="Times New Roman" w:hAnsi="Times New Roman"/>
          <w:color w:val="000000" w:themeColor="text1"/>
          <w:sz w:val="24"/>
        </w:rPr>
        <w:t xml:space="preserve"> do vedľajších nákladov patrí prepravné, clo a provízie,</w:t>
      </w:r>
    </w:p>
    <w:p w:rsidR="00DF1CEE" w:rsidRPr="00D44C70" w:rsidRDefault="00FC65E8" w:rsidP="001C6361">
      <w:pPr>
        <w:pStyle w:val="Zarkazkladnhotextu31"/>
        <w:tabs>
          <w:tab w:val="left" w:pos="13524"/>
        </w:tabs>
        <w:spacing w:before="120"/>
        <w:ind w:left="1276" w:hanging="964"/>
        <w:rPr>
          <w:szCs w:val="24"/>
          <w:lang w:val="sk-SK"/>
        </w:rPr>
      </w:pPr>
      <w:r>
        <w:rPr>
          <w:szCs w:val="24"/>
          <w:lang w:val="sk-SK"/>
        </w:rPr>
        <w:t xml:space="preserve">            </w:t>
      </w:r>
      <w:r w:rsidR="001C6361">
        <w:rPr>
          <w:szCs w:val="24"/>
          <w:lang w:val="sk-SK"/>
        </w:rPr>
        <w:t xml:space="preserve">    </w:t>
      </w:r>
      <w:r w:rsidR="00DF1CEE" w:rsidRPr="00D44C70">
        <w:rPr>
          <w:szCs w:val="24"/>
          <w:lang w:val="sk-SK"/>
        </w:rPr>
        <w:t>vytvorené vlastnou činnosťou:</w:t>
      </w:r>
    </w:p>
    <w:p w:rsidR="00DF1CEE" w:rsidRDefault="00DF1CEE" w:rsidP="00DF1CEE">
      <w:pPr>
        <w:numPr>
          <w:ilvl w:val="0"/>
          <w:numId w:val="10"/>
        </w:numPr>
        <w:tabs>
          <w:tab w:val="left" w:pos="19467"/>
        </w:tabs>
        <w:suppressAutoHyphens/>
        <w:spacing w:before="120"/>
        <w:ind w:left="927"/>
        <w:jc w:val="both"/>
        <w:rPr>
          <w:rFonts w:ascii="Times New Roman" w:hAnsi="Times New Roman"/>
          <w:sz w:val="24"/>
        </w:rPr>
      </w:pPr>
      <w:r w:rsidRPr="00D44C70">
        <w:rPr>
          <w:rFonts w:ascii="Times New Roman" w:hAnsi="Times New Roman"/>
          <w:sz w:val="24"/>
          <w:lang w:eastAsia="ar-SA"/>
        </w:rPr>
        <w:t>nedokončená výroba, polotovary a výrobky sa oceňujú vlastnými nákladmi, ktoré zahŕňajú priame náklady vynaložené na výrobu alebo inú činnosť, prípadne aj časť nepriamych nákladov, ktoré sa vzťahujú na výrobu alebo na inú činnosť</w:t>
      </w:r>
      <w:r w:rsidRPr="00D44C70">
        <w:rPr>
          <w:rFonts w:ascii="Times New Roman" w:hAnsi="Times New Roman"/>
          <w:sz w:val="24"/>
        </w:rPr>
        <w:t xml:space="preserve">, </w:t>
      </w:r>
    </w:p>
    <w:p w:rsidR="00A61DAC" w:rsidRDefault="00A61DAC" w:rsidP="00EA5886">
      <w:pPr>
        <w:pStyle w:val="Zarkazkladnhotextu31"/>
        <w:tabs>
          <w:tab w:val="left" w:pos="13524"/>
        </w:tabs>
        <w:ind w:left="284" w:firstLine="992"/>
        <w:rPr>
          <w:szCs w:val="24"/>
          <w:lang w:val="sk-SK"/>
        </w:rPr>
      </w:pPr>
    </w:p>
    <w:p w:rsidR="00A61DAC" w:rsidRDefault="00DF1CEE" w:rsidP="00EA5886">
      <w:pPr>
        <w:pStyle w:val="Zarkazkladnhotextu31"/>
        <w:tabs>
          <w:tab w:val="left" w:pos="13524"/>
        </w:tabs>
        <w:ind w:left="284" w:firstLine="992"/>
        <w:rPr>
          <w:szCs w:val="24"/>
          <w:lang w:val="sk-SK"/>
        </w:rPr>
      </w:pPr>
      <w:r w:rsidRPr="00D44C70">
        <w:rPr>
          <w:szCs w:val="24"/>
          <w:lang w:val="sk-SK"/>
        </w:rPr>
        <w:t>obstarané</w:t>
      </w:r>
      <w:r w:rsidR="001C6361">
        <w:rPr>
          <w:szCs w:val="24"/>
          <w:lang w:val="sk-SK"/>
        </w:rPr>
        <w:t xml:space="preserve"> </w:t>
      </w:r>
      <w:r w:rsidRPr="00D44C70">
        <w:rPr>
          <w:szCs w:val="24"/>
          <w:lang w:val="sk-SK"/>
        </w:rPr>
        <w:t>iným spôsobom</w:t>
      </w:r>
      <w:r w:rsidR="00EA5886">
        <w:rPr>
          <w:szCs w:val="24"/>
          <w:lang w:val="sk-SK"/>
        </w:rPr>
        <w:t xml:space="preserve">: </w:t>
      </w:r>
    </w:p>
    <w:p w:rsidR="00DF1CEE" w:rsidRPr="00D44C70" w:rsidRDefault="00DF1CEE" w:rsidP="00EA5886">
      <w:pPr>
        <w:pStyle w:val="Zarkazkladnhotextu31"/>
        <w:tabs>
          <w:tab w:val="left" w:pos="13524"/>
        </w:tabs>
        <w:ind w:left="284" w:firstLine="992"/>
        <w:rPr>
          <w:szCs w:val="24"/>
          <w:lang w:val="sk-SK"/>
        </w:rPr>
      </w:pPr>
      <w:r w:rsidRPr="00D44C70">
        <w:rPr>
          <w:szCs w:val="24"/>
          <w:lang w:val="sk-SK"/>
        </w:rPr>
        <w:lastRenderedPageBreak/>
        <w:t>reprodukčnou obstarávacou cenou</w:t>
      </w:r>
      <w:r w:rsidR="00FC65E8">
        <w:rPr>
          <w:szCs w:val="24"/>
          <w:lang w:val="sk-SK"/>
        </w:rPr>
        <w:t xml:space="preserve"> </w:t>
      </w:r>
      <w:r w:rsidRPr="00D44C70">
        <w:rPr>
          <w:szCs w:val="24"/>
          <w:lang w:val="sk-SK"/>
        </w:rPr>
        <w:t>v prípade</w:t>
      </w:r>
      <w:r w:rsidR="00EA5886">
        <w:rPr>
          <w:szCs w:val="24"/>
          <w:lang w:val="sk-SK"/>
        </w:rPr>
        <w:t xml:space="preserve"> </w:t>
      </w:r>
      <w:r w:rsidRPr="00D44C70">
        <w:rPr>
          <w:szCs w:val="24"/>
          <w:lang w:val="sk-SK"/>
        </w:rPr>
        <w:t>bezodplatného nadobudnutia zásob alebo zásob novozistených pri inventarizácii; t. j. cenou, za ktorú by sa majetok obstaral v čase, keď sa o ňom účtuje,</w:t>
      </w:r>
    </w:p>
    <w:p w:rsidR="00DF1CEE" w:rsidRPr="00D44C70" w:rsidRDefault="00DF1CEE" w:rsidP="00DF1CEE">
      <w:pPr>
        <w:pStyle w:val="Zarkazkladnhotextu31"/>
        <w:numPr>
          <w:ilvl w:val="0"/>
          <w:numId w:val="12"/>
        </w:numPr>
        <w:tabs>
          <w:tab w:val="left" w:pos="11130"/>
        </w:tabs>
        <w:rPr>
          <w:szCs w:val="24"/>
          <w:lang w:val="sk-SK"/>
        </w:rPr>
      </w:pPr>
      <w:r w:rsidRPr="00D44C70">
        <w:rPr>
          <w:szCs w:val="24"/>
          <w:lang w:val="sk-SK"/>
        </w:rPr>
        <w:t>zákazková výroba - v zmluvách o zákazkách sa určujú podmienky a vzťahy jednotlivých zmlúv, ktoré sa uzatvárajú vo fixných cenách alebo v skutočných nákladoch plus fixná marža.</w:t>
      </w:r>
    </w:p>
    <w:p w:rsidR="00DF1CEE" w:rsidRPr="00D44C70" w:rsidRDefault="00DF1CEE" w:rsidP="00DF1CEE">
      <w:pPr>
        <w:pStyle w:val="Zarkazkladnhotextu31"/>
        <w:ind w:left="530" w:firstLine="0"/>
        <w:rPr>
          <w:szCs w:val="24"/>
          <w:lang w:val="sk-SK"/>
        </w:rPr>
      </w:pPr>
      <w:r w:rsidRPr="00D44C70">
        <w:rPr>
          <w:szCs w:val="24"/>
          <w:lang w:val="sk-SK"/>
        </w:rPr>
        <w:t xml:space="preserve">Výnosy zo zákazky zahŕňajú cenu dohodnutú v zmluve. Súčasťou týchto výnosov sú aj zmeny ceny dohodnutej v zmluve, ak sa dodatočne dohodne iný rozsah prác, nároky a stimulačné doplatky. Náklady na zákazku na účely účtovania sú priame náklady súvisiace so zákazkou, nepriame náklady, ktoré sa dajú priradiť k zákazke a iné náklady, napríklad správna réžia, náklady na výskum a vývoj. </w:t>
      </w:r>
    </w:p>
    <w:p w:rsidR="00DF1CEE" w:rsidRPr="00D44C70" w:rsidRDefault="00DF1CEE" w:rsidP="00DF1CEE">
      <w:pPr>
        <w:pStyle w:val="Zarkazkladnhotextu31"/>
        <w:ind w:left="530" w:firstLine="0"/>
        <w:rPr>
          <w:szCs w:val="24"/>
          <w:lang w:val="sk-SK"/>
        </w:rPr>
      </w:pPr>
      <w:r w:rsidRPr="00D44C70">
        <w:rPr>
          <w:szCs w:val="24"/>
          <w:lang w:val="sk-SK"/>
        </w:rPr>
        <w:t xml:space="preserve">Na účely účtovania o zákazke sa zostavuje jej rozpočet. Ak sa z uskutočnenia zákazky očakáva strata, pretože rozpočtované náklady na zákazku sú vyššie ako rozpočtované výnosy zo zákazky, táto strata sa zohľadní v účtovnom období, v ktorom sa zákazka začala uskutočňovať a to vytvorením opravnej položky (do výšky aktivovaných zásob) a rezervy (vo výške straty nad výšku aktivovaných zásob). </w:t>
      </w:r>
    </w:p>
    <w:p w:rsidR="00DF1CEE" w:rsidRPr="00D44C70" w:rsidRDefault="00DF1CEE" w:rsidP="00DF1CEE">
      <w:pPr>
        <w:pStyle w:val="Zarkazkladnhotextu31"/>
        <w:ind w:left="530" w:firstLine="0"/>
        <w:rPr>
          <w:szCs w:val="24"/>
          <w:lang w:val="sk-SK"/>
        </w:rPr>
      </w:pPr>
      <w:r w:rsidRPr="00D44C70">
        <w:rPr>
          <w:szCs w:val="24"/>
          <w:lang w:val="sk-SK"/>
        </w:rPr>
        <w:t>Výnosy zo zákazky sa účtujú podľa metódy percenta dokončenia zákazky bez ohľadu na to, či doteraz uskutočnené práce boli už fakturované a v akej výške. Percento dokončenia zákazky sa zisťuje ako pomer skutočne vynaložených nákladov na zákazku k celkovým rozpočtovaným nákladom na zákazku.</w:t>
      </w:r>
      <w:r w:rsidR="00A61DAC">
        <w:rPr>
          <w:szCs w:val="24"/>
          <w:lang w:val="sk-SK"/>
        </w:rPr>
        <w:t xml:space="preserve"> </w:t>
      </w:r>
      <w:r w:rsidR="00FC3FF7">
        <w:rPr>
          <w:szCs w:val="24"/>
          <w:lang w:val="sk-SK"/>
        </w:rPr>
        <w:t xml:space="preserve">Spoločnosť realizovala zákazkovú výrobu </w:t>
      </w:r>
      <w:r w:rsidR="00A61DAC">
        <w:rPr>
          <w:szCs w:val="24"/>
          <w:lang w:val="sk-SK"/>
        </w:rPr>
        <w:t>v roku 2015</w:t>
      </w:r>
      <w:r w:rsidR="00FC3FF7">
        <w:rPr>
          <w:szCs w:val="24"/>
          <w:lang w:val="sk-SK"/>
        </w:rPr>
        <w:t xml:space="preserve"> a oceňuje ju metódou percenta dokončenia zákazky.</w:t>
      </w:r>
    </w:p>
    <w:p w:rsidR="00DF1CEE" w:rsidRPr="00D44C70" w:rsidRDefault="00DF1CEE" w:rsidP="00DF1CEE">
      <w:pPr>
        <w:pStyle w:val="Zarkazkladnhotextu31"/>
        <w:numPr>
          <w:ilvl w:val="0"/>
          <w:numId w:val="12"/>
        </w:numPr>
        <w:tabs>
          <w:tab w:val="left" w:pos="11130"/>
        </w:tabs>
        <w:rPr>
          <w:szCs w:val="24"/>
          <w:lang w:val="sk-SK"/>
        </w:rPr>
      </w:pPr>
      <w:r w:rsidRPr="00D44C70">
        <w:rPr>
          <w:szCs w:val="24"/>
          <w:lang w:val="sk-SK"/>
        </w:rPr>
        <w:t>pohľadávky:</w:t>
      </w:r>
    </w:p>
    <w:p w:rsidR="00EA5886" w:rsidRDefault="00DF1CEE" w:rsidP="00EA5886">
      <w:pPr>
        <w:tabs>
          <w:tab w:val="left" w:pos="19467"/>
        </w:tabs>
        <w:suppressAutoHyphens/>
        <w:spacing w:before="120"/>
        <w:ind w:left="1214"/>
        <w:jc w:val="both"/>
        <w:rPr>
          <w:rFonts w:ascii="Times New Roman" w:hAnsi="Times New Roman"/>
          <w:sz w:val="24"/>
        </w:rPr>
      </w:pPr>
      <w:r w:rsidRPr="00D44C70">
        <w:rPr>
          <w:rFonts w:ascii="Times New Roman" w:hAnsi="Times New Roman"/>
          <w:sz w:val="24"/>
        </w:rPr>
        <w:t>pri ich vzniku alebo bezodplatnom nadobudnutí - menovitou hodnotou,</w:t>
      </w:r>
    </w:p>
    <w:p w:rsidR="00DF1CEE" w:rsidRPr="00D44C70" w:rsidRDefault="00DF1CEE" w:rsidP="00EA5886">
      <w:pPr>
        <w:tabs>
          <w:tab w:val="left" w:pos="19467"/>
        </w:tabs>
        <w:suppressAutoHyphens/>
        <w:spacing w:before="120"/>
        <w:ind w:left="1214"/>
        <w:jc w:val="both"/>
        <w:rPr>
          <w:rFonts w:ascii="Times New Roman" w:hAnsi="Times New Roman"/>
          <w:sz w:val="24"/>
        </w:rPr>
      </w:pPr>
      <w:r w:rsidRPr="00D44C70">
        <w:rPr>
          <w:rFonts w:ascii="Times New Roman" w:hAnsi="Times New Roman"/>
          <w:sz w:val="24"/>
        </w:rPr>
        <w:t>pri odplatnom nadobudnutí (postúpení) alebo nadobudnutí vkladom do základného imania – obstarávacou cenou,</w:t>
      </w:r>
    </w:p>
    <w:p w:rsidR="00DF1CEE" w:rsidRPr="00D44C70" w:rsidRDefault="00FE62D1" w:rsidP="00DF1CEE">
      <w:pPr>
        <w:spacing w:before="120"/>
        <w:ind w:left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</w:t>
      </w:r>
      <w:r w:rsidR="00DF1CEE" w:rsidRPr="00D44C70">
        <w:rPr>
          <w:rFonts w:ascii="Times New Roman" w:hAnsi="Times New Roman"/>
          <w:sz w:val="24"/>
        </w:rPr>
        <w:t xml:space="preserve">pravná položka </w:t>
      </w:r>
      <w:r>
        <w:rPr>
          <w:rFonts w:ascii="Times New Roman" w:hAnsi="Times New Roman"/>
          <w:sz w:val="24"/>
        </w:rPr>
        <w:t>sa účtuje, ak existuje predpoklad, že spoločnosť nebude schopná zinkasovať všetky dlžné sumy v súlade s pôvodnými podmienkami fakturácie. Spoločnosť stanovuje výšku opravnej položky aj na základe vekovej štruktúry pohľadávok. Spoločnosť realizuje odpis pohľadávky, ak pohľadávku považuje za definitívne nevymožiteľnú.</w:t>
      </w:r>
      <w:r w:rsidR="008B1C76">
        <w:rPr>
          <w:rFonts w:ascii="Times New Roman" w:hAnsi="Times New Roman"/>
          <w:sz w:val="24"/>
        </w:rPr>
        <w:t xml:space="preserve"> </w:t>
      </w:r>
    </w:p>
    <w:p w:rsidR="00DF1CEE" w:rsidRPr="00D44C70" w:rsidRDefault="00DF1CEE" w:rsidP="00DF1CEE">
      <w:pPr>
        <w:pStyle w:val="Zarkazkladnhotextu31"/>
        <w:numPr>
          <w:ilvl w:val="0"/>
          <w:numId w:val="12"/>
        </w:numPr>
        <w:tabs>
          <w:tab w:val="left" w:pos="11340"/>
        </w:tabs>
        <w:ind w:left="540"/>
        <w:rPr>
          <w:szCs w:val="24"/>
          <w:lang w:val="sk-SK"/>
        </w:rPr>
      </w:pPr>
      <w:r w:rsidRPr="00D44C70">
        <w:rPr>
          <w:szCs w:val="24"/>
          <w:lang w:val="sk-SK"/>
        </w:rPr>
        <w:t>krátkodobý finančný majetok - obstarávacou cenou; obstarávacia cena je cena, za ktorú sa majetok obstaral a náklady súvisiace s jeho obstaraním (poplatky a provízie maklérom, poradcom, burzám),</w:t>
      </w:r>
    </w:p>
    <w:p w:rsidR="00DF1CEE" w:rsidRPr="00D44C70" w:rsidRDefault="00DF1CEE" w:rsidP="00DF1CEE">
      <w:pPr>
        <w:pStyle w:val="Zarkazkladnhotextu31"/>
        <w:numPr>
          <w:ilvl w:val="0"/>
          <w:numId w:val="12"/>
        </w:numPr>
        <w:tabs>
          <w:tab w:val="left" w:pos="11340"/>
          <w:tab w:val="left" w:pos="11367"/>
        </w:tabs>
        <w:ind w:left="540"/>
        <w:rPr>
          <w:szCs w:val="24"/>
          <w:lang w:val="sk-SK"/>
        </w:rPr>
      </w:pPr>
      <w:r w:rsidRPr="00D44C70">
        <w:rPr>
          <w:szCs w:val="24"/>
          <w:lang w:val="sk-SK"/>
        </w:rPr>
        <w:t>časové rozlíšenie na strane aktív súvahy – očakávanou menovitou hodnotou,</w:t>
      </w:r>
      <w:r w:rsidR="00FE62D1">
        <w:rPr>
          <w:szCs w:val="24"/>
          <w:lang w:val="sk-SK"/>
        </w:rPr>
        <w:t xml:space="preserve"> spoločnosť využila výnimku z časového rozlíšenia a časovo nerozlišuje telefónne poplatky.</w:t>
      </w:r>
    </w:p>
    <w:p w:rsidR="00DF1CEE" w:rsidRPr="00D44C70" w:rsidRDefault="00DF1CEE" w:rsidP="00DF1CEE">
      <w:pPr>
        <w:pStyle w:val="Zarkazkladnhotextu31"/>
        <w:numPr>
          <w:ilvl w:val="0"/>
          <w:numId w:val="12"/>
        </w:numPr>
        <w:tabs>
          <w:tab w:val="left" w:pos="11340"/>
          <w:tab w:val="left" w:pos="11367"/>
        </w:tabs>
        <w:ind w:left="540"/>
        <w:rPr>
          <w:szCs w:val="24"/>
          <w:lang w:val="sk-SK"/>
        </w:rPr>
      </w:pPr>
      <w:r w:rsidRPr="00D44C70">
        <w:rPr>
          <w:szCs w:val="24"/>
          <w:lang w:val="sk-SK"/>
        </w:rPr>
        <w:t>záväzky:</w:t>
      </w:r>
    </w:p>
    <w:p w:rsidR="00EA5886" w:rsidRDefault="00DF1CEE" w:rsidP="00EA5886">
      <w:pPr>
        <w:tabs>
          <w:tab w:val="left" w:pos="19467"/>
        </w:tabs>
        <w:suppressAutoHyphens/>
        <w:spacing w:before="120"/>
        <w:ind w:left="1214"/>
        <w:jc w:val="both"/>
        <w:rPr>
          <w:rFonts w:ascii="Times New Roman" w:hAnsi="Times New Roman"/>
          <w:sz w:val="24"/>
        </w:rPr>
      </w:pPr>
      <w:r w:rsidRPr="006B0CDE">
        <w:rPr>
          <w:rFonts w:ascii="Times New Roman" w:hAnsi="Times New Roman"/>
          <w:sz w:val="24"/>
        </w:rPr>
        <w:t>pri ich vzniku - menovitou hodnotou</w:t>
      </w:r>
    </w:p>
    <w:p w:rsidR="00DF1CEE" w:rsidRDefault="00DF1CEE" w:rsidP="00EA5886">
      <w:pPr>
        <w:tabs>
          <w:tab w:val="left" w:pos="19467"/>
        </w:tabs>
        <w:suppressAutoHyphens/>
        <w:spacing w:before="120"/>
        <w:ind w:left="1214"/>
        <w:jc w:val="both"/>
        <w:rPr>
          <w:rFonts w:ascii="Times New Roman" w:hAnsi="Times New Roman"/>
          <w:sz w:val="24"/>
        </w:rPr>
      </w:pPr>
      <w:r w:rsidRPr="006B0CDE">
        <w:rPr>
          <w:rFonts w:ascii="Times New Roman" w:hAnsi="Times New Roman"/>
          <w:sz w:val="24"/>
        </w:rPr>
        <w:t>pri prevzatí - obstarávacou cenou,</w:t>
      </w:r>
    </w:p>
    <w:p w:rsidR="00EA5886" w:rsidRPr="006B0CDE" w:rsidRDefault="00EA5886" w:rsidP="00EA5886">
      <w:pPr>
        <w:tabs>
          <w:tab w:val="left" w:pos="19467"/>
        </w:tabs>
        <w:suppressAutoHyphens/>
        <w:spacing w:before="120"/>
        <w:ind w:left="1214"/>
        <w:jc w:val="both"/>
        <w:rPr>
          <w:rFonts w:ascii="Times New Roman" w:hAnsi="Times New Roman"/>
          <w:sz w:val="24"/>
        </w:rPr>
      </w:pPr>
    </w:p>
    <w:p w:rsidR="00DF1CEE" w:rsidRPr="006B0CDE" w:rsidRDefault="00DF1CEE" w:rsidP="00DF1CEE">
      <w:pPr>
        <w:pStyle w:val="Zarkazkladnhotextu31"/>
        <w:numPr>
          <w:ilvl w:val="0"/>
          <w:numId w:val="12"/>
        </w:numPr>
        <w:tabs>
          <w:tab w:val="left" w:pos="11340"/>
          <w:tab w:val="left" w:pos="11367"/>
        </w:tabs>
        <w:ind w:left="540"/>
        <w:rPr>
          <w:szCs w:val="24"/>
          <w:lang w:val="sk-SK"/>
        </w:rPr>
      </w:pPr>
      <w:r w:rsidRPr="006B0CDE">
        <w:rPr>
          <w:szCs w:val="24"/>
          <w:lang w:val="sk-SK"/>
        </w:rPr>
        <w:t>rezervy - v očakávanej výške záväzku,</w:t>
      </w:r>
      <w:r w:rsidR="00D523D3">
        <w:rPr>
          <w:szCs w:val="24"/>
          <w:lang w:val="sk-SK"/>
        </w:rPr>
        <w:t xml:space="preserve"> spoločnosť tvorila krátkodobé rezervy zákonné ( nevyčerpaná dovolenka a odvod z nevyčerpanej dovolenky) a ostatné (odmeny a odvod z odmien, účtovn</w:t>
      </w:r>
      <w:r w:rsidR="007134BD">
        <w:rPr>
          <w:szCs w:val="24"/>
          <w:lang w:val="sk-SK"/>
        </w:rPr>
        <w:t>á</w:t>
      </w:r>
      <w:r w:rsidR="00D523D3">
        <w:rPr>
          <w:szCs w:val="24"/>
          <w:lang w:val="sk-SK"/>
        </w:rPr>
        <w:t xml:space="preserve"> závierk</w:t>
      </w:r>
      <w:r w:rsidR="007134BD">
        <w:rPr>
          <w:szCs w:val="24"/>
          <w:lang w:val="sk-SK"/>
        </w:rPr>
        <w:t xml:space="preserve">a a audit za rok 2015, výročná správa), </w:t>
      </w:r>
      <w:r w:rsidR="00D523D3">
        <w:rPr>
          <w:szCs w:val="24"/>
          <w:lang w:val="sk-SK"/>
        </w:rPr>
        <w:t>ktoré budú použité v nasledovnom účtovnom období (2016)</w:t>
      </w:r>
    </w:p>
    <w:p w:rsidR="00DF1CEE" w:rsidRPr="006B0CDE" w:rsidRDefault="00DF1CEE" w:rsidP="00DF1CEE">
      <w:pPr>
        <w:pStyle w:val="Zarkazkladnhotextu31"/>
        <w:ind w:left="284" w:firstLine="0"/>
        <w:rPr>
          <w:szCs w:val="24"/>
          <w:lang w:val="sk-SK"/>
        </w:rPr>
      </w:pPr>
    </w:p>
    <w:p w:rsidR="00DF1CEE" w:rsidRPr="006B0CDE" w:rsidRDefault="00DF1CEE" w:rsidP="00DF1CEE">
      <w:pPr>
        <w:pStyle w:val="Zarkazkladnhotextu31"/>
        <w:numPr>
          <w:ilvl w:val="0"/>
          <w:numId w:val="12"/>
        </w:numPr>
        <w:tabs>
          <w:tab w:val="left" w:pos="11340"/>
          <w:tab w:val="left" w:pos="11367"/>
        </w:tabs>
        <w:ind w:left="540"/>
        <w:rPr>
          <w:szCs w:val="24"/>
          <w:lang w:val="sk-SK"/>
        </w:rPr>
      </w:pPr>
      <w:r w:rsidRPr="006B0CDE">
        <w:rPr>
          <w:szCs w:val="24"/>
          <w:lang w:val="sk-SK"/>
        </w:rPr>
        <w:t xml:space="preserve">dlhopisy, pôžičky, úvery: </w:t>
      </w:r>
    </w:p>
    <w:p w:rsidR="00EA5886" w:rsidRDefault="00DF1CEE" w:rsidP="00EA5886">
      <w:pPr>
        <w:tabs>
          <w:tab w:val="left" w:pos="19467"/>
        </w:tabs>
        <w:suppressAutoHyphens/>
        <w:spacing w:before="120"/>
        <w:ind w:left="1214"/>
        <w:jc w:val="both"/>
        <w:rPr>
          <w:rFonts w:ascii="Times New Roman" w:hAnsi="Times New Roman"/>
          <w:sz w:val="24"/>
        </w:rPr>
      </w:pPr>
      <w:r w:rsidRPr="006B0CDE">
        <w:rPr>
          <w:rFonts w:ascii="Times New Roman" w:hAnsi="Times New Roman"/>
          <w:sz w:val="24"/>
        </w:rPr>
        <w:t>pri ich vzniku - menovitou hodnotou</w:t>
      </w:r>
    </w:p>
    <w:p w:rsidR="00DF1CEE" w:rsidRPr="006B0CDE" w:rsidRDefault="00DF1CEE" w:rsidP="00EA5886">
      <w:pPr>
        <w:tabs>
          <w:tab w:val="left" w:pos="19467"/>
        </w:tabs>
        <w:suppressAutoHyphens/>
        <w:spacing w:before="120"/>
        <w:ind w:left="1214"/>
        <w:jc w:val="both"/>
        <w:rPr>
          <w:rFonts w:ascii="Times New Roman" w:hAnsi="Times New Roman"/>
          <w:sz w:val="24"/>
        </w:rPr>
      </w:pPr>
      <w:r w:rsidRPr="006B0CDE">
        <w:rPr>
          <w:rFonts w:ascii="Times New Roman" w:hAnsi="Times New Roman"/>
          <w:sz w:val="24"/>
        </w:rPr>
        <w:t>pri prevzatí - obstarávacou cenou,</w:t>
      </w:r>
    </w:p>
    <w:p w:rsidR="00DF1CEE" w:rsidRPr="006B0CDE" w:rsidRDefault="00DF1CEE" w:rsidP="00DF1CEE">
      <w:pPr>
        <w:jc w:val="both"/>
        <w:rPr>
          <w:rFonts w:ascii="Times New Roman" w:hAnsi="Times New Roman"/>
          <w:sz w:val="24"/>
        </w:rPr>
      </w:pPr>
    </w:p>
    <w:p w:rsidR="00DF1CEE" w:rsidRPr="006B0CDE" w:rsidRDefault="00DF1CEE" w:rsidP="00DF1CEE">
      <w:pPr>
        <w:ind w:left="567"/>
        <w:jc w:val="both"/>
        <w:rPr>
          <w:rFonts w:ascii="Times New Roman" w:hAnsi="Times New Roman"/>
          <w:sz w:val="24"/>
        </w:rPr>
      </w:pPr>
      <w:r w:rsidRPr="006B0CDE">
        <w:rPr>
          <w:rFonts w:ascii="Times New Roman" w:hAnsi="Times New Roman"/>
          <w:sz w:val="24"/>
        </w:rPr>
        <w:t>Úroky z dlhopisov, pôžičiek a úverov sa účtujú do obdobia, s ktorým časovo a vecne súvisia.</w:t>
      </w:r>
    </w:p>
    <w:p w:rsidR="00DF1CEE" w:rsidRPr="006B0CDE" w:rsidRDefault="00DF1CEE" w:rsidP="00DF1CEE">
      <w:pPr>
        <w:pStyle w:val="Zarkazkladnhotextu31"/>
        <w:numPr>
          <w:ilvl w:val="0"/>
          <w:numId w:val="12"/>
        </w:numPr>
        <w:tabs>
          <w:tab w:val="left" w:pos="11340"/>
          <w:tab w:val="left" w:pos="11367"/>
        </w:tabs>
        <w:ind w:left="540"/>
        <w:rPr>
          <w:szCs w:val="24"/>
          <w:lang w:val="sk-SK"/>
        </w:rPr>
      </w:pPr>
      <w:r w:rsidRPr="006B0CDE">
        <w:rPr>
          <w:szCs w:val="24"/>
          <w:lang w:val="sk-SK"/>
        </w:rPr>
        <w:t>časové rozlíšenie na strane pasív súvahy - očakávanou menovitou hodnotou,</w:t>
      </w:r>
    </w:p>
    <w:p w:rsidR="00DF1CEE" w:rsidRDefault="00DF1CEE" w:rsidP="00106439">
      <w:pPr>
        <w:pStyle w:val="Zarkazkladnhotextu31"/>
        <w:numPr>
          <w:ilvl w:val="0"/>
          <w:numId w:val="12"/>
        </w:numPr>
        <w:tabs>
          <w:tab w:val="left" w:pos="11340"/>
          <w:tab w:val="left" w:pos="11367"/>
        </w:tabs>
        <w:rPr>
          <w:lang w:val="sk-SK"/>
        </w:rPr>
      </w:pPr>
      <w:r>
        <w:rPr>
          <w:lang w:val="sk-SK"/>
        </w:rPr>
        <w:t xml:space="preserve">daň z príjmov splatná - podľa slovenského zákona o daniach z príjmov sa splatné dane z príjmov určujú z účtovného zisku pri sadzbe </w:t>
      </w:r>
      <w:r w:rsidR="004911F3">
        <w:rPr>
          <w:lang w:val="sk-SK"/>
        </w:rPr>
        <w:t>2</w:t>
      </w:r>
      <w:r w:rsidR="004B6E52">
        <w:rPr>
          <w:lang w:val="sk-SK"/>
        </w:rPr>
        <w:t>2</w:t>
      </w:r>
      <w:r>
        <w:rPr>
          <w:lang w:val="sk-SK"/>
        </w:rPr>
        <w:t xml:space="preserve"> %, po úpravách o niektoré položky na daňové účely,</w:t>
      </w:r>
    </w:p>
    <w:p w:rsidR="00DF1CEE" w:rsidRDefault="00DF1CEE" w:rsidP="00106439">
      <w:pPr>
        <w:pStyle w:val="Zarkazkladnhotextu31"/>
        <w:numPr>
          <w:ilvl w:val="0"/>
          <w:numId w:val="12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 xml:space="preserve"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4911F3">
        <w:rPr>
          <w:iCs/>
          <w:lang w:val="sk-SK"/>
        </w:rPr>
        <w:t>2</w:t>
      </w:r>
      <w:r w:rsidR="00D33DAD">
        <w:rPr>
          <w:iCs/>
          <w:lang w:val="sk-SK"/>
        </w:rPr>
        <w:t>2</w:t>
      </w:r>
      <w:r>
        <w:rPr>
          <w:iCs/>
          <w:lang w:val="sk-SK"/>
        </w:rPr>
        <w:t xml:space="preserve"> %</w:t>
      </w:r>
      <w:r>
        <w:rPr>
          <w:i/>
          <w:iCs/>
          <w:lang w:val="sk-SK"/>
        </w:rPr>
        <w:t>.</w:t>
      </w:r>
      <w:r>
        <w:rPr>
          <w:lang w:val="sk-SK"/>
        </w:rPr>
        <w:t xml:space="preserve"> </w:t>
      </w:r>
    </w:p>
    <w:p w:rsidR="00DF1CEE" w:rsidRDefault="00DF1CEE" w:rsidP="00DF1CEE">
      <w:pPr>
        <w:jc w:val="both"/>
        <w:rPr>
          <w:b/>
          <w:bCs/>
        </w:rPr>
      </w:pPr>
    </w:p>
    <w:p w:rsidR="00DF1CEE" w:rsidRPr="00106439" w:rsidRDefault="00106439" w:rsidP="00106439">
      <w:pPr>
        <w:tabs>
          <w:tab w:val="left" w:pos="7560"/>
          <w:tab w:val="left" w:pos="7740"/>
        </w:tabs>
        <w:suppressAutoHyphens/>
        <w:jc w:val="both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Cs/>
          <w:sz w:val="24"/>
        </w:rPr>
        <w:t xml:space="preserve">        </w:t>
      </w:r>
      <w:r w:rsidR="00DF1CEE" w:rsidRPr="001C6361">
        <w:rPr>
          <w:rFonts w:ascii="Times New Roman" w:hAnsi="Times New Roman"/>
          <w:b/>
          <w:bCs/>
          <w:sz w:val="24"/>
        </w:rPr>
        <w:t>Spôsob ocenenia jednotlivých zložiek majetku a záväzkov</w:t>
      </w:r>
      <w:r w:rsidR="00DF1CEE" w:rsidRPr="00106439">
        <w:rPr>
          <w:rFonts w:ascii="Times New Roman" w:hAnsi="Times New Roman"/>
          <w:b/>
          <w:bCs/>
          <w:sz w:val="24"/>
        </w:rPr>
        <w:t>:</w:t>
      </w:r>
    </w:p>
    <w:p w:rsidR="00DF1CEE" w:rsidRPr="006B0CDE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24"/>
          <w:lang w:eastAsia="sk-SK"/>
        </w:rPr>
      </w:pPr>
      <w:r w:rsidRPr="006B0CDE">
        <w:rPr>
          <w:rFonts w:ascii="Times New Roman" w:hAnsi="Times New Roman"/>
          <w:sz w:val="24"/>
          <w:lang w:eastAsia="sk-SK"/>
        </w:rPr>
        <w:t>1. dlhodobý nehmotný majetok obstaraný kúpou</w:t>
      </w:r>
      <w:r w:rsidR="00A275EA">
        <w:rPr>
          <w:rFonts w:ascii="Times New Roman" w:hAnsi="Times New Roman"/>
          <w:sz w:val="24"/>
          <w:lang w:eastAsia="sk-SK"/>
        </w:rPr>
        <w:t xml:space="preserve"> – obstarávacia cena</w:t>
      </w:r>
    </w:p>
    <w:p w:rsidR="00DF1CEE" w:rsidRPr="006B0CDE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24"/>
          <w:lang w:eastAsia="sk-SK"/>
        </w:rPr>
      </w:pPr>
      <w:r w:rsidRPr="006B0CDE">
        <w:rPr>
          <w:rFonts w:ascii="Times New Roman" w:hAnsi="Times New Roman"/>
          <w:sz w:val="24"/>
          <w:lang w:eastAsia="sk-SK"/>
        </w:rPr>
        <w:t>2. dlhodobý nehmotný majetok obstaraný vlastnou činnosťou</w:t>
      </w:r>
      <w:r w:rsidR="00A275EA">
        <w:rPr>
          <w:rFonts w:ascii="Times New Roman" w:hAnsi="Times New Roman"/>
          <w:sz w:val="24"/>
          <w:lang w:eastAsia="sk-SK"/>
        </w:rPr>
        <w:t xml:space="preserve"> – vlastné náklady</w:t>
      </w:r>
    </w:p>
    <w:p w:rsidR="00DF1CEE" w:rsidRPr="006B0CDE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24"/>
          <w:lang w:eastAsia="sk-SK"/>
        </w:rPr>
      </w:pPr>
      <w:r w:rsidRPr="006B0CDE">
        <w:rPr>
          <w:rFonts w:ascii="Times New Roman" w:hAnsi="Times New Roman"/>
          <w:sz w:val="24"/>
          <w:lang w:eastAsia="sk-SK"/>
        </w:rPr>
        <w:t>3. dlhodobý nehmotný majetok obstaraný iným spôsobom</w:t>
      </w:r>
      <w:r w:rsidR="00A275EA">
        <w:rPr>
          <w:rFonts w:ascii="Times New Roman" w:hAnsi="Times New Roman"/>
          <w:sz w:val="24"/>
          <w:lang w:eastAsia="sk-SK"/>
        </w:rPr>
        <w:t xml:space="preserve">–reprodukčná obstarávacia   </w:t>
      </w:r>
      <w:r w:rsidR="00CB279F">
        <w:rPr>
          <w:rFonts w:ascii="Times New Roman" w:hAnsi="Times New Roman"/>
          <w:sz w:val="24"/>
          <w:lang w:eastAsia="sk-SK"/>
        </w:rPr>
        <w:t xml:space="preserve">   </w:t>
      </w:r>
      <w:r w:rsidR="00A275EA">
        <w:rPr>
          <w:rFonts w:ascii="Times New Roman" w:hAnsi="Times New Roman"/>
          <w:sz w:val="24"/>
          <w:lang w:eastAsia="sk-SK"/>
        </w:rPr>
        <w:t>cena</w:t>
      </w:r>
    </w:p>
    <w:p w:rsidR="00DF1CEE" w:rsidRPr="006B0CDE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24"/>
          <w:lang w:eastAsia="sk-SK"/>
        </w:rPr>
      </w:pPr>
      <w:r w:rsidRPr="006B0CDE">
        <w:rPr>
          <w:rFonts w:ascii="Times New Roman" w:hAnsi="Times New Roman"/>
          <w:sz w:val="24"/>
          <w:lang w:eastAsia="sk-SK"/>
        </w:rPr>
        <w:t>4. dlhodobý hmotný majetok obstaraný kúpou</w:t>
      </w:r>
      <w:r w:rsidR="00A275EA">
        <w:rPr>
          <w:rFonts w:ascii="Times New Roman" w:hAnsi="Times New Roman"/>
          <w:sz w:val="24"/>
          <w:lang w:eastAsia="sk-SK"/>
        </w:rPr>
        <w:t xml:space="preserve"> – obstarávacia cena</w:t>
      </w:r>
    </w:p>
    <w:p w:rsidR="00DF1CEE" w:rsidRPr="006B0CDE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24"/>
          <w:lang w:eastAsia="sk-SK"/>
        </w:rPr>
      </w:pPr>
      <w:r w:rsidRPr="006B0CDE">
        <w:rPr>
          <w:rFonts w:ascii="Times New Roman" w:hAnsi="Times New Roman"/>
          <w:sz w:val="24"/>
          <w:lang w:eastAsia="sk-SK"/>
        </w:rPr>
        <w:t>5. dlhodobý hmotný majetok obstaraný vlastnou činnosťou</w:t>
      </w:r>
      <w:r w:rsidR="00A275EA">
        <w:rPr>
          <w:rFonts w:ascii="Times New Roman" w:hAnsi="Times New Roman"/>
          <w:sz w:val="24"/>
          <w:lang w:eastAsia="sk-SK"/>
        </w:rPr>
        <w:t xml:space="preserve"> – vlastné náklady</w:t>
      </w:r>
    </w:p>
    <w:p w:rsidR="00DF1CEE" w:rsidRPr="006B0CDE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24"/>
          <w:lang w:eastAsia="sk-SK"/>
        </w:rPr>
      </w:pPr>
      <w:r w:rsidRPr="006B0CDE">
        <w:rPr>
          <w:rFonts w:ascii="Times New Roman" w:hAnsi="Times New Roman"/>
          <w:sz w:val="24"/>
          <w:lang w:eastAsia="sk-SK"/>
        </w:rPr>
        <w:t>6. dlhodobý hmotný majetok obstaraný iným spôsobom</w:t>
      </w:r>
      <w:r w:rsidR="000C3AEA">
        <w:rPr>
          <w:rFonts w:ascii="Times New Roman" w:hAnsi="Times New Roman"/>
          <w:sz w:val="24"/>
          <w:lang w:eastAsia="sk-SK"/>
        </w:rPr>
        <w:t xml:space="preserve"> - reprodukčná obstarávacia cena</w:t>
      </w:r>
    </w:p>
    <w:p w:rsidR="00DF1CEE" w:rsidRPr="006B0CDE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24"/>
          <w:lang w:eastAsia="sk-SK"/>
        </w:rPr>
      </w:pPr>
      <w:r w:rsidRPr="006B0CDE">
        <w:rPr>
          <w:rFonts w:ascii="Times New Roman" w:hAnsi="Times New Roman"/>
          <w:sz w:val="24"/>
          <w:lang w:eastAsia="sk-SK"/>
        </w:rPr>
        <w:t>7. dlhodobý finančný majetok</w:t>
      </w:r>
      <w:r w:rsidR="000C3AEA">
        <w:rPr>
          <w:rFonts w:ascii="Times New Roman" w:hAnsi="Times New Roman"/>
          <w:sz w:val="24"/>
          <w:lang w:eastAsia="sk-SK"/>
        </w:rPr>
        <w:t xml:space="preserve"> – obstarávacia cena</w:t>
      </w:r>
    </w:p>
    <w:p w:rsidR="00DF1CEE" w:rsidRPr="006B0CDE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24"/>
          <w:lang w:eastAsia="sk-SK"/>
        </w:rPr>
      </w:pPr>
      <w:r w:rsidRPr="006B0CDE">
        <w:rPr>
          <w:rFonts w:ascii="Times New Roman" w:hAnsi="Times New Roman"/>
          <w:sz w:val="24"/>
          <w:lang w:eastAsia="sk-SK"/>
        </w:rPr>
        <w:t>8. zásoby obstarané kúpou</w:t>
      </w:r>
      <w:r w:rsidR="000C3AEA">
        <w:rPr>
          <w:rFonts w:ascii="Times New Roman" w:hAnsi="Times New Roman"/>
          <w:sz w:val="24"/>
          <w:lang w:eastAsia="sk-SK"/>
        </w:rPr>
        <w:t xml:space="preserve"> – obstarávacia cena</w:t>
      </w:r>
    </w:p>
    <w:p w:rsidR="00DF1CEE" w:rsidRPr="006B0CDE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24"/>
          <w:lang w:eastAsia="sk-SK"/>
        </w:rPr>
      </w:pPr>
      <w:r w:rsidRPr="006B0CDE">
        <w:rPr>
          <w:rFonts w:ascii="Times New Roman" w:hAnsi="Times New Roman"/>
          <w:sz w:val="24"/>
          <w:lang w:eastAsia="sk-SK"/>
        </w:rPr>
        <w:t>9. zásoby vytvorené vlastnou činnosťou</w:t>
      </w:r>
      <w:r w:rsidR="000C3AEA">
        <w:rPr>
          <w:rFonts w:ascii="Times New Roman" w:hAnsi="Times New Roman"/>
          <w:sz w:val="24"/>
          <w:lang w:eastAsia="sk-SK"/>
        </w:rPr>
        <w:t xml:space="preserve"> – vlastné náklady</w:t>
      </w:r>
    </w:p>
    <w:p w:rsidR="00DF1CEE" w:rsidRPr="006B0CDE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24"/>
          <w:lang w:eastAsia="sk-SK"/>
        </w:rPr>
      </w:pPr>
      <w:r w:rsidRPr="006B0CDE">
        <w:rPr>
          <w:rFonts w:ascii="Times New Roman" w:hAnsi="Times New Roman"/>
          <w:sz w:val="24"/>
          <w:lang w:eastAsia="sk-SK"/>
        </w:rPr>
        <w:t>10. zásoby obstarané iným spôsobom</w:t>
      </w:r>
      <w:r w:rsidR="000C3AEA">
        <w:rPr>
          <w:rFonts w:ascii="Times New Roman" w:hAnsi="Times New Roman"/>
          <w:sz w:val="24"/>
          <w:lang w:eastAsia="sk-SK"/>
        </w:rPr>
        <w:t xml:space="preserve"> – reprodukčná obstarávacia cena</w:t>
      </w:r>
    </w:p>
    <w:p w:rsidR="00DF1CEE" w:rsidRPr="006B0CDE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bCs/>
          <w:sz w:val="24"/>
          <w:lang w:eastAsia="sk-SK"/>
        </w:rPr>
      </w:pPr>
      <w:r w:rsidRPr="006B0CDE">
        <w:rPr>
          <w:rFonts w:ascii="Times New Roman" w:hAnsi="Times New Roman"/>
          <w:bCs/>
          <w:sz w:val="24"/>
          <w:lang w:eastAsia="sk-SK"/>
        </w:rPr>
        <w:t>11. zákazkov</w:t>
      </w:r>
      <w:r w:rsidR="000C3AEA">
        <w:rPr>
          <w:rFonts w:ascii="Times New Roman" w:hAnsi="Times New Roman"/>
          <w:bCs/>
          <w:sz w:val="24"/>
          <w:lang w:eastAsia="sk-SK"/>
        </w:rPr>
        <w:t>á</w:t>
      </w:r>
      <w:r w:rsidRPr="006B0CDE">
        <w:rPr>
          <w:rFonts w:ascii="Times New Roman" w:hAnsi="Times New Roman"/>
          <w:bCs/>
          <w:sz w:val="24"/>
          <w:lang w:eastAsia="sk-SK"/>
        </w:rPr>
        <w:t xml:space="preserve"> výrob</w:t>
      </w:r>
      <w:r w:rsidR="000C3AEA">
        <w:rPr>
          <w:rFonts w:ascii="Times New Roman" w:hAnsi="Times New Roman"/>
          <w:bCs/>
          <w:sz w:val="24"/>
          <w:lang w:eastAsia="sk-SK"/>
        </w:rPr>
        <w:t xml:space="preserve">a – menovitá hodnota </w:t>
      </w:r>
      <w:r w:rsidRPr="006B0CDE">
        <w:rPr>
          <w:rFonts w:ascii="Times New Roman" w:hAnsi="Times New Roman"/>
          <w:bCs/>
          <w:sz w:val="24"/>
          <w:lang w:eastAsia="sk-SK"/>
        </w:rPr>
        <w:t xml:space="preserve"> </w:t>
      </w:r>
    </w:p>
    <w:p w:rsidR="00DF1CEE" w:rsidRPr="006B0CDE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24"/>
          <w:lang w:eastAsia="sk-SK"/>
        </w:rPr>
      </w:pPr>
      <w:r w:rsidRPr="006B0CDE">
        <w:rPr>
          <w:rFonts w:ascii="Times New Roman" w:hAnsi="Times New Roman"/>
          <w:sz w:val="24"/>
          <w:lang w:eastAsia="sk-SK"/>
        </w:rPr>
        <w:t>12. pohľadávk</w:t>
      </w:r>
      <w:r w:rsidR="000C3AEA">
        <w:rPr>
          <w:rFonts w:ascii="Times New Roman" w:hAnsi="Times New Roman"/>
          <w:sz w:val="24"/>
          <w:lang w:eastAsia="sk-SK"/>
        </w:rPr>
        <w:t>y – menovitá hodnota</w:t>
      </w:r>
    </w:p>
    <w:p w:rsidR="00DF1CEE" w:rsidRPr="006B0CDE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24"/>
          <w:lang w:eastAsia="sk-SK"/>
        </w:rPr>
      </w:pPr>
      <w:r w:rsidRPr="006B0CDE">
        <w:rPr>
          <w:rFonts w:ascii="Times New Roman" w:hAnsi="Times New Roman"/>
          <w:sz w:val="24"/>
          <w:lang w:eastAsia="sk-SK"/>
        </w:rPr>
        <w:t>13. krátkodobý finančný majetok</w:t>
      </w:r>
      <w:r w:rsidR="000C3AEA">
        <w:rPr>
          <w:rFonts w:ascii="Times New Roman" w:hAnsi="Times New Roman"/>
          <w:sz w:val="24"/>
          <w:lang w:eastAsia="sk-SK"/>
        </w:rPr>
        <w:t xml:space="preserve"> – obstarávacia cena</w:t>
      </w:r>
    </w:p>
    <w:p w:rsidR="00DF1CEE" w:rsidRPr="006B0CDE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24"/>
          <w:lang w:eastAsia="sk-SK"/>
        </w:rPr>
      </w:pPr>
      <w:r w:rsidRPr="006B0CDE">
        <w:rPr>
          <w:rFonts w:ascii="Times New Roman" w:hAnsi="Times New Roman"/>
          <w:sz w:val="24"/>
          <w:lang w:eastAsia="sk-SK"/>
        </w:rPr>
        <w:t>14. časové rozlíšenie na strane aktív súvahy</w:t>
      </w:r>
      <w:r w:rsidR="000C3AEA">
        <w:rPr>
          <w:rFonts w:ascii="Times New Roman" w:hAnsi="Times New Roman"/>
          <w:sz w:val="24"/>
          <w:lang w:eastAsia="sk-SK"/>
        </w:rPr>
        <w:t xml:space="preserve"> – menovitá hodnota</w:t>
      </w:r>
    </w:p>
    <w:p w:rsidR="00DF1CEE" w:rsidRPr="006B0CDE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24"/>
          <w:lang w:eastAsia="sk-SK"/>
        </w:rPr>
      </w:pPr>
      <w:r w:rsidRPr="006B0CDE">
        <w:rPr>
          <w:rFonts w:ascii="Times New Roman" w:hAnsi="Times New Roman"/>
          <w:sz w:val="24"/>
          <w:lang w:eastAsia="sk-SK"/>
        </w:rPr>
        <w:t>15. záväzky, vrátane rezerv, dlhopisov, pôžičiek a</w:t>
      </w:r>
      <w:r w:rsidR="000C3AEA">
        <w:rPr>
          <w:rFonts w:ascii="Times New Roman" w:hAnsi="Times New Roman"/>
          <w:sz w:val="24"/>
          <w:lang w:eastAsia="sk-SK"/>
        </w:rPr>
        <w:t> </w:t>
      </w:r>
      <w:r w:rsidRPr="006B0CDE">
        <w:rPr>
          <w:rFonts w:ascii="Times New Roman" w:hAnsi="Times New Roman"/>
          <w:sz w:val="24"/>
          <w:lang w:eastAsia="sk-SK"/>
        </w:rPr>
        <w:t>úverov</w:t>
      </w:r>
      <w:r w:rsidR="000C3AEA">
        <w:rPr>
          <w:rFonts w:ascii="Times New Roman" w:hAnsi="Times New Roman"/>
          <w:sz w:val="24"/>
          <w:lang w:eastAsia="sk-SK"/>
        </w:rPr>
        <w:t xml:space="preserve"> – menovitá hodnota</w:t>
      </w:r>
    </w:p>
    <w:p w:rsidR="00DF1CEE" w:rsidRDefault="00DF1CEE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24"/>
          <w:lang w:eastAsia="sk-SK"/>
        </w:rPr>
      </w:pPr>
      <w:r w:rsidRPr="006B0CDE">
        <w:rPr>
          <w:rFonts w:ascii="Times New Roman" w:hAnsi="Times New Roman"/>
          <w:sz w:val="24"/>
          <w:lang w:eastAsia="sk-SK"/>
        </w:rPr>
        <w:t>16. časové rozlíšenie na strane pasív súvahy</w:t>
      </w:r>
      <w:r w:rsidR="000C3AEA">
        <w:rPr>
          <w:rFonts w:ascii="Times New Roman" w:hAnsi="Times New Roman"/>
          <w:sz w:val="24"/>
          <w:lang w:eastAsia="sk-SK"/>
        </w:rPr>
        <w:t xml:space="preserve"> – menovitá hodnota</w:t>
      </w:r>
    </w:p>
    <w:p w:rsidR="007134BD" w:rsidRPr="006B0CDE" w:rsidRDefault="007134BD" w:rsidP="00DF1CEE">
      <w:pPr>
        <w:autoSpaceDE w:val="0"/>
        <w:autoSpaceDN w:val="0"/>
        <w:adjustRightInd w:val="0"/>
        <w:ind w:left="426"/>
        <w:rPr>
          <w:rFonts w:ascii="Times New Roman" w:hAnsi="Times New Roman"/>
          <w:sz w:val="24"/>
          <w:lang w:eastAsia="sk-SK"/>
        </w:rPr>
      </w:pPr>
      <w:r>
        <w:rPr>
          <w:rFonts w:ascii="Times New Roman" w:hAnsi="Times New Roman"/>
          <w:sz w:val="24"/>
          <w:lang w:eastAsia="sk-SK"/>
        </w:rPr>
        <w:t>17. deriváty – reálnou hodnotou</w:t>
      </w:r>
    </w:p>
    <w:p w:rsidR="00DF1CEE" w:rsidRPr="006B0CDE" w:rsidRDefault="00DF1CEE" w:rsidP="006B0CDE">
      <w:pPr>
        <w:autoSpaceDE w:val="0"/>
        <w:autoSpaceDN w:val="0"/>
        <w:adjustRightInd w:val="0"/>
        <w:ind w:left="426"/>
        <w:rPr>
          <w:rFonts w:ascii="Times New Roman" w:hAnsi="Times New Roman"/>
          <w:bCs/>
          <w:sz w:val="24"/>
        </w:rPr>
      </w:pPr>
      <w:r w:rsidRPr="006B0CDE">
        <w:rPr>
          <w:rFonts w:ascii="Times New Roman" w:hAnsi="Times New Roman"/>
          <w:sz w:val="24"/>
          <w:lang w:eastAsia="sk-SK"/>
        </w:rPr>
        <w:t>1</w:t>
      </w:r>
      <w:r w:rsidR="00106439">
        <w:rPr>
          <w:rFonts w:ascii="Times New Roman" w:hAnsi="Times New Roman"/>
          <w:sz w:val="24"/>
          <w:lang w:eastAsia="sk-SK"/>
        </w:rPr>
        <w:t>8</w:t>
      </w:r>
      <w:r w:rsidRPr="006B0CDE">
        <w:rPr>
          <w:rFonts w:ascii="Times New Roman" w:hAnsi="Times New Roman"/>
          <w:sz w:val="24"/>
          <w:lang w:eastAsia="sk-SK"/>
        </w:rPr>
        <w:t>. daň z príjmov splatnú za bežné účtovné obdobie a za zdaňovacie obdobie (ďalej len „splatná</w:t>
      </w:r>
      <w:r w:rsidR="006B0CDE">
        <w:rPr>
          <w:rFonts w:ascii="Times New Roman" w:hAnsi="Times New Roman"/>
          <w:sz w:val="24"/>
          <w:lang w:eastAsia="sk-SK"/>
        </w:rPr>
        <w:t xml:space="preserve"> </w:t>
      </w:r>
      <w:r w:rsidRPr="006B0CDE">
        <w:rPr>
          <w:rFonts w:ascii="Times New Roman" w:hAnsi="Times New Roman"/>
          <w:sz w:val="24"/>
          <w:lang w:eastAsia="sk-SK"/>
        </w:rPr>
        <w:t>daň z príjmov“) a daň z príjmov odložen</w:t>
      </w:r>
      <w:r w:rsidR="000C3AEA">
        <w:rPr>
          <w:rFonts w:ascii="Times New Roman" w:hAnsi="Times New Roman"/>
          <w:sz w:val="24"/>
          <w:lang w:eastAsia="sk-SK"/>
        </w:rPr>
        <w:t>á</w:t>
      </w:r>
      <w:r w:rsidRPr="006B0CDE">
        <w:rPr>
          <w:rFonts w:ascii="Times New Roman" w:hAnsi="Times New Roman"/>
          <w:sz w:val="24"/>
          <w:lang w:eastAsia="sk-SK"/>
        </w:rPr>
        <w:t xml:space="preserve"> do budúcich účtovných období a zdaňovacích období</w:t>
      </w:r>
      <w:r w:rsidR="006B0CDE">
        <w:rPr>
          <w:rFonts w:ascii="Times New Roman" w:hAnsi="Times New Roman"/>
          <w:sz w:val="24"/>
          <w:lang w:eastAsia="sk-SK"/>
        </w:rPr>
        <w:t xml:space="preserve"> </w:t>
      </w:r>
      <w:r w:rsidRPr="006B0CDE">
        <w:rPr>
          <w:rFonts w:ascii="Times New Roman" w:hAnsi="Times New Roman"/>
          <w:sz w:val="24"/>
          <w:lang w:eastAsia="sk-SK"/>
        </w:rPr>
        <w:t>(ďalej len „odložená daň z príjmov“)</w:t>
      </w:r>
      <w:r w:rsidR="000C3AEA">
        <w:rPr>
          <w:rFonts w:ascii="Times New Roman" w:hAnsi="Times New Roman"/>
          <w:sz w:val="24"/>
          <w:lang w:eastAsia="sk-SK"/>
        </w:rPr>
        <w:t xml:space="preserve"> – menovitá hodnota</w:t>
      </w:r>
    </w:p>
    <w:p w:rsidR="00DF1CEE" w:rsidRDefault="00DF1CEE" w:rsidP="00DF1CEE"/>
    <w:p w:rsidR="00DF1CEE" w:rsidRDefault="00DF1CEE" w:rsidP="00106439">
      <w:pPr>
        <w:pStyle w:val="Zarkazkladnhotextu31"/>
        <w:tabs>
          <w:tab w:val="left" w:pos="11340"/>
        </w:tabs>
        <w:ind w:left="360" w:firstLine="0"/>
        <w:rPr>
          <w:lang w:val="sk-SK"/>
        </w:rPr>
      </w:pPr>
      <w:r>
        <w:rPr>
          <w:lang w:val="sk-SK"/>
        </w:rPr>
        <w:t>Predpokladané riziká, straty a zníženia hodnoty, ktoré sa týkajú majetku a záväzkov, sa</w:t>
      </w:r>
      <w:r w:rsidR="00106439">
        <w:rPr>
          <w:lang w:val="sk-SK"/>
        </w:rPr>
        <w:t xml:space="preserve"> </w:t>
      </w:r>
      <w:r>
        <w:rPr>
          <w:lang w:val="sk-SK"/>
        </w:rPr>
        <w:t xml:space="preserve">vyjadrujú prostredníctvom rezerv, opravných položiek a odpisov. </w:t>
      </w:r>
    </w:p>
    <w:p w:rsidR="00DF1CEE" w:rsidRDefault="00DF1CEE" w:rsidP="00DF1CEE">
      <w:pPr>
        <w:tabs>
          <w:tab w:val="left" w:pos="11340"/>
        </w:tabs>
        <w:ind w:left="540" w:hanging="360"/>
      </w:pPr>
    </w:p>
    <w:p w:rsidR="00DF1CEE" w:rsidRDefault="00DF1CEE" w:rsidP="00DF1CEE">
      <w:pPr>
        <w:pStyle w:val="Zarkazkladnhotextu31"/>
        <w:numPr>
          <w:ilvl w:val="0"/>
          <w:numId w:val="16"/>
        </w:numPr>
        <w:tabs>
          <w:tab w:val="left" w:pos="11340"/>
        </w:tabs>
        <w:ind w:left="540"/>
        <w:rPr>
          <w:lang w:val="sk-SK"/>
        </w:rPr>
      </w:pPr>
      <w:r w:rsidRPr="00EA5886">
        <w:rPr>
          <w:lang w:val="sk-SK"/>
        </w:rPr>
        <w:t>Rezervy</w:t>
      </w:r>
      <w:r>
        <w:rPr>
          <w:lang w:val="sk-SK"/>
        </w:rPr>
        <w:t xml:space="preserve"> - sa účtujú v očakávanej výške záväzku. Ku dňu, ku ktorému sa zostavuje účtovná závierka sa posudzuje ich výška a odôvodnenosť. </w:t>
      </w:r>
    </w:p>
    <w:p w:rsidR="00DF1CEE" w:rsidRDefault="00DF1CEE" w:rsidP="00DF1CEE">
      <w:pPr>
        <w:pStyle w:val="Zarkazkladnhotextu31"/>
        <w:numPr>
          <w:ilvl w:val="0"/>
          <w:numId w:val="16"/>
        </w:numPr>
        <w:tabs>
          <w:tab w:val="left" w:pos="11340"/>
        </w:tabs>
        <w:ind w:left="540"/>
      </w:pPr>
      <w:r w:rsidRPr="00EA5886">
        <w:t>Opravné položky</w:t>
      </w:r>
      <w:r>
        <w:t xml:space="preserve">:  </w:t>
      </w:r>
    </w:p>
    <w:p w:rsidR="00DF1CEE" w:rsidRPr="006B0CDE" w:rsidRDefault="00DF1CEE" w:rsidP="00DF1CEE">
      <w:pPr>
        <w:numPr>
          <w:ilvl w:val="0"/>
          <w:numId w:val="16"/>
        </w:numPr>
        <w:tabs>
          <w:tab w:val="left" w:pos="11340"/>
        </w:tabs>
        <w:suppressAutoHyphens/>
        <w:spacing w:before="120"/>
        <w:ind w:left="540"/>
        <w:jc w:val="both"/>
        <w:rPr>
          <w:rFonts w:ascii="Times New Roman" w:hAnsi="Times New Roman"/>
          <w:sz w:val="24"/>
        </w:rPr>
      </w:pPr>
      <w:r w:rsidRPr="006B0CDE">
        <w:rPr>
          <w:rFonts w:ascii="Times New Roman" w:hAnsi="Times New Roman"/>
          <w:sz w:val="24"/>
        </w:rPr>
        <w:t xml:space="preserve">k  zastaveným investíciám na základe zhodnotenia ich účtovnej hodnoty vo vzťahu k možnej realizovateľnej cene, </w:t>
      </w:r>
    </w:p>
    <w:p w:rsidR="00DF1CEE" w:rsidRPr="006B0CDE" w:rsidRDefault="00DF1CEE" w:rsidP="00DF1CEE">
      <w:pPr>
        <w:numPr>
          <w:ilvl w:val="0"/>
          <w:numId w:val="16"/>
        </w:numPr>
        <w:tabs>
          <w:tab w:val="left" w:pos="11340"/>
        </w:tabs>
        <w:suppressAutoHyphens/>
        <w:spacing w:before="120"/>
        <w:ind w:left="540"/>
        <w:jc w:val="both"/>
        <w:rPr>
          <w:rFonts w:ascii="Times New Roman" w:hAnsi="Times New Roman"/>
          <w:sz w:val="24"/>
        </w:rPr>
      </w:pPr>
      <w:r w:rsidRPr="006B0CDE">
        <w:rPr>
          <w:rFonts w:ascii="Times New Roman" w:hAnsi="Times New Roman"/>
          <w:sz w:val="24"/>
        </w:rPr>
        <w:t>k podielom na základnom imaní v obchodných spoločnostiach na základe metódy vlastného imania,</w:t>
      </w:r>
    </w:p>
    <w:p w:rsidR="00DF1CEE" w:rsidRPr="006B0CDE" w:rsidRDefault="00DF1CEE" w:rsidP="00DF1CEE">
      <w:pPr>
        <w:numPr>
          <w:ilvl w:val="0"/>
          <w:numId w:val="16"/>
        </w:numPr>
        <w:tabs>
          <w:tab w:val="left" w:pos="11340"/>
        </w:tabs>
        <w:suppressAutoHyphens/>
        <w:spacing w:before="120"/>
        <w:ind w:left="540"/>
        <w:jc w:val="both"/>
        <w:rPr>
          <w:rFonts w:ascii="Times New Roman" w:hAnsi="Times New Roman"/>
          <w:sz w:val="24"/>
        </w:rPr>
      </w:pPr>
      <w:r w:rsidRPr="006B0CDE">
        <w:rPr>
          <w:rFonts w:ascii="Times New Roman" w:hAnsi="Times New Roman"/>
          <w:sz w:val="24"/>
        </w:rPr>
        <w:t>k zásobám bez obratu nad 360 dní podľa posúdenia ich využiteľnosti v spoločnosti alebo možného odpredaja,</w:t>
      </w:r>
    </w:p>
    <w:p w:rsidR="00DF1CEE" w:rsidRPr="006B0CDE" w:rsidRDefault="00DF1CEE" w:rsidP="00DF1CEE">
      <w:pPr>
        <w:numPr>
          <w:ilvl w:val="0"/>
          <w:numId w:val="16"/>
        </w:numPr>
        <w:tabs>
          <w:tab w:val="left" w:pos="11340"/>
        </w:tabs>
        <w:suppressAutoHyphens/>
        <w:spacing w:before="120"/>
        <w:ind w:left="540"/>
        <w:jc w:val="both"/>
        <w:rPr>
          <w:rFonts w:ascii="Times New Roman" w:hAnsi="Times New Roman"/>
          <w:sz w:val="24"/>
        </w:rPr>
      </w:pPr>
      <w:r w:rsidRPr="006B0CDE">
        <w:rPr>
          <w:rFonts w:ascii="Times New Roman" w:hAnsi="Times New Roman"/>
          <w:sz w:val="24"/>
        </w:rPr>
        <w:lastRenderedPageBreak/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:rsidR="00DF1CEE" w:rsidRPr="006B0CDE" w:rsidRDefault="00DF1CEE" w:rsidP="00DF1CEE">
      <w:pPr>
        <w:numPr>
          <w:ilvl w:val="0"/>
          <w:numId w:val="16"/>
        </w:numPr>
        <w:tabs>
          <w:tab w:val="left" w:pos="11340"/>
        </w:tabs>
        <w:suppressAutoHyphens/>
        <w:spacing w:before="120"/>
        <w:ind w:left="540"/>
        <w:jc w:val="both"/>
        <w:rPr>
          <w:rFonts w:ascii="Times New Roman" w:hAnsi="Times New Roman"/>
          <w:sz w:val="24"/>
        </w:rPr>
      </w:pPr>
      <w:r w:rsidRPr="006B0CDE">
        <w:rPr>
          <w:rFonts w:ascii="Times New Roman" w:hAnsi="Times New Roman"/>
          <w:sz w:val="24"/>
        </w:rPr>
        <w:t>k nedokončenej výrobe predstavujúcej zákazkovú výrobu v súvislosti s vyjadrením strát zákazky,</w:t>
      </w:r>
    </w:p>
    <w:p w:rsidR="00DF1CEE" w:rsidRPr="006B0CDE" w:rsidRDefault="00DF1CEE" w:rsidP="00DF1CEE">
      <w:pPr>
        <w:numPr>
          <w:ilvl w:val="0"/>
          <w:numId w:val="16"/>
        </w:numPr>
        <w:tabs>
          <w:tab w:val="left" w:pos="11340"/>
        </w:tabs>
        <w:suppressAutoHyphens/>
        <w:spacing w:before="120"/>
        <w:ind w:left="540"/>
        <w:jc w:val="both"/>
        <w:rPr>
          <w:rFonts w:ascii="Times New Roman" w:hAnsi="Times New Roman"/>
          <w:sz w:val="24"/>
        </w:rPr>
      </w:pPr>
      <w:r w:rsidRPr="006B0CDE">
        <w:rPr>
          <w:rFonts w:ascii="Times New Roman" w:hAnsi="Times New Roman"/>
          <w:sz w:val="24"/>
        </w:rPr>
        <w:t>k pohľadávkam po lehote splatnosti nad 360 dní</w:t>
      </w:r>
      <w:r w:rsidR="006B0CDE" w:rsidRPr="006B0CDE">
        <w:rPr>
          <w:rFonts w:ascii="Times New Roman" w:hAnsi="Times New Roman"/>
          <w:sz w:val="24"/>
        </w:rPr>
        <w:t xml:space="preserve"> 20</w:t>
      </w:r>
      <w:r w:rsidRPr="006B0CDE">
        <w:rPr>
          <w:rFonts w:ascii="Times New Roman" w:hAnsi="Times New Roman"/>
          <w:b/>
          <w:bCs/>
          <w:i/>
          <w:iCs/>
          <w:color w:val="FF0000"/>
          <w:sz w:val="24"/>
        </w:rPr>
        <w:t xml:space="preserve"> </w:t>
      </w:r>
      <w:r w:rsidRPr="006B0CDE">
        <w:rPr>
          <w:rFonts w:ascii="Times New Roman" w:hAnsi="Times New Roman"/>
          <w:b/>
          <w:bCs/>
          <w:i/>
          <w:iCs/>
          <w:sz w:val="24"/>
        </w:rPr>
        <w:t>%</w:t>
      </w:r>
      <w:r w:rsidR="006B0CDE">
        <w:rPr>
          <w:rFonts w:ascii="Times New Roman" w:hAnsi="Times New Roman"/>
          <w:b/>
          <w:bCs/>
          <w:i/>
          <w:iCs/>
          <w:sz w:val="24"/>
        </w:rPr>
        <w:t xml:space="preserve">, </w:t>
      </w:r>
      <w:r w:rsidR="006B0CDE" w:rsidRPr="006B0CDE">
        <w:rPr>
          <w:rFonts w:ascii="Times New Roman" w:hAnsi="Times New Roman"/>
          <w:bCs/>
          <w:iCs/>
          <w:sz w:val="24"/>
        </w:rPr>
        <w:t>nad 720 dní 50% a 1080 dní 100%</w:t>
      </w:r>
    </w:p>
    <w:p w:rsidR="00DF1CEE" w:rsidRPr="00EA5886" w:rsidRDefault="00DF1CEE" w:rsidP="00EA5886">
      <w:pPr>
        <w:pStyle w:val="Zarkazkladnhotextu31"/>
        <w:numPr>
          <w:ilvl w:val="0"/>
          <w:numId w:val="16"/>
        </w:numPr>
        <w:tabs>
          <w:tab w:val="left" w:pos="11340"/>
        </w:tabs>
        <w:ind w:left="426" w:hanging="246"/>
        <w:rPr>
          <w:szCs w:val="24"/>
        </w:rPr>
      </w:pPr>
      <w:r w:rsidRPr="00EA5886">
        <w:rPr>
          <w:szCs w:val="24"/>
        </w:rPr>
        <w:t>Odpisový plán</w:t>
      </w:r>
    </w:p>
    <w:p w:rsidR="00DF1CEE" w:rsidRDefault="00DF1CEE" w:rsidP="007C009B">
      <w:pPr>
        <w:tabs>
          <w:tab w:val="left" w:pos="11340"/>
        </w:tabs>
        <w:ind w:left="540" w:hanging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B0CDE">
        <w:rPr>
          <w:rFonts w:ascii="Times New Roman" w:hAnsi="Times New Roman"/>
          <w:sz w:val="24"/>
        </w:rPr>
        <w:t xml:space="preserve">   </w:t>
      </w:r>
      <w:r w:rsidR="0054428A">
        <w:rPr>
          <w:rFonts w:ascii="Times New Roman" w:hAnsi="Times New Roman"/>
          <w:sz w:val="24"/>
        </w:rPr>
        <w:t xml:space="preserve"> </w:t>
      </w:r>
      <w:r w:rsidR="000C3AEA">
        <w:rPr>
          <w:rFonts w:ascii="Times New Roman" w:hAnsi="Times New Roman"/>
          <w:sz w:val="24"/>
        </w:rPr>
        <w:t xml:space="preserve"> </w:t>
      </w:r>
      <w:r w:rsidRPr="006B0CDE">
        <w:rPr>
          <w:rFonts w:ascii="Times New Roman" w:hAnsi="Times New Roman"/>
          <w:sz w:val="24"/>
        </w:rPr>
        <w:t xml:space="preserve">Dlhodobý </w:t>
      </w:r>
      <w:r w:rsidR="007E5ACC">
        <w:rPr>
          <w:rFonts w:ascii="Times New Roman" w:hAnsi="Times New Roman"/>
          <w:sz w:val="24"/>
        </w:rPr>
        <w:t xml:space="preserve">hmotný </w:t>
      </w:r>
      <w:r w:rsidR="000C3AEA">
        <w:rPr>
          <w:rFonts w:ascii="Times New Roman" w:hAnsi="Times New Roman"/>
          <w:sz w:val="24"/>
        </w:rPr>
        <w:t xml:space="preserve">a nehmotný majetok </w:t>
      </w:r>
      <w:r w:rsidRPr="006B0CDE">
        <w:rPr>
          <w:rFonts w:ascii="Times New Roman" w:hAnsi="Times New Roman"/>
          <w:sz w:val="24"/>
        </w:rPr>
        <w:t xml:space="preserve">sa odpisuje podľa odpisového plánu, ktorý bol stanovený s ohľadom na </w:t>
      </w:r>
      <w:r w:rsidR="000C3AEA">
        <w:rPr>
          <w:rFonts w:ascii="Times New Roman" w:hAnsi="Times New Roman"/>
          <w:sz w:val="24"/>
        </w:rPr>
        <w:t>predpokladanú dobu jeho používania.</w:t>
      </w:r>
      <w:r w:rsidRPr="006B0CDE">
        <w:rPr>
          <w:rFonts w:ascii="Times New Roman" w:hAnsi="Times New Roman"/>
          <w:sz w:val="24"/>
        </w:rPr>
        <w:t xml:space="preserve"> </w:t>
      </w:r>
      <w:r w:rsidR="007C009B">
        <w:rPr>
          <w:rFonts w:ascii="Times New Roman" w:hAnsi="Times New Roman"/>
          <w:sz w:val="24"/>
        </w:rPr>
        <w:t xml:space="preserve">Majetok sa odpisuje metódou </w:t>
      </w:r>
      <w:r w:rsidR="00357E39">
        <w:rPr>
          <w:rFonts w:ascii="Times New Roman" w:hAnsi="Times New Roman"/>
          <w:sz w:val="24"/>
        </w:rPr>
        <w:t xml:space="preserve">rovnomerného </w:t>
      </w:r>
      <w:r w:rsidR="007C009B">
        <w:rPr>
          <w:rFonts w:ascii="Times New Roman" w:hAnsi="Times New Roman"/>
          <w:sz w:val="24"/>
        </w:rPr>
        <w:t>odpisovania a začí</w:t>
      </w:r>
      <w:r w:rsidRPr="006B0CDE">
        <w:rPr>
          <w:rFonts w:ascii="Times New Roman" w:hAnsi="Times New Roman"/>
          <w:sz w:val="24"/>
        </w:rPr>
        <w:t xml:space="preserve">na </w:t>
      </w:r>
      <w:r w:rsidR="007C009B">
        <w:rPr>
          <w:rFonts w:ascii="Times New Roman" w:hAnsi="Times New Roman"/>
          <w:sz w:val="24"/>
        </w:rPr>
        <w:t xml:space="preserve">sa </w:t>
      </w:r>
      <w:r w:rsidRPr="006B0CDE">
        <w:rPr>
          <w:rFonts w:ascii="Times New Roman" w:hAnsi="Times New Roman"/>
          <w:sz w:val="24"/>
        </w:rPr>
        <w:t xml:space="preserve">odpisovať </w:t>
      </w:r>
      <w:r w:rsidRPr="006B0CDE">
        <w:rPr>
          <w:rFonts w:ascii="Times New Roman" w:hAnsi="Times New Roman"/>
          <w:bCs/>
          <w:iCs/>
          <w:color w:val="000000"/>
          <w:sz w:val="24"/>
        </w:rPr>
        <w:t>dňom  zaradenia do používania</w:t>
      </w:r>
      <w:r w:rsidR="008F1F0C">
        <w:rPr>
          <w:rFonts w:ascii="Times New Roman" w:hAnsi="Times New Roman"/>
          <w:bCs/>
          <w:iCs/>
          <w:color w:val="000000"/>
          <w:sz w:val="24"/>
        </w:rPr>
        <w:t>.</w:t>
      </w:r>
      <w:r w:rsidR="00BC35CA">
        <w:rPr>
          <w:rFonts w:ascii="Times New Roman" w:hAnsi="Times New Roman"/>
          <w:bCs/>
          <w:iCs/>
          <w:color w:val="000000"/>
          <w:sz w:val="24"/>
        </w:rPr>
        <w:t xml:space="preserve"> O dlhodobom nehmotnom majetku, ktorého obstarávacia cena je 2 400,- € a menej sa účtuje priamo do nákladov. O dlhodobom hmotnom majetku, ktorého obstarávacia cena je 1 700,- € a menej sa účtuje priamo do nákladov</w:t>
      </w:r>
      <w:r w:rsidR="00687ECA">
        <w:rPr>
          <w:rFonts w:ascii="Times New Roman" w:hAnsi="Times New Roman"/>
          <w:bCs/>
          <w:iCs/>
          <w:color w:val="000000"/>
          <w:sz w:val="24"/>
        </w:rPr>
        <w:t xml:space="preserve">. Účtovné a daňové </w:t>
      </w:r>
      <w:r w:rsidR="0054428A">
        <w:rPr>
          <w:rFonts w:ascii="Times New Roman" w:hAnsi="Times New Roman"/>
          <w:bCs/>
          <w:iCs/>
          <w:color w:val="000000"/>
          <w:sz w:val="24"/>
        </w:rPr>
        <w:t>odpisy sa nerovnajú.</w:t>
      </w:r>
      <w:r w:rsidR="00BC35CA">
        <w:rPr>
          <w:rFonts w:ascii="Times New Roman" w:hAnsi="Times New Roman"/>
          <w:bCs/>
          <w:iCs/>
          <w:color w:val="000000"/>
          <w:sz w:val="24"/>
        </w:rPr>
        <w:t xml:space="preserve"> </w:t>
      </w:r>
    </w:p>
    <w:p w:rsidR="00DF1CEE" w:rsidRPr="006B0CDE" w:rsidRDefault="00BC35CA" w:rsidP="00DF1CEE">
      <w:pPr>
        <w:tabs>
          <w:tab w:val="left" w:pos="11340"/>
        </w:tabs>
        <w:ind w:left="540" w:hanging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</w:t>
      </w:r>
      <w:r w:rsidR="00DF1CEE" w:rsidRPr="006B0CDE">
        <w:rPr>
          <w:rFonts w:ascii="Times New Roman" w:hAnsi="Times New Roman"/>
          <w:sz w:val="24"/>
        </w:rPr>
        <w:t>Priemerné životnosti podľa odpisového plánu sú:</w:t>
      </w:r>
    </w:p>
    <w:p w:rsidR="00DF1CEE" w:rsidRDefault="00DF1CEE" w:rsidP="00DF1CEE">
      <w:pPr>
        <w:tabs>
          <w:tab w:val="left" w:pos="11340"/>
        </w:tabs>
        <w:ind w:left="540" w:hanging="360"/>
        <w:rPr>
          <w:b/>
        </w:rPr>
      </w:pPr>
    </w:p>
    <w:tbl>
      <w:tblPr>
        <w:tblW w:w="8895" w:type="dxa"/>
        <w:tblInd w:w="5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82"/>
        <w:gridCol w:w="2898"/>
        <w:gridCol w:w="3315"/>
      </w:tblGrid>
      <w:tr w:rsidR="00DF1CEE" w:rsidTr="00BC35CA">
        <w:trPr>
          <w:trHeight w:val="460"/>
        </w:trPr>
        <w:tc>
          <w:tcPr>
            <w:tcW w:w="2682" w:type="dxa"/>
            <w:shd w:val="clear" w:color="auto" w:fill="auto"/>
          </w:tcPr>
          <w:p w:rsidR="00DF1CEE" w:rsidRDefault="00DF1CEE" w:rsidP="008F1F0C">
            <w:pPr>
              <w:tabs>
                <w:tab w:val="left" w:pos="11340"/>
              </w:tabs>
              <w:snapToGrid w:val="0"/>
              <w:ind w:left="540" w:hanging="360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898" w:type="dxa"/>
            <w:shd w:val="clear" w:color="auto" w:fill="auto"/>
          </w:tcPr>
          <w:p w:rsidR="00DF1CEE" w:rsidRDefault="00DF1CEE" w:rsidP="008F1F0C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Životnosť</w:t>
            </w:r>
          </w:p>
        </w:tc>
        <w:tc>
          <w:tcPr>
            <w:tcW w:w="3315" w:type="dxa"/>
            <w:shd w:val="clear" w:color="auto" w:fill="auto"/>
          </w:tcPr>
          <w:p w:rsidR="00DF1CEE" w:rsidRDefault="00DF1CEE" w:rsidP="008F1F0C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Ročn</w:t>
            </w:r>
            <w:r w:rsidR="00DE0DEC">
              <w:rPr>
                <w:b/>
              </w:rPr>
              <w:t>ý</w:t>
            </w:r>
            <w:r>
              <w:rPr>
                <w:b/>
              </w:rPr>
              <w:t xml:space="preserve"> odpis</w:t>
            </w:r>
          </w:p>
          <w:p w:rsidR="00DF1CEE" w:rsidRDefault="00DF1CEE" w:rsidP="007B2321">
            <w:pPr>
              <w:tabs>
                <w:tab w:val="left" w:pos="11340"/>
              </w:tabs>
              <w:ind w:left="540" w:hanging="360"/>
              <w:jc w:val="center"/>
              <w:rPr>
                <w:b/>
              </w:rPr>
            </w:pPr>
          </w:p>
        </w:tc>
      </w:tr>
      <w:tr w:rsidR="00DF1CEE" w:rsidTr="00BC35CA">
        <w:trPr>
          <w:trHeight w:val="419"/>
        </w:trPr>
        <w:tc>
          <w:tcPr>
            <w:tcW w:w="2682" w:type="dxa"/>
            <w:shd w:val="clear" w:color="auto" w:fill="auto"/>
          </w:tcPr>
          <w:p w:rsidR="007B2321" w:rsidRDefault="007B2321" w:rsidP="008F1F0C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</w:p>
          <w:p w:rsidR="00DF1CEE" w:rsidRDefault="00DF1CEE" w:rsidP="008F1F0C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Budovy a stavby</w:t>
            </w:r>
          </w:p>
        </w:tc>
        <w:tc>
          <w:tcPr>
            <w:tcW w:w="2898" w:type="dxa"/>
            <w:shd w:val="clear" w:color="auto" w:fill="auto"/>
          </w:tcPr>
          <w:p w:rsidR="007B2321" w:rsidRDefault="007B2321" w:rsidP="008F1F0C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</w:p>
          <w:p w:rsidR="00DF1CEE" w:rsidRDefault="00357E39" w:rsidP="008F1F0C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>
              <w:t>4</w:t>
            </w:r>
            <w:r w:rsidR="00DF1CEE">
              <w:t>0</w:t>
            </w:r>
          </w:p>
        </w:tc>
        <w:tc>
          <w:tcPr>
            <w:tcW w:w="3315" w:type="dxa"/>
            <w:shd w:val="clear" w:color="auto" w:fill="auto"/>
          </w:tcPr>
          <w:p w:rsidR="00DF1CEE" w:rsidRPr="007B2321" w:rsidRDefault="00DE0DEC" w:rsidP="008F1F0C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40" w:hanging="360"/>
              <w:jc w:val="center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1/40</w:t>
            </w:r>
          </w:p>
        </w:tc>
      </w:tr>
      <w:tr w:rsidR="00DF1CEE" w:rsidTr="00BC35CA">
        <w:trPr>
          <w:trHeight w:val="285"/>
        </w:trPr>
        <w:tc>
          <w:tcPr>
            <w:tcW w:w="2682" w:type="dxa"/>
            <w:shd w:val="clear" w:color="auto" w:fill="auto"/>
          </w:tcPr>
          <w:p w:rsidR="00DF1CEE" w:rsidRDefault="00DF1CEE" w:rsidP="008F1F0C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Stroje a zariadenia</w:t>
            </w:r>
          </w:p>
        </w:tc>
        <w:tc>
          <w:tcPr>
            <w:tcW w:w="2898" w:type="dxa"/>
            <w:shd w:val="clear" w:color="auto" w:fill="auto"/>
          </w:tcPr>
          <w:p w:rsidR="00DF1CEE" w:rsidRDefault="00DF1CEE" w:rsidP="008F1F0C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>
              <w:t>4</w:t>
            </w:r>
          </w:p>
        </w:tc>
        <w:tc>
          <w:tcPr>
            <w:tcW w:w="3315" w:type="dxa"/>
            <w:shd w:val="clear" w:color="auto" w:fill="auto"/>
          </w:tcPr>
          <w:p w:rsidR="00DF1CEE" w:rsidRPr="007B2321" w:rsidRDefault="00DE0DEC" w:rsidP="008F1F0C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  <w:jc w:val="center"/>
              <w:rPr>
                <w:rFonts w:ascii="Arial Narrow" w:hAnsi="Arial Narrow" w:cs="Arial"/>
                <w:b w:val="0"/>
                <w:i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i w:val="0"/>
                <w:sz w:val="22"/>
                <w:szCs w:val="22"/>
              </w:rPr>
              <w:t>1/4</w:t>
            </w:r>
          </w:p>
        </w:tc>
      </w:tr>
      <w:tr w:rsidR="00DF1CEE" w:rsidTr="00BC35CA">
        <w:tc>
          <w:tcPr>
            <w:tcW w:w="2682" w:type="dxa"/>
            <w:shd w:val="clear" w:color="auto" w:fill="auto"/>
          </w:tcPr>
          <w:p w:rsidR="00DF1CEE" w:rsidRDefault="00DF1CEE" w:rsidP="008F1F0C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Dopravné prostriedky</w:t>
            </w:r>
          </w:p>
        </w:tc>
        <w:tc>
          <w:tcPr>
            <w:tcW w:w="2898" w:type="dxa"/>
            <w:shd w:val="clear" w:color="auto" w:fill="auto"/>
          </w:tcPr>
          <w:p w:rsidR="00DF1CEE" w:rsidRDefault="00DF1CEE" w:rsidP="008F1F0C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>
              <w:t>4</w:t>
            </w:r>
          </w:p>
        </w:tc>
        <w:tc>
          <w:tcPr>
            <w:tcW w:w="3315" w:type="dxa"/>
            <w:shd w:val="clear" w:color="auto" w:fill="auto"/>
          </w:tcPr>
          <w:p w:rsidR="00DF1CEE" w:rsidRPr="007B2321" w:rsidRDefault="00DE0DEC" w:rsidP="008F1F0C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  <w:jc w:val="center"/>
              <w:rPr>
                <w:rFonts w:ascii="Arial Narrow" w:hAnsi="Arial Narrow" w:cs="Arial"/>
                <w:b w:val="0"/>
                <w:i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i w:val="0"/>
                <w:sz w:val="22"/>
                <w:szCs w:val="22"/>
              </w:rPr>
              <w:t>1/4</w:t>
            </w:r>
          </w:p>
        </w:tc>
      </w:tr>
      <w:tr w:rsidR="00BC35CA" w:rsidTr="00BC35CA">
        <w:tc>
          <w:tcPr>
            <w:tcW w:w="2682" w:type="dxa"/>
            <w:shd w:val="clear" w:color="auto" w:fill="auto"/>
          </w:tcPr>
          <w:p w:rsidR="00BC35CA" w:rsidRDefault="00BC35CA" w:rsidP="008F1F0C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Softvér</w:t>
            </w:r>
          </w:p>
        </w:tc>
        <w:tc>
          <w:tcPr>
            <w:tcW w:w="2898" w:type="dxa"/>
            <w:shd w:val="clear" w:color="auto" w:fill="auto"/>
          </w:tcPr>
          <w:p w:rsidR="00BC35CA" w:rsidRDefault="00BC35CA" w:rsidP="008F1F0C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>
              <w:t>5</w:t>
            </w:r>
          </w:p>
        </w:tc>
        <w:tc>
          <w:tcPr>
            <w:tcW w:w="3315" w:type="dxa"/>
            <w:shd w:val="clear" w:color="auto" w:fill="auto"/>
          </w:tcPr>
          <w:p w:rsidR="00BC35CA" w:rsidRDefault="00BC35CA" w:rsidP="008F1F0C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  <w:jc w:val="center"/>
              <w:rPr>
                <w:rFonts w:ascii="Arial Narrow" w:hAnsi="Arial Narrow" w:cs="Arial"/>
                <w:b w:val="0"/>
                <w:i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i w:val="0"/>
                <w:sz w:val="22"/>
                <w:szCs w:val="22"/>
              </w:rPr>
              <w:t>1/5</w:t>
            </w:r>
          </w:p>
        </w:tc>
      </w:tr>
    </w:tbl>
    <w:p w:rsidR="00DF1CEE" w:rsidRDefault="00DF1CEE" w:rsidP="00DF1CEE">
      <w:pPr>
        <w:tabs>
          <w:tab w:val="left" w:pos="11340"/>
        </w:tabs>
        <w:ind w:left="540" w:hanging="360"/>
      </w:pPr>
      <w:r>
        <w:t xml:space="preserve">         </w:t>
      </w:r>
    </w:p>
    <w:p w:rsidR="00DF1CEE" w:rsidRPr="00CB2E2B" w:rsidRDefault="007B2321" w:rsidP="002E54FB">
      <w:pPr>
        <w:tabs>
          <w:tab w:val="left" w:pos="11340"/>
        </w:tabs>
        <w:ind w:left="540" w:hanging="360"/>
        <w:rPr>
          <w:sz w:val="24"/>
        </w:rPr>
      </w:pPr>
      <w:r>
        <w:t xml:space="preserve">    </w:t>
      </w:r>
      <w:r w:rsidR="00CB2E2B">
        <w:t xml:space="preserve"> </w:t>
      </w:r>
      <w:r w:rsidR="00D33DAD" w:rsidRPr="00CB2E2B">
        <w:rPr>
          <w:sz w:val="24"/>
        </w:rPr>
        <w:t>V roku 201</w:t>
      </w:r>
      <w:r w:rsidR="00DE0DEC" w:rsidRPr="00CB2E2B">
        <w:rPr>
          <w:sz w:val="24"/>
        </w:rPr>
        <w:t>5</w:t>
      </w:r>
      <w:r w:rsidR="00D33DAD" w:rsidRPr="00CB2E2B">
        <w:rPr>
          <w:sz w:val="24"/>
        </w:rPr>
        <w:t xml:space="preserve"> neboli poskytnuté dotácie na obstaranie majetku</w:t>
      </w:r>
    </w:p>
    <w:p w:rsidR="00D33DAD" w:rsidRDefault="00DC1CAD" w:rsidP="00DF1CEE">
      <w:pPr>
        <w:pStyle w:val="Zarkazkladnhotextu31"/>
        <w:ind w:left="0" w:firstLine="0"/>
        <w:rPr>
          <w:lang w:val="sk-SK"/>
        </w:rPr>
      </w:pPr>
      <w:r>
        <w:rPr>
          <w:lang w:val="sk-SK"/>
        </w:rPr>
        <w:t xml:space="preserve">   </w:t>
      </w:r>
      <w:r w:rsidR="00BC35CA">
        <w:rPr>
          <w:lang w:val="sk-SK"/>
        </w:rPr>
        <w:t xml:space="preserve">   </w:t>
      </w:r>
      <w:r>
        <w:rPr>
          <w:lang w:val="sk-SK"/>
        </w:rPr>
        <w:t xml:space="preserve"> V roku 201</w:t>
      </w:r>
      <w:r w:rsidR="00DE0DEC">
        <w:rPr>
          <w:lang w:val="sk-SK"/>
        </w:rPr>
        <w:t>5</w:t>
      </w:r>
      <w:r>
        <w:rPr>
          <w:lang w:val="sk-SK"/>
        </w:rPr>
        <w:t xml:space="preserve"> spoločnosť neúčtovala o významných alebo nevýznamných chybách</w:t>
      </w:r>
      <w:r w:rsidR="00BC35CA">
        <w:rPr>
          <w:lang w:val="sk-SK"/>
        </w:rPr>
        <w:t xml:space="preserve">     </w:t>
      </w:r>
      <w:r>
        <w:rPr>
          <w:lang w:val="sk-SK"/>
        </w:rPr>
        <w:t xml:space="preserve">             </w:t>
      </w:r>
      <w:r w:rsidR="00DE0DEC">
        <w:rPr>
          <w:lang w:val="sk-SK"/>
        </w:rPr>
        <w:t xml:space="preserve">              </w:t>
      </w:r>
      <w:r w:rsidR="00BC35CA">
        <w:rPr>
          <w:lang w:val="sk-SK"/>
        </w:rPr>
        <w:t xml:space="preserve">                                       </w:t>
      </w:r>
    </w:p>
    <w:p w:rsidR="00687ECA" w:rsidRDefault="00BC35CA" w:rsidP="00DF1CEE">
      <w:pPr>
        <w:pStyle w:val="Zarkazkladnhotextu31"/>
        <w:ind w:left="0" w:firstLine="0"/>
        <w:rPr>
          <w:lang w:val="sk-SK"/>
        </w:rPr>
      </w:pPr>
      <w:r>
        <w:rPr>
          <w:lang w:val="sk-SK"/>
        </w:rPr>
        <w:t xml:space="preserve">        minulých účtovných období.  </w:t>
      </w:r>
    </w:p>
    <w:p w:rsidR="00DF1CEE" w:rsidRPr="0054428A" w:rsidRDefault="00DF1CEE" w:rsidP="00106439">
      <w:pPr>
        <w:pStyle w:val="Zarkazkladnhotextu21"/>
        <w:tabs>
          <w:tab w:val="left" w:pos="7560"/>
        </w:tabs>
        <w:ind w:left="0" w:firstLine="0"/>
        <w:rPr>
          <w:lang w:val="sk-SK"/>
        </w:rPr>
      </w:pPr>
      <w:r w:rsidRPr="0054428A">
        <w:rPr>
          <w:lang w:val="sk-SK"/>
        </w:rPr>
        <w:t>Prepočet údajov v cudzích menách na euro</w:t>
      </w:r>
    </w:p>
    <w:p w:rsidR="00DF1CEE" w:rsidRPr="006B0CDE" w:rsidRDefault="00DF1CEE" w:rsidP="00DF1CEE">
      <w:pPr>
        <w:jc w:val="both"/>
        <w:rPr>
          <w:rFonts w:ascii="Times New Roman" w:hAnsi="Times New Roman"/>
          <w:sz w:val="24"/>
        </w:rPr>
      </w:pPr>
      <w:r w:rsidRPr="006B0CDE">
        <w:rPr>
          <w:rFonts w:ascii="Times New Roman" w:hAnsi="Times New Roman"/>
          <w:sz w:val="24"/>
        </w:rPr>
        <w:t>Majetok a záväzky vyjadrené v cudzej mene sa prepočítavajú na euro kurzom určeným v kurzovom lístku ECB:</w:t>
      </w:r>
    </w:p>
    <w:p w:rsidR="00DF1CEE" w:rsidRPr="006B0CDE" w:rsidRDefault="00DF1CEE" w:rsidP="00DF1CEE">
      <w:pPr>
        <w:numPr>
          <w:ilvl w:val="0"/>
          <w:numId w:val="17"/>
        </w:numPr>
        <w:suppressAutoHyphens/>
        <w:jc w:val="both"/>
        <w:rPr>
          <w:rFonts w:ascii="Times New Roman" w:hAnsi="Times New Roman"/>
          <w:sz w:val="24"/>
        </w:rPr>
      </w:pPr>
      <w:r w:rsidRPr="006B0CDE">
        <w:rPr>
          <w:rFonts w:ascii="Times New Roman" w:hAnsi="Times New Roman"/>
          <w:sz w:val="24"/>
        </w:rPr>
        <w:t>v deň predchádzajúci dňu uskutočnenia účtovného prípadu,  alebo</w:t>
      </w:r>
    </w:p>
    <w:p w:rsidR="00DF1CEE" w:rsidRPr="006B0CDE" w:rsidRDefault="00DF1CEE" w:rsidP="00DF1CEE">
      <w:pPr>
        <w:numPr>
          <w:ilvl w:val="0"/>
          <w:numId w:val="17"/>
        </w:numPr>
        <w:suppressAutoHyphens/>
        <w:jc w:val="both"/>
        <w:rPr>
          <w:rFonts w:ascii="Times New Roman" w:hAnsi="Times New Roman"/>
          <w:sz w:val="24"/>
        </w:rPr>
      </w:pPr>
      <w:r w:rsidRPr="006B0CDE">
        <w:rPr>
          <w:rFonts w:ascii="Times New Roman" w:hAnsi="Times New Roman"/>
          <w:sz w:val="24"/>
        </w:rPr>
        <w:t xml:space="preserve">v deň , ku ktorému sa zostavuje účtovná závierka. </w:t>
      </w:r>
    </w:p>
    <w:p w:rsidR="00DF1CEE" w:rsidRPr="006B0CDE" w:rsidRDefault="00DF1CEE" w:rsidP="00DF1CEE">
      <w:pPr>
        <w:jc w:val="both"/>
        <w:rPr>
          <w:rFonts w:ascii="Times New Roman" w:hAnsi="Times New Roman"/>
          <w:sz w:val="24"/>
        </w:rPr>
      </w:pPr>
      <w:r w:rsidRPr="006B0CDE">
        <w:rPr>
          <w:rFonts w:ascii="Times New Roman" w:hAnsi="Times New Roman"/>
          <w:sz w:val="24"/>
        </w:rPr>
        <w:t>Pri kúpe a predaji cudzej meny za euro sa použil kurz, za ktorý boli tieto hodnoty nakúpené alebo predané</w:t>
      </w:r>
      <w:r w:rsidR="00687ECA">
        <w:rPr>
          <w:rFonts w:ascii="Times New Roman" w:hAnsi="Times New Roman"/>
          <w:sz w:val="24"/>
        </w:rPr>
        <w:t xml:space="preserve"> (zmenárenský kurz konkrétnej banky).</w:t>
      </w:r>
    </w:p>
    <w:p w:rsidR="00DF1CEE" w:rsidRPr="006B0CDE" w:rsidRDefault="00DF1CEE" w:rsidP="00DF1CEE">
      <w:pPr>
        <w:pStyle w:val="Zarkazkladnhotextu21"/>
        <w:tabs>
          <w:tab w:val="left" w:pos="284"/>
        </w:tabs>
        <w:ind w:left="0" w:firstLine="0"/>
        <w:rPr>
          <w:b/>
          <w:szCs w:val="24"/>
          <w:lang w:val="sk-SK"/>
        </w:rPr>
      </w:pPr>
    </w:p>
    <w:p w:rsidR="00DF1CEE" w:rsidRPr="0054428A" w:rsidRDefault="00106439" w:rsidP="00106439">
      <w:pPr>
        <w:pStyle w:val="Zarkazkladnhotextu21"/>
        <w:tabs>
          <w:tab w:val="left" w:pos="7560"/>
        </w:tabs>
        <w:ind w:left="0" w:firstLine="0"/>
        <w:rPr>
          <w:lang w:val="sk-SK"/>
        </w:rPr>
      </w:pPr>
      <w:r>
        <w:rPr>
          <w:lang w:val="sk-SK"/>
        </w:rPr>
        <w:t xml:space="preserve">      </w:t>
      </w:r>
      <w:r w:rsidR="00DF1CEE" w:rsidRPr="0054428A">
        <w:rPr>
          <w:lang w:val="sk-SK"/>
        </w:rPr>
        <w:t xml:space="preserve">Zmeny účtovných zásad a zmeny účtovných metód </w:t>
      </w:r>
    </w:p>
    <w:p w:rsidR="00DF1CEE" w:rsidRDefault="00DF1CEE" w:rsidP="00DF1CEE">
      <w:pPr>
        <w:pStyle w:val="Zarkazkladnhotextu21"/>
        <w:numPr>
          <w:ilvl w:val="0"/>
          <w:numId w:val="15"/>
        </w:numPr>
        <w:tabs>
          <w:tab w:val="left" w:pos="7560"/>
          <w:tab w:val="left" w:pos="16271"/>
        </w:tabs>
        <w:spacing w:before="120"/>
        <w:rPr>
          <w:lang w:val="sk-SK"/>
        </w:rPr>
      </w:pPr>
      <w:r>
        <w:rPr>
          <w:lang w:val="sk-SK"/>
        </w:rPr>
        <w:t>zmeny metódy oceňovania nedokončenej výroby, polotovarov a výrobkov z dôvodov presnejšieho ocenenia</w:t>
      </w:r>
      <w:r w:rsidR="00930111">
        <w:rPr>
          <w:lang w:val="sk-SK"/>
        </w:rPr>
        <w:t xml:space="preserve"> v roku 201</w:t>
      </w:r>
      <w:r w:rsidR="00DE0DEC">
        <w:rPr>
          <w:lang w:val="sk-SK"/>
        </w:rPr>
        <w:t>5</w:t>
      </w:r>
      <w:r w:rsidR="00930111">
        <w:rPr>
          <w:lang w:val="sk-SK"/>
        </w:rPr>
        <w:t xml:space="preserve"> neboli</w:t>
      </w:r>
    </w:p>
    <w:p w:rsidR="00DF1CEE" w:rsidRDefault="00DF1CEE" w:rsidP="00DF1CEE">
      <w:pPr>
        <w:pStyle w:val="Zarkazkladnhotextu21"/>
        <w:numPr>
          <w:ilvl w:val="0"/>
          <w:numId w:val="15"/>
        </w:numPr>
        <w:tabs>
          <w:tab w:val="left" w:pos="7560"/>
          <w:tab w:val="left" w:pos="16271"/>
        </w:tabs>
        <w:spacing w:before="120"/>
        <w:rPr>
          <w:lang w:val="sk-SK"/>
        </w:rPr>
      </w:pPr>
      <w:r>
        <w:rPr>
          <w:lang w:val="sk-SK"/>
        </w:rPr>
        <w:t>zmeny postupov účtovania o výskume a</w:t>
      </w:r>
      <w:r w:rsidR="00930111">
        <w:rPr>
          <w:lang w:val="sk-SK"/>
        </w:rPr>
        <w:t> </w:t>
      </w:r>
      <w:r>
        <w:rPr>
          <w:lang w:val="sk-SK"/>
        </w:rPr>
        <w:t>vývoji</w:t>
      </w:r>
      <w:r w:rsidR="00930111">
        <w:rPr>
          <w:lang w:val="sk-SK"/>
        </w:rPr>
        <w:t xml:space="preserve"> v roku 201</w:t>
      </w:r>
      <w:r w:rsidR="00DE0DEC">
        <w:rPr>
          <w:lang w:val="sk-SK"/>
        </w:rPr>
        <w:t>5</w:t>
      </w:r>
      <w:r w:rsidR="00930111">
        <w:rPr>
          <w:lang w:val="sk-SK"/>
        </w:rPr>
        <w:t xml:space="preserve"> neboli</w:t>
      </w:r>
    </w:p>
    <w:p w:rsidR="00C91262" w:rsidRDefault="00DF1CEE" w:rsidP="0054428A">
      <w:pPr>
        <w:pStyle w:val="Zarkazkladnhotextu21"/>
        <w:numPr>
          <w:ilvl w:val="0"/>
          <w:numId w:val="15"/>
        </w:numPr>
        <w:tabs>
          <w:tab w:val="left" w:pos="7560"/>
          <w:tab w:val="left" w:pos="16271"/>
        </w:tabs>
        <w:spacing w:before="120"/>
        <w:rPr>
          <w:lang w:val="sk-SK"/>
        </w:rPr>
      </w:pPr>
      <w:r>
        <w:rPr>
          <w:lang w:val="sk-SK"/>
        </w:rPr>
        <w:t>zmeny postupov</w:t>
      </w:r>
      <w:r w:rsidR="007C009B">
        <w:rPr>
          <w:lang w:val="sk-SK"/>
        </w:rPr>
        <w:t xml:space="preserve"> účtovania o zákazkovej výrobe</w:t>
      </w:r>
      <w:r w:rsidR="00930111">
        <w:rPr>
          <w:lang w:val="sk-SK"/>
        </w:rPr>
        <w:t xml:space="preserve"> v roku 201</w:t>
      </w:r>
      <w:r w:rsidR="00DE0DEC">
        <w:rPr>
          <w:lang w:val="sk-SK"/>
        </w:rPr>
        <w:t>5</w:t>
      </w:r>
      <w:r w:rsidR="00930111">
        <w:rPr>
          <w:lang w:val="sk-SK"/>
        </w:rPr>
        <w:t xml:space="preserve"> neboli</w:t>
      </w:r>
    </w:p>
    <w:p w:rsidR="00FD1E63" w:rsidRDefault="00106439" w:rsidP="00A61DAC">
      <w:pPr>
        <w:tabs>
          <w:tab w:val="left" w:pos="7560"/>
        </w:tabs>
        <w:suppressAutoHyphens/>
        <w:jc w:val="both"/>
        <w:rPr>
          <w:i/>
          <w:color w:val="FF0000"/>
          <w:sz w:val="20"/>
        </w:rPr>
      </w:pPr>
      <w:r w:rsidRPr="00EA5886">
        <w:rPr>
          <w:rFonts w:ascii="Times New Roman" w:hAnsi="Times New Roman"/>
          <w:sz w:val="24"/>
        </w:rPr>
        <w:t xml:space="preserve">      </w:t>
      </w:r>
    </w:p>
    <w:p w:rsidR="00FD1E63" w:rsidRPr="00EA5886" w:rsidRDefault="00FD1E63" w:rsidP="00106439">
      <w:pPr>
        <w:tabs>
          <w:tab w:val="left" w:pos="7560"/>
        </w:tabs>
        <w:suppressAutoHyphens/>
        <w:ind w:left="360"/>
        <w:jc w:val="both"/>
        <w:rPr>
          <w:rFonts w:ascii="Times New Roman" w:hAnsi="Times New Roman"/>
          <w:sz w:val="24"/>
        </w:rPr>
      </w:pPr>
      <w:r w:rsidRPr="00EA5886">
        <w:rPr>
          <w:rFonts w:ascii="Times New Roman" w:hAnsi="Times New Roman"/>
          <w:sz w:val="24"/>
        </w:rPr>
        <w:t>Majetok vo vlastníctve iných subjektov</w:t>
      </w:r>
    </w:p>
    <w:p w:rsidR="00FD1E63" w:rsidRPr="007C009B" w:rsidRDefault="00106439" w:rsidP="00FD1E63">
      <w:pPr>
        <w:pStyle w:val="Zkladntext"/>
        <w:rPr>
          <w:b w:val="0"/>
        </w:rPr>
      </w:pPr>
      <w:r>
        <w:rPr>
          <w:b w:val="0"/>
        </w:rPr>
        <w:t xml:space="preserve">      </w:t>
      </w:r>
      <w:r w:rsidR="007C009B">
        <w:rPr>
          <w:b w:val="0"/>
        </w:rPr>
        <w:t>Netýka sa.</w:t>
      </w:r>
    </w:p>
    <w:p w:rsidR="00FD1E63" w:rsidRPr="00F37E6E" w:rsidRDefault="00106439" w:rsidP="004D0B02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</w:t>
      </w:r>
      <w:r w:rsidR="004D0B02">
        <w:rPr>
          <w:rFonts w:ascii="Times New Roman" w:hAnsi="Times New Roman"/>
          <w:sz w:val="24"/>
        </w:rPr>
        <w:t xml:space="preserve"> </w:t>
      </w:r>
      <w:r w:rsidR="00FD1E63" w:rsidRPr="00F37E6E">
        <w:rPr>
          <w:rFonts w:ascii="Times New Roman" w:hAnsi="Times New Roman"/>
          <w:sz w:val="24"/>
        </w:rPr>
        <w:t>Výskumná a vývojová činnosť</w:t>
      </w:r>
    </w:p>
    <w:tbl>
      <w:tblPr>
        <w:tblW w:w="9786" w:type="dxa"/>
        <w:tblInd w:w="-215" w:type="dxa"/>
        <w:tblLayout w:type="fixed"/>
        <w:tblLook w:val="0000" w:firstRow="0" w:lastRow="0" w:firstColumn="0" w:lastColumn="0" w:noHBand="0" w:noVBand="0"/>
      </w:tblPr>
      <w:tblGrid>
        <w:gridCol w:w="4820"/>
        <w:gridCol w:w="2268"/>
        <w:gridCol w:w="2698"/>
      </w:tblGrid>
      <w:tr w:rsidR="00FD1E63" w:rsidTr="005E79CB">
        <w:tc>
          <w:tcPr>
            <w:tcW w:w="4820" w:type="dxa"/>
            <w:shd w:val="clear" w:color="auto" w:fill="auto"/>
          </w:tcPr>
          <w:p w:rsidR="00FD1E63" w:rsidRPr="00F37E6E" w:rsidRDefault="005E79CB" w:rsidP="008F1F0C">
            <w:pPr>
              <w:snapToGrid w:val="0"/>
              <w:jc w:val="both"/>
              <w:rPr>
                <w:color w:val="000000"/>
                <w:sz w:val="24"/>
              </w:rPr>
            </w:pPr>
            <w:r>
              <w:rPr>
                <w:b/>
                <w:color w:val="000000"/>
              </w:rPr>
              <w:t xml:space="preserve">           </w:t>
            </w:r>
            <w:r w:rsidR="00A973C1">
              <w:rPr>
                <w:b/>
                <w:color w:val="000000"/>
              </w:rPr>
              <w:t xml:space="preserve"> </w:t>
            </w:r>
            <w:r>
              <w:rPr>
                <w:b/>
                <w:color w:val="000000"/>
              </w:rPr>
              <w:t xml:space="preserve"> </w:t>
            </w:r>
            <w:r w:rsidRPr="00F37E6E">
              <w:rPr>
                <w:color w:val="000000"/>
                <w:sz w:val="24"/>
              </w:rPr>
              <w:t>Nerealizovala sa</w:t>
            </w:r>
          </w:p>
        </w:tc>
        <w:tc>
          <w:tcPr>
            <w:tcW w:w="2268" w:type="dxa"/>
            <w:shd w:val="clear" w:color="auto" w:fill="auto"/>
          </w:tcPr>
          <w:p w:rsidR="00FD1E63" w:rsidRDefault="00FD1E63" w:rsidP="00B803F1">
            <w:pPr>
              <w:snapToGrid w:val="0"/>
              <w:jc w:val="center"/>
              <w:rPr>
                <w:b/>
                <w:color w:val="FF0000"/>
              </w:rPr>
            </w:pPr>
          </w:p>
        </w:tc>
        <w:tc>
          <w:tcPr>
            <w:tcW w:w="2698" w:type="dxa"/>
            <w:shd w:val="clear" w:color="auto" w:fill="auto"/>
          </w:tcPr>
          <w:p w:rsidR="00FD1E63" w:rsidRDefault="00FD1E63" w:rsidP="00B803F1">
            <w:pPr>
              <w:snapToGrid w:val="0"/>
              <w:jc w:val="center"/>
              <w:rPr>
                <w:b/>
                <w:color w:val="FF0000"/>
              </w:rPr>
            </w:pPr>
          </w:p>
        </w:tc>
      </w:tr>
    </w:tbl>
    <w:p w:rsidR="00FD1E63" w:rsidRDefault="00F37E6E" w:rsidP="00FD1E63">
      <w:pPr>
        <w:tabs>
          <w:tab w:val="left" w:pos="7560"/>
          <w:tab w:val="left" w:pos="7620"/>
        </w:tabs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</w:t>
      </w:r>
      <w:r w:rsidR="00A973C1">
        <w:rPr>
          <w:rFonts w:ascii="Times New Roman" w:hAnsi="Times New Roman"/>
          <w:sz w:val="24"/>
        </w:rPr>
        <w:t xml:space="preserve"> </w:t>
      </w:r>
      <w:r w:rsidR="00CF33AC">
        <w:rPr>
          <w:rFonts w:ascii="Times New Roman" w:hAnsi="Times New Roman"/>
          <w:sz w:val="24"/>
        </w:rPr>
        <w:t xml:space="preserve">Spoločnosť </w:t>
      </w:r>
      <w:r w:rsidR="007C009B">
        <w:rPr>
          <w:rFonts w:ascii="Times New Roman" w:hAnsi="Times New Roman"/>
          <w:sz w:val="24"/>
        </w:rPr>
        <w:t>neeviduje dlhodobý finančný majetok.</w:t>
      </w:r>
      <w:r w:rsidR="001C5704">
        <w:rPr>
          <w:rFonts w:ascii="Times New Roman" w:hAnsi="Times New Roman"/>
          <w:sz w:val="24"/>
        </w:rPr>
        <w:t xml:space="preserve"> Dlhodobé záväzky predstavujú len záväzky zo sociálneho fondu.</w:t>
      </w:r>
    </w:p>
    <w:p w:rsidR="00E416DC" w:rsidRPr="00F37E6E" w:rsidRDefault="00CF33AC" w:rsidP="00A973C1">
      <w:pPr>
        <w:ind w:firstLine="426"/>
        <w:jc w:val="both"/>
        <w:rPr>
          <w:rFonts w:ascii="Times New Roman" w:hAnsi="Times New Roman"/>
          <w:sz w:val="24"/>
        </w:rPr>
      </w:pPr>
      <w:r w:rsidRPr="00CF33AC">
        <w:rPr>
          <w:rFonts w:ascii="Times New Roman" w:hAnsi="Times New Roman"/>
          <w:sz w:val="24"/>
        </w:rPr>
        <w:lastRenderedPageBreak/>
        <w:t>Spoločnosť netvorila opravné položky k</w:t>
      </w:r>
      <w:r w:rsidR="00A973C1">
        <w:rPr>
          <w:rFonts w:ascii="Times New Roman" w:hAnsi="Times New Roman"/>
          <w:sz w:val="24"/>
        </w:rPr>
        <w:t xml:space="preserve"> </w:t>
      </w:r>
      <w:r w:rsidRPr="00CF33AC">
        <w:rPr>
          <w:rFonts w:ascii="Times New Roman" w:hAnsi="Times New Roman"/>
          <w:sz w:val="24"/>
        </w:rPr>
        <w:t>aktívam a</w:t>
      </w:r>
      <w:r w:rsidR="00A973C1">
        <w:rPr>
          <w:rFonts w:ascii="Times New Roman" w:hAnsi="Times New Roman"/>
          <w:sz w:val="24"/>
        </w:rPr>
        <w:t xml:space="preserve"> </w:t>
      </w:r>
      <w:r w:rsidRPr="00CF33AC">
        <w:rPr>
          <w:rFonts w:ascii="Times New Roman" w:hAnsi="Times New Roman"/>
          <w:sz w:val="24"/>
        </w:rPr>
        <w:t>pasívam a</w:t>
      </w:r>
      <w:r w:rsidR="00A973C1">
        <w:rPr>
          <w:rFonts w:ascii="Times New Roman" w:hAnsi="Times New Roman"/>
          <w:sz w:val="24"/>
        </w:rPr>
        <w:t xml:space="preserve"> </w:t>
      </w:r>
      <w:r w:rsidRPr="00CF33AC">
        <w:rPr>
          <w:rFonts w:ascii="Times New Roman" w:hAnsi="Times New Roman"/>
          <w:sz w:val="24"/>
        </w:rPr>
        <w:t>nebolo zriadené</w:t>
      </w:r>
      <w:r>
        <w:rPr>
          <w:rFonts w:ascii="Times New Roman" w:hAnsi="Times New Roman"/>
          <w:sz w:val="24"/>
        </w:rPr>
        <w:t xml:space="preserve"> </w:t>
      </w:r>
      <w:r w:rsidRPr="00CF33AC">
        <w:rPr>
          <w:rFonts w:ascii="Times New Roman" w:hAnsi="Times New Roman"/>
          <w:sz w:val="24"/>
        </w:rPr>
        <w:t xml:space="preserve">záložné </w:t>
      </w:r>
      <w:r w:rsidR="00A973C1">
        <w:rPr>
          <w:rFonts w:ascii="Times New Roman" w:hAnsi="Times New Roman"/>
          <w:sz w:val="24"/>
        </w:rPr>
        <w:t xml:space="preserve">    </w:t>
      </w:r>
      <w:r w:rsidRPr="00CF33AC">
        <w:rPr>
          <w:rFonts w:ascii="Times New Roman" w:hAnsi="Times New Roman"/>
          <w:sz w:val="24"/>
        </w:rPr>
        <w:t>právo alebo obmedzené disponovanie s</w:t>
      </w:r>
      <w:r w:rsidR="00A973C1">
        <w:rPr>
          <w:rFonts w:ascii="Times New Roman" w:hAnsi="Times New Roman"/>
          <w:sz w:val="24"/>
        </w:rPr>
        <w:t xml:space="preserve"> </w:t>
      </w:r>
      <w:r w:rsidRPr="00CF33AC">
        <w:rPr>
          <w:rFonts w:ascii="Times New Roman" w:hAnsi="Times New Roman"/>
          <w:sz w:val="24"/>
        </w:rPr>
        <w:t>maj</w:t>
      </w:r>
      <w:r>
        <w:rPr>
          <w:rFonts w:ascii="Times New Roman" w:hAnsi="Times New Roman"/>
          <w:sz w:val="24"/>
        </w:rPr>
        <w:t>e</w:t>
      </w:r>
      <w:r w:rsidRPr="00CF33AC">
        <w:rPr>
          <w:rFonts w:ascii="Times New Roman" w:hAnsi="Times New Roman"/>
          <w:sz w:val="24"/>
        </w:rPr>
        <w:t>tkom</w:t>
      </w:r>
      <w:r>
        <w:rPr>
          <w:rFonts w:ascii="Times New Roman" w:hAnsi="Times New Roman"/>
          <w:b/>
          <w:sz w:val="24"/>
        </w:rPr>
        <w:t>.</w:t>
      </w:r>
      <w:r w:rsidR="00F63239">
        <w:rPr>
          <w:rFonts w:ascii="Times New Roman" w:hAnsi="Times New Roman"/>
          <w:b/>
          <w:sz w:val="24"/>
        </w:rPr>
        <w:t xml:space="preserve"> </w:t>
      </w:r>
      <w:r w:rsidR="00F63239" w:rsidRPr="00F63239">
        <w:rPr>
          <w:rFonts w:ascii="Times New Roman" w:hAnsi="Times New Roman"/>
          <w:sz w:val="24"/>
        </w:rPr>
        <w:t>Spoločnosť neúčtovala v roku 2015 o finančnom ani operatívnom prenájme a neúčtovala na podsúvahových účtoch.</w:t>
      </w:r>
      <w:r w:rsidR="00F63239"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 xml:space="preserve">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D00B8A" w:rsidRPr="002B2E75" w:rsidTr="00B17657">
        <w:trPr>
          <w:jc w:val="center"/>
        </w:trPr>
        <w:tc>
          <w:tcPr>
            <w:tcW w:w="3794" w:type="dxa"/>
          </w:tcPr>
          <w:p w:rsidR="00D00B8A" w:rsidRPr="002B2E75" w:rsidRDefault="00E416DC" w:rsidP="0095774B">
            <w:pPr>
              <w:rPr>
                <w:rFonts w:cs="Arial"/>
              </w:rPr>
            </w:pPr>
            <w:r w:rsidRPr="0054428A">
              <w:rPr>
                <w:rFonts w:ascii="Times New Roman" w:hAnsi="Times New Roman"/>
                <w:sz w:val="24"/>
              </w:rPr>
              <w:t xml:space="preserve">   </w:t>
            </w:r>
            <w:r w:rsidRPr="00F37E6E">
              <w:rPr>
                <w:rFonts w:ascii="Times New Roman" w:hAnsi="Times New Roman"/>
                <w:sz w:val="24"/>
              </w:rPr>
              <w:t xml:space="preserve"> </w:t>
            </w:r>
          </w:p>
        </w:tc>
        <w:tc>
          <w:tcPr>
            <w:tcW w:w="2693" w:type="dxa"/>
          </w:tcPr>
          <w:p w:rsidR="00D00B8A" w:rsidRPr="002B2E75" w:rsidRDefault="00D00B8A" w:rsidP="009F768E">
            <w:pPr>
              <w:jc w:val="center"/>
              <w:rPr>
                <w:rFonts w:cs="Arial"/>
              </w:rPr>
            </w:pPr>
          </w:p>
        </w:tc>
        <w:tc>
          <w:tcPr>
            <w:tcW w:w="2756" w:type="dxa"/>
          </w:tcPr>
          <w:p w:rsidR="00D00B8A" w:rsidRPr="002B2E75" w:rsidRDefault="00D00B8A" w:rsidP="009F768E">
            <w:pPr>
              <w:jc w:val="center"/>
              <w:rPr>
                <w:rFonts w:cs="Arial"/>
              </w:rPr>
            </w:pPr>
          </w:p>
        </w:tc>
      </w:tr>
    </w:tbl>
    <w:p w:rsidR="00DE37C1" w:rsidRPr="009742AB" w:rsidRDefault="00DE37C1" w:rsidP="00B17657">
      <w:pPr>
        <w:pStyle w:val="Zkladntext"/>
        <w:rPr>
          <w:b w:val="0"/>
          <w:lang w:eastAsia="sk-SK"/>
        </w:rPr>
      </w:pPr>
      <w:r w:rsidRPr="006C04B4">
        <w:rPr>
          <w:b w:val="0"/>
        </w:rPr>
        <w:t xml:space="preserve">Krátkodobé majetkové, dlhové a realizovateľné cenné papiere sa oceňujú reálnou hodnotou. </w:t>
      </w:r>
      <w:r w:rsidR="00AF3A19" w:rsidRPr="009742AB">
        <w:rPr>
          <w:b w:val="0"/>
          <w:lang w:eastAsia="sk-SK"/>
        </w:rPr>
        <w:t>Netýka sa</w:t>
      </w:r>
    </w:p>
    <w:p w:rsidR="00DE37C1" w:rsidRPr="00F37E6E" w:rsidRDefault="00DE37C1" w:rsidP="005E3441">
      <w:pPr>
        <w:jc w:val="both"/>
        <w:rPr>
          <w:rFonts w:ascii="Times New Roman" w:hAnsi="Times New Roman"/>
          <w:sz w:val="24"/>
        </w:rPr>
      </w:pPr>
      <w:r w:rsidRPr="00F37E6E">
        <w:rPr>
          <w:rFonts w:ascii="Times New Roman" w:hAnsi="Times New Roman"/>
          <w:sz w:val="24"/>
        </w:rPr>
        <w:t xml:space="preserve">Vlastné imanie </w:t>
      </w:r>
    </w:p>
    <w:p w:rsidR="00DE37C1" w:rsidRPr="006C04B4" w:rsidRDefault="00C76E33" w:rsidP="00C76E33">
      <w:pPr>
        <w:pStyle w:val="Zkladntext"/>
        <w:suppressAutoHyphens/>
        <w:rPr>
          <w:b w:val="0"/>
        </w:rPr>
      </w:pPr>
      <w:r w:rsidRPr="006C04B4">
        <w:rPr>
          <w:b w:val="0"/>
        </w:rPr>
        <w:t xml:space="preserve">Základné imanie </w:t>
      </w:r>
      <w:r w:rsidR="006C04B4">
        <w:rPr>
          <w:b w:val="0"/>
        </w:rPr>
        <w:t xml:space="preserve">je </w:t>
      </w:r>
      <w:r w:rsidRPr="006C04B4">
        <w:rPr>
          <w:b w:val="0"/>
        </w:rPr>
        <w:t xml:space="preserve">vo výške 200000,- </w:t>
      </w:r>
      <w:r w:rsidR="00A973C1">
        <w:rPr>
          <w:b w:val="0"/>
        </w:rPr>
        <w:t>€</w:t>
      </w:r>
      <w:r w:rsidRPr="006C04B4">
        <w:rPr>
          <w:b w:val="0"/>
        </w:rPr>
        <w:t>. Počet akcií 100, zaknihované.</w:t>
      </w:r>
      <w:r w:rsidR="006C2644">
        <w:rPr>
          <w:b w:val="0"/>
        </w:rPr>
        <w:t xml:space="preserve"> Menovitá hodnota akcie je 2000,00 EUR. Rozsah splatenia základného imania je 200000,00 </w:t>
      </w:r>
      <w:r w:rsidR="00A973C1">
        <w:rPr>
          <w:b w:val="0"/>
        </w:rPr>
        <w:t>€</w:t>
      </w:r>
      <w:r w:rsidR="006C2644">
        <w:rPr>
          <w:b w:val="0"/>
        </w:rPr>
        <w:t>.</w:t>
      </w:r>
    </w:p>
    <w:p w:rsidR="00C76E33" w:rsidRPr="00AF3A19" w:rsidRDefault="00695EDA" w:rsidP="00C76E33">
      <w:pPr>
        <w:jc w:val="both"/>
        <w:rPr>
          <w:rFonts w:ascii="Times New Roman" w:hAnsi="Times New Roman"/>
          <w:color w:val="000000" w:themeColor="text1"/>
          <w:sz w:val="24"/>
        </w:rPr>
      </w:pPr>
      <w:r w:rsidRPr="00AF3A19">
        <w:rPr>
          <w:rFonts w:ascii="Times New Roman" w:hAnsi="Times New Roman"/>
          <w:color w:val="000000" w:themeColor="text1"/>
          <w:sz w:val="24"/>
        </w:rPr>
        <w:t>Prijaté pôžičky</w:t>
      </w:r>
    </w:p>
    <w:p w:rsidR="00C76E33" w:rsidRDefault="004F45C7" w:rsidP="00C76E33">
      <w:pPr>
        <w:jc w:val="both"/>
        <w:rPr>
          <w:rFonts w:ascii="Times New Roman" w:hAnsi="Times New Roman"/>
          <w:sz w:val="24"/>
          <w:lang w:eastAsia="sk-SK"/>
        </w:rPr>
      </w:pPr>
      <w:r>
        <w:rPr>
          <w:rFonts w:ascii="Times New Roman" w:hAnsi="Times New Roman"/>
          <w:sz w:val="24"/>
        </w:rPr>
        <w:t>Žiadne</w:t>
      </w:r>
    </w:p>
    <w:p w:rsidR="00695EDA" w:rsidRPr="00CB279F" w:rsidRDefault="00695EDA" w:rsidP="00695EDA">
      <w:pPr>
        <w:rPr>
          <w:rFonts w:ascii="Times New Roman" w:hAnsi="Times New Roman"/>
          <w:sz w:val="24"/>
        </w:rPr>
      </w:pPr>
      <w:r w:rsidRPr="00CB279F">
        <w:rPr>
          <w:rFonts w:ascii="Times New Roman" w:hAnsi="Times New Roman"/>
          <w:sz w:val="24"/>
        </w:rPr>
        <w:t>Vydané dlhopisy</w:t>
      </w:r>
    </w:p>
    <w:p w:rsidR="00E416DC" w:rsidRPr="00CB279F" w:rsidRDefault="00FC3FF7" w:rsidP="00E416DC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Žiadne</w:t>
      </w:r>
      <w:r w:rsidR="004F45C7" w:rsidRPr="00CB279F">
        <w:rPr>
          <w:b w:val="0"/>
          <w:sz w:val="24"/>
          <w:szCs w:val="24"/>
        </w:rPr>
        <w:t xml:space="preserve"> </w:t>
      </w:r>
    </w:p>
    <w:p w:rsidR="00450C85" w:rsidRDefault="00450C85" w:rsidP="00E416DC">
      <w:pPr>
        <w:jc w:val="both"/>
        <w:rPr>
          <w:rFonts w:ascii="Times New Roman" w:hAnsi="Times New Roman"/>
          <w:sz w:val="24"/>
        </w:rPr>
      </w:pPr>
    </w:p>
    <w:p w:rsidR="00450C85" w:rsidRDefault="00450C85" w:rsidP="00E416DC">
      <w:pPr>
        <w:jc w:val="both"/>
        <w:rPr>
          <w:rFonts w:ascii="Times New Roman" w:hAnsi="Times New Roman"/>
          <w:sz w:val="24"/>
        </w:rPr>
      </w:pPr>
    </w:p>
    <w:p w:rsidR="00450C85" w:rsidRDefault="00450C85" w:rsidP="00450C85">
      <w:p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INFORMÁCIE, KTORÉ VYSVETĽUJÚ A DOPĹŇAJÚ SÚVAHU A VÝKAZ ZISKOV A STRÁT</w:t>
      </w:r>
    </w:p>
    <w:p w:rsidR="005B4BB0" w:rsidRPr="005B4BB0" w:rsidRDefault="005B4BB0" w:rsidP="005B4BB0">
      <w:pPr>
        <w:jc w:val="both"/>
        <w:rPr>
          <w:rFonts w:ascii="Times New Roman" w:hAnsi="Times New Roman"/>
          <w:sz w:val="24"/>
        </w:rPr>
      </w:pPr>
    </w:p>
    <w:p w:rsidR="00450C85" w:rsidRPr="005B4BB0" w:rsidRDefault="005B4BB0" w:rsidP="005B4BB0">
      <w:pPr>
        <w:pStyle w:val="Odsekzoznamu"/>
        <w:numPr>
          <w:ilvl w:val="0"/>
          <w:numId w:val="25"/>
        </w:numPr>
        <w:ind w:left="426"/>
        <w:jc w:val="both"/>
        <w:rPr>
          <w:rFonts w:ascii="Times New Roman" w:hAnsi="Times New Roman"/>
          <w:b/>
          <w:sz w:val="24"/>
        </w:rPr>
      </w:pPr>
      <w:r w:rsidRPr="005B4BB0">
        <w:rPr>
          <w:rFonts w:ascii="Times New Roman" w:hAnsi="Times New Roman"/>
          <w:b/>
          <w:sz w:val="24"/>
        </w:rPr>
        <w:t>Dlhodobý nehmotný majetok, ktorým je goodwill alebo záporný goodwill - dôvod jeho vzniku, spôsob výpočtu a prehodnotenie opodstatnenosti jeho výšky a odpisu jeho hodnoty:</w:t>
      </w:r>
    </w:p>
    <w:p w:rsidR="00450C85" w:rsidRDefault="005B4BB0" w:rsidP="00046C41">
      <w:pPr>
        <w:ind w:left="66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Netýka sa účtovnej jednotky. </w:t>
      </w:r>
    </w:p>
    <w:p w:rsidR="00450C85" w:rsidRDefault="00450C85" w:rsidP="00E416DC">
      <w:pPr>
        <w:jc w:val="both"/>
        <w:rPr>
          <w:rFonts w:ascii="Times New Roman" w:hAnsi="Times New Roman"/>
          <w:sz w:val="24"/>
        </w:rPr>
      </w:pPr>
    </w:p>
    <w:p w:rsidR="00046C41" w:rsidRDefault="00666CB9" w:rsidP="00666CB9">
      <w:pPr>
        <w:pStyle w:val="Odsekzoznamu"/>
        <w:numPr>
          <w:ilvl w:val="0"/>
          <w:numId w:val="25"/>
        </w:numPr>
        <w:ind w:left="426"/>
        <w:jc w:val="both"/>
        <w:rPr>
          <w:rFonts w:ascii="Times New Roman" w:hAnsi="Times New Roman"/>
          <w:b/>
          <w:sz w:val="24"/>
        </w:rPr>
      </w:pPr>
      <w:r w:rsidRPr="00666CB9">
        <w:rPr>
          <w:rFonts w:ascii="Times New Roman" w:hAnsi="Times New Roman"/>
          <w:b/>
          <w:sz w:val="24"/>
        </w:rPr>
        <w:t>Informácie o významných položkách derivátov, majetku a záväzkoch zabezpečených derivátmi (§ 16 PU):</w:t>
      </w:r>
    </w:p>
    <w:p w:rsidR="00666CB9" w:rsidRDefault="00666CB9" w:rsidP="00666CB9">
      <w:pPr>
        <w:ind w:left="66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Netýka sa účtovnej jednotky. </w:t>
      </w:r>
    </w:p>
    <w:p w:rsidR="00122B4F" w:rsidRPr="00666CB9" w:rsidRDefault="00122B4F" w:rsidP="00666CB9">
      <w:pPr>
        <w:ind w:left="66"/>
        <w:jc w:val="both"/>
        <w:rPr>
          <w:rFonts w:ascii="Times New Roman" w:hAnsi="Times New Roman"/>
          <w:sz w:val="24"/>
        </w:rPr>
      </w:pPr>
    </w:p>
    <w:p w:rsidR="00122B4F" w:rsidRDefault="00122B4F" w:rsidP="00122B4F">
      <w:pPr>
        <w:pStyle w:val="Odsekzoznamu"/>
        <w:numPr>
          <w:ilvl w:val="0"/>
          <w:numId w:val="25"/>
        </w:numPr>
        <w:ind w:left="426"/>
        <w:jc w:val="both"/>
        <w:rPr>
          <w:rFonts w:ascii="Times New Roman" w:hAnsi="Times New Roman"/>
          <w:b/>
          <w:sz w:val="24"/>
        </w:rPr>
      </w:pPr>
      <w:r w:rsidRPr="00122B4F">
        <w:rPr>
          <w:rFonts w:ascii="Times New Roman" w:hAnsi="Times New Roman"/>
          <w:b/>
          <w:sz w:val="24"/>
        </w:rPr>
        <w:t xml:space="preserve">Informácie o záväzkoch, a to o </w:t>
      </w:r>
    </w:p>
    <w:p w:rsidR="00122B4F" w:rsidRDefault="00122B4F" w:rsidP="00122B4F">
      <w:pPr>
        <w:pStyle w:val="Odsekzoznamu"/>
        <w:numPr>
          <w:ilvl w:val="1"/>
          <w:numId w:val="25"/>
        </w:numPr>
        <w:jc w:val="both"/>
        <w:rPr>
          <w:rFonts w:ascii="Times New Roman" w:hAnsi="Times New Roman"/>
          <w:b/>
          <w:sz w:val="24"/>
        </w:rPr>
      </w:pPr>
      <w:r w:rsidRPr="00122B4F">
        <w:rPr>
          <w:rFonts w:ascii="Times New Roman" w:hAnsi="Times New Roman"/>
          <w:b/>
          <w:sz w:val="24"/>
        </w:rPr>
        <w:t>celkovej sume záväzkov so zostatkovou dobou splatnosti dlhšou ako päť rokov,</w:t>
      </w:r>
    </w:p>
    <w:p w:rsidR="00122B4F" w:rsidRPr="00122B4F" w:rsidRDefault="00122B4F" w:rsidP="00122B4F">
      <w:pPr>
        <w:pStyle w:val="Odsekzoznamu"/>
        <w:numPr>
          <w:ilvl w:val="1"/>
          <w:numId w:val="25"/>
        </w:numPr>
        <w:jc w:val="both"/>
        <w:rPr>
          <w:rFonts w:ascii="Times New Roman" w:hAnsi="Times New Roman"/>
          <w:b/>
          <w:sz w:val="24"/>
        </w:rPr>
      </w:pPr>
      <w:r w:rsidRPr="00122B4F">
        <w:rPr>
          <w:rFonts w:ascii="Times New Roman" w:hAnsi="Times New Roman"/>
          <w:b/>
          <w:sz w:val="24"/>
        </w:rPr>
        <w:t>celkovej sume zabezpečených záväzkov, opise a spôsoboch zabezpečenia záväzkov.</w:t>
      </w:r>
    </w:p>
    <w:p w:rsidR="00122B4F" w:rsidRDefault="00122B4F" w:rsidP="00E416DC">
      <w:pPr>
        <w:jc w:val="both"/>
        <w:rPr>
          <w:rFonts w:ascii="Times New Roman" w:hAnsi="Times New Roman"/>
          <w:sz w:val="2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122B4F" w:rsidRPr="002B2E75" w:rsidTr="006126A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2B4F" w:rsidRPr="002B2E75" w:rsidRDefault="00122B4F" w:rsidP="006126A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2B4F" w:rsidRPr="002B2E75" w:rsidRDefault="00122B4F" w:rsidP="006126A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2B4F" w:rsidRPr="002B2E75" w:rsidRDefault="00122B4F" w:rsidP="006126A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22B4F" w:rsidRPr="002B2E75" w:rsidTr="006126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2B4F" w:rsidRPr="002B2E75" w:rsidRDefault="00122B4F" w:rsidP="006126AB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2B4F" w:rsidRPr="00AF3A19" w:rsidRDefault="00122B4F" w:rsidP="006126AB">
            <w:pPr>
              <w:jc w:val="center"/>
              <w:rPr>
                <w:bCs/>
                <w:szCs w:val="22"/>
              </w:rPr>
            </w:pPr>
            <w:r w:rsidRPr="00AF3A19"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22B4F" w:rsidRPr="00AF3A19" w:rsidRDefault="00122B4F" w:rsidP="006126AB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122B4F" w:rsidRPr="002B2E75" w:rsidTr="006126AB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2B4F" w:rsidRPr="002B2E75" w:rsidRDefault="00122B4F" w:rsidP="006126AB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2B4F" w:rsidRPr="006D4742" w:rsidRDefault="00147EF6" w:rsidP="006126AB">
            <w:pPr>
              <w:jc w:val="center"/>
              <w:rPr>
                <w:bCs/>
                <w:szCs w:val="22"/>
              </w:rPr>
            </w:pPr>
            <w:r w:rsidRPr="00147EF6">
              <w:rPr>
                <w:bCs/>
                <w:szCs w:val="22"/>
              </w:rPr>
              <w:t>411001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22B4F" w:rsidRPr="006D4742" w:rsidRDefault="00122B4F" w:rsidP="006126AB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401892</w:t>
            </w:r>
          </w:p>
        </w:tc>
      </w:tr>
      <w:tr w:rsidR="00122B4F" w:rsidRPr="002B2E75" w:rsidTr="006126AB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2B4F" w:rsidRPr="002B2E75" w:rsidRDefault="00122B4F" w:rsidP="006126A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2B4F" w:rsidRPr="002B2E75" w:rsidRDefault="00147EF6" w:rsidP="006126AB">
            <w:pPr>
              <w:jc w:val="center"/>
              <w:rPr>
                <w:szCs w:val="22"/>
              </w:rPr>
            </w:pPr>
            <w:r w:rsidRPr="00147EF6">
              <w:rPr>
                <w:szCs w:val="22"/>
              </w:rPr>
              <w:t>411001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2B4F" w:rsidRPr="002B2E75" w:rsidRDefault="00122B4F" w:rsidP="006126A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401892</w:t>
            </w:r>
          </w:p>
        </w:tc>
      </w:tr>
      <w:tr w:rsidR="00122B4F" w:rsidRPr="002B2E75" w:rsidTr="006126A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2B4F" w:rsidRPr="002B2E75" w:rsidRDefault="00122B4F" w:rsidP="006126AB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2B4F" w:rsidRPr="002B2E75" w:rsidRDefault="00147EF6" w:rsidP="006126AB">
            <w:pPr>
              <w:jc w:val="center"/>
              <w:rPr>
                <w:szCs w:val="22"/>
              </w:rPr>
            </w:pPr>
            <w:r w:rsidRPr="00147EF6">
              <w:rPr>
                <w:szCs w:val="22"/>
              </w:rPr>
              <w:t>2766</w:t>
            </w:r>
            <w:r w:rsidR="00122B4F"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2B4F" w:rsidRPr="002B2E75" w:rsidRDefault="00122B4F" w:rsidP="006126A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10525</w:t>
            </w:r>
          </w:p>
        </w:tc>
      </w:tr>
      <w:tr w:rsidR="00122B4F" w:rsidRPr="002B2E75" w:rsidTr="006126A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2B4F" w:rsidRPr="002B2E75" w:rsidRDefault="00122B4F" w:rsidP="006126AB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22B4F" w:rsidRPr="002B2E75" w:rsidRDefault="00122B4F" w:rsidP="006126A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22B4F" w:rsidRPr="002B2E75" w:rsidRDefault="00122B4F" w:rsidP="006126A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22B4F" w:rsidRPr="002B2E75" w:rsidTr="006126AB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2B4F" w:rsidRPr="002B2E75" w:rsidRDefault="00122B4F" w:rsidP="006126A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22B4F" w:rsidRPr="002B2E75" w:rsidRDefault="00147EF6" w:rsidP="006126AB">
            <w:pPr>
              <w:jc w:val="center"/>
              <w:rPr>
                <w:szCs w:val="22"/>
              </w:rPr>
            </w:pPr>
            <w:r w:rsidRPr="00147EF6">
              <w:rPr>
                <w:szCs w:val="22"/>
              </w:rPr>
              <w:t>2766</w:t>
            </w:r>
            <w:r w:rsidR="00122B4F"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2B4F" w:rsidRPr="002B2E75" w:rsidRDefault="00122B4F" w:rsidP="006126A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10525</w:t>
            </w:r>
          </w:p>
        </w:tc>
      </w:tr>
    </w:tbl>
    <w:p w:rsidR="00122B4F" w:rsidRDefault="00122B4F" w:rsidP="00E416DC">
      <w:pPr>
        <w:jc w:val="both"/>
        <w:rPr>
          <w:rFonts w:ascii="Times New Roman" w:hAnsi="Times New Roman"/>
          <w:sz w:val="24"/>
        </w:rPr>
      </w:pPr>
    </w:p>
    <w:p w:rsidR="00122B4F" w:rsidRDefault="00122B4F" w:rsidP="00E416DC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  <w:t>Záväzky neboli zabezpečené.</w:t>
      </w:r>
    </w:p>
    <w:p w:rsidR="00AA2C4F" w:rsidRDefault="00AA2C4F" w:rsidP="00AA2C4F">
      <w:pPr>
        <w:pStyle w:val="Odsekzoznamu"/>
        <w:numPr>
          <w:ilvl w:val="0"/>
          <w:numId w:val="25"/>
        </w:numPr>
        <w:ind w:left="426"/>
        <w:jc w:val="both"/>
        <w:rPr>
          <w:rFonts w:ascii="Times New Roman" w:hAnsi="Times New Roman"/>
          <w:b/>
          <w:sz w:val="24"/>
        </w:rPr>
      </w:pPr>
      <w:r w:rsidRPr="00AA2C4F">
        <w:rPr>
          <w:rFonts w:ascii="Times New Roman" w:hAnsi="Times New Roman"/>
          <w:b/>
          <w:sz w:val="24"/>
        </w:rPr>
        <w:lastRenderedPageBreak/>
        <w:t>Informácie o vlastných akciách</w:t>
      </w:r>
    </w:p>
    <w:p w:rsidR="00AA2C4F" w:rsidRDefault="00AA2C4F" w:rsidP="00AA2C4F">
      <w:pPr>
        <w:ind w:left="66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Netýka sa účtovnej jednotky. </w:t>
      </w:r>
    </w:p>
    <w:p w:rsidR="009E6AD9" w:rsidRDefault="009E6AD9" w:rsidP="009E6AD9">
      <w:pPr>
        <w:jc w:val="both"/>
        <w:rPr>
          <w:rFonts w:ascii="Times New Roman" w:hAnsi="Times New Roman"/>
          <w:sz w:val="24"/>
        </w:rPr>
      </w:pPr>
    </w:p>
    <w:p w:rsidR="009E6AD9" w:rsidRDefault="009E6AD9" w:rsidP="009E6AD9">
      <w:pPr>
        <w:pStyle w:val="Odsekzoznamu"/>
        <w:numPr>
          <w:ilvl w:val="0"/>
          <w:numId w:val="25"/>
        </w:numPr>
        <w:ind w:left="426"/>
        <w:jc w:val="both"/>
        <w:rPr>
          <w:rFonts w:ascii="Times New Roman" w:hAnsi="Times New Roman"/>
          <w:b/>
          <w:sz w:val="24"/>
        </w:rPr>
      </w:pPr>
      <w:r w:rsidRPr="009E6AD9">
        <w:rPr>
          <w:rFonts w:ascii="Times New Roman" w:hAnsi="Times New Roman"/>
          <w:b/>
          <w:sz w:val="24"/>
        </w:rPr>
        <w:t xml:space="preserve">Informácie o sume a dôvodoch vzniku jednotlivých položiek nákladov alebo výnosov, ktoré majú </w:t>
      </w:r>
      <w:r w:rsidRPr="009E6AD9">
        <w:rPr>
          <w:rFonts w:ascii="Times New Roman" w:hAnsi="Times New Roman"/>
          <w:b/>
          <w:sz w:val="24"/>
          <w:u w:val="single"/>
        </w:rPr>
        <w:t>výnimočný rozsah</w:t>
      </w:r>
      <w:r w:rsidRPr="009E6AD9">
        <w:rPr>
          <w:rFonts w:ascii="Times New Roman" w:hAnsi="Times New Roman"/>
          <w:b/>
          <w:sz w:val="24"/>
        </w:rPr>
        <w:t xml:space="preserve"> alebo výskyt (napr. výnosy z predaja podniku alebo jeho časti, náklady z dôvodu predaja podniku alebo jeho časti, škody z dôvodu živelných pohrôm):</w:t>
      </w:r>
    </w:p>
    <w:p w:rsidR="009E6AD9" w:rsidRPr="009E6AD9" w:rsidRDefault="009E6AD9" w:rsidP="009E6AD9">
      <w:pPr>
        <w:ind w:left="66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Účtovná jednotka neúčtovala o výnimočných nákladoch a výnosoch. </w:t>
      </w:r>
    </w:p>
    <w:p w:rsidR="009E6AD9" w:rsidRDefault="009E6AD9" w:rsidP="00AA2C4F">
      <w:pPr>
        <w:ind w:left="66"/>
        <w:jc w:val="both"/>
        <w:rPr>
          <w:rFonts w:ascii="Times New Roman" w:hAnsi="Times New Roman"/>
          <w:sz w:val="24"/>
        </w:rPr>
      </w:pPr>
    </w:p>
    <w:p w:rsidR="008716A9" w:rsidRDefault="008716A9" w:rsidP="00AA2C4F">
      <w:pPr>
        <w:ind w:left="66"/>
        <w:jc w:val="both"/>
        <w:rPr>
          <w:rFonts w:ascii="Times New Roman" w:hAnsi="Times New Roman"/>
          <w:sz w:val="24"/>
        </w:rPr>
      </w:pPr>
    </w:p>
    <w:p w:rsidR="008716A9" w:rsidRDefault="008716A9" w:rsidP="008716A9">
      <w:pPr>
        <w:jc w:val="both"/>
        <w:rPr>
          <w:rFonts w:ascii="Times New Roman" w:hAnsi="Times New Roman"/>
          <w:b/>
          <w:caps/>
          <w:sz w:val="24"/>
        </w:rPr>
      </w:pPr>
      <w:r w:rsidRPr="008716A9">
        <w:rPr>
          <w:rFonts w:ascii="Times New Roman" w:hAnsi="Times New Roman"/>
          <w:b/>
          <w:caps/>
          <w:sz w:val="24"/>
        </w:rPr>
        <w:t>INFORMÁCIE o iných aktívach a iných pasívach</w:t>
      </w:r>
    </w:p>
    <w:p w:rsidR="00382600" w:rsidRPr="008716A9" w:rsidRDefault="00382600" w:rsidP="008716A9">
      <w:pPr>
        <w:jc w:val="both"/>
        <w:rPr>
          <w:rFonts w:ascii="Times New Roman" w:hAnsi="Times New Roman"/>
          <w:b/>
          <w:caps/>
          <w:sz w:val="24"/>
        </w:rPr>
      </w:pPr>
    </w:p>
    <w:p w:rsidR="008716A9" w:rsidRPr="008716A9" w:rsidRDefault="008716A9" w:rsidP="008716A9">
      <w:pPr>
        <w:ind w:left="66"/>
        <w:jc w:val="both"/>
        <w:rPr>
          <w:rFonts w:ascii="Times New Roman" w:hAnsi="Times New Roman"/>
          <w:sz w:val="24"/>
        </w:rPr>
      </w:pPr>
      <w:r w:rsidRPr="008716A9">
        <w:rPr>
          <w:rFonts w:ascii="Times New Roman" w:hAnsi="Times New Roman"/>
          <w:sz w:val="24"/>
        </w:rPr>
        <w:t>K iným aktívam a iným pasívam sa uvádzajú tieto informácie:</w:t>
      </w:r>
    </w:p>
    <w:p w:rsidR="008716A9" w:rsidRPr="008716A9" w:rsidRDefault="008716A9" w:rsidP="008716A9">
      <w:pPr>
        <w:ind w:left="720" w:hanging="654"/>
        <w:jc w:val="both"/>
        <w:rPr>
          <w:rFonts w:ascii="Times New Roman" w:hAnsi="Times New Roman"/>
          <w:sz w:val="24"/>
        </w:rPr>
      </w:pPr>
      <w:r w:rsidRPr="008716A9">
        <w:rPr>
          <w:rFonts w:ascii="Times New Roman" w:hAnsi="Times New Roman"/>
          <w:sz w:val="24"/>
        </w:rPr>
        <w:t>a)</w:t>
      </w:r>
      <w:r w:rsidRPr="008716A9">
        <w:rPr>
          <w:rFonts w:ascii="Times New Roman" w:hAnsi="Times New Roman"/>
          <w:sz w:val="24"/>
        </w:rPr>
        <w:tab/>
      </w:r>
      <w:r w:rsidRPr="001969E4">
        <w:rPr>
          <w:rFonts w:ascii="Times New Roman" w:hAnsi="Times New Roman"/>
          <w:sz w:val="24"/>
          <w:u w:val="single"/>
        </w:rPr>
        <w:t>opis a hodnota podmieneného majetku</w:t>
      </w:r>
      <w:r w:rsidRPr="008716A9">
        <w:rPr>
          <w:rFonts w:ascii="Times New Roman" w:hAnsi="Times New Roman"/>
          <w:sz w:val="24"/>
        </w:rPr>
        <w:t>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8716A9" w:rsidRPr="008716A9" w:rsidRDefault="008716A9" w:rsidP="008716A9">
      <w:pPr>
        <w:ind w:left="720" w:hanging="654"/>
        <w:jc w:val="both"/>
        <w:rPr>
          <w:rFonts w:ascii="Times New Roman" w:hAnsi="Times New Roman"/>
          <w:sz w:val="24"/>
        </w:rPr>
      </w:pPr>
      <w:r w:rsidRPr="008716A9">
        <w:rPr>
          <w:rFonts w:ascii="Times New Roman" w:hAnsi="Times New Roman"/>
          <w:sz w:val="24"/>
        </w:rPr>
        <w:t>b)</w:t>
      </w:r>
      <w:r w:rsidRPr="008716A9">
        <w:rPr>
          <w:rFonts w:ascii="Times New Roman" w:hAnsi="Times New Roman"/>
          <w:sz w:val="24"/>
        </w:rPr>
        <w:tab/>
      </w:r>
      <w:r w:rsidRPr="001969E4">
        <w:rPr>
          <w:rFonts w:ascii="Times New Roman" w:hAnsi="Times New Roman"/>
          <w:sz w:val="24"/>
          <w:u w:val="single"/>
        </w:rPr>
        <w:t>opis a hodnota podmienených záväzkov</w:t>
      </w:r>
      <w:r w:rsidRPr="008716A9">
        <w:rPr>
          <w:rFonts w:ascii="Times New Roman" w:hAnsi="Times New Roman"/>
          <w:sz w:val="24"/>
        </w:rPr>
        <w:t xml:space="preserve"> vyplývajúcich napríklad zo súdnych rozhodnutí, z poskytnutých záruk, zo všeobecne záväzných právnych predpisov, z ručenia podľa jednotlivých druhov ručenia; takýmito podmienenými záväzkami sú</w:t>
      </w:r>
    </w:p>
    <w:p w:rsidR="008716A9" w:rsidRPr="008716A9" w:rsidRDefault="008716A9" w:rsidP="008716A9">
      <w:pPr>
        <w:ind w:left="720"/>
        <w:jc w:val="both"/>
        <w:rPr>
          <w:rFonts w:ascii="Times New Roman" w:hAnsi="Times New Roman"/>
          <w:sz w:val="24"/>
        </w:rPr>
      </w:pPr>
      <w:r w:rsidRPr="008716A9">
        <w:rPr>
          <w:rFonts w:ascii="Times New Roman" w:hAnsi="Times New Roman"/>
          <w:sz w:val="24"/>
        </w:rPr>
        <w:t>1.</w:t>
      </w:r>
      <w:r w:rsidRPr="008716A9">
        <w:rPr>
          <w:rFonts w:ascii="Times New Roman" w:hAnsi="Times New Roman"/>
          <w:sz w:val="24"/>
        </w:rPr>
        <w:tab/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8716A9" w:rsidRDefault="008716A9" w:rsidP="008716A9">
      <w:pPr>
        <w:ind w:left="720"/>
        <w:jc w:val="both"/>
        <w:rPr>
          <w:rFonts w:ascii="Times New Roman" w:hAnsi="Times New Roman"/>
          <w:sz w:val="24"/>
        </w:rPr>
      </w:pPr>
      <w:r w:rsidRPr="008716A9">
        <w:rPr>
          <w:rFonts w:ascii="Times New Roman" w:hAnsi="Times New Roman"/>
          <w:sz w:val="24"/>
        </w:rPr>
        <w:t>2.</w:t>
      </w:r>
      <w:r w:rsidRPr="008716A9">
        <w:rPr>
          <w:rFonts w:ascii="Times New Roman" w:hAnsi="Times New Roman"/>
          <w:sz w:val="24"/>
        </w:rPr>
        <w:tab/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AE42A0" w:rsidRDefault="00AE42A0" w:rsidP="00AE42A0">
      <w:pPr>
        <w:jc w:val="both"/>
        <w:rPr>
          <w:rFonts w:ascii="Times New Roman" w:hAnsi="Times New Roman"/>
          <w:sz w:val="24"/>
        </w:rPr>
      </w:pPr>
    </w:p>
    <w:p w:rsidR="00AE42A0" w:rsidRPr="00AE42A0" w:rsidRDefault="00AE42A0" w:rsidP="00AE42A0">
      <w:pPr>
        <w:jc w:val="both"/>
        <w:rPr>
          <w:rFonts w:ascii="Times New Roman" w:hAnsi="Times New Roman"/>
          <w:sz w:val="24"/>
        </w:rPr>
      </w:pPr>
      <w:r w:rsidRPr="00AE42A0">
        <w:rPr>
          <w:rFonts w:ascii="Times New Roman" w:hAnsi="Times New Roman"/>
          <w:sz w:val="24"/>
        </w:rPr>
        <w:t xml:space="preserve">V poznámkach sa uvádzajú významné položky </w:t>
      </w:r>
      <w:r w:rsidRPr="00215766">
        <w:rPr>
          <w:rFonts w:ascii="Times New Roman" w:hAnsi="Times New Roman"/>
          <w:sz w:val="24"/>
          <w:u w:val="single"/>
        </w:rPr>
        <w:t>ostatných finančných povinností</w:t>
      </w:r>
      <w:r w:rsidRPr="00AE42A0">
        <w:rPr>
          <w:rFonts w:ascii="Times New Roman" w:hAnsi="Times New Roman"/>
          <w:sz w:val="24"/>
        </w:rPr>
        <w:t>, ktoré sa nevykazujú v účtovných výkazoch, napríklad zákonná povinnosť alebo zmluvná povinnosť odobrať určité množstvo produktu, uskutočniť investície a  veľké opravy.</w:t>
      </w:r>
    </w:p>
    <w:p w:rsidR="00AE42A0" w:rsidRPr="00AE42A0" w:rsidRDefault="00AE42A0" w:rsidP="00AE42A0">
      <w:pPr>
        <w:jc w:val="both"/>
        <w:rPr>
          <w:rFonts w:ascii="Times New Roman" w:hAnsi="Times New Roman"/>
          <w:sz w:val="24"/>
        </w:rPr>
      </w:pPr>
    </w:p>
    <w:p w:rsidR="00AE42A0" w:rsidRDefault="00AE42A0" w:rsidP="00AE42A0">
      <w:pPr>
        <w:jc w:val="both"/>
        <w:rPr>
          <w:rFonts w:ascii="Times New Roman" w:hAnsi="Times New Roman"/>
          <w:sz w:val="24"/>
        </w:rPr>
      </w:pPr>
      <w:r w:rsidRPr="00AE42A0">
        <w:rPr>
          <w:rFonts w:ascii="Times New Roman" w:hAnsi="Times New Roman"/>
          <w:sz w:val="24"/>
        </w:rPr>
        <w:t xml:space="preserve">Ku skutočnostiam sledovaným na </w:t>
      </w:r>
      <w:r w:rsidRPr="00215766">
        <w:rPr>
          <w:rFonts w:ascii="Times New Roman" w:hAnsi="Times New Roman"/>
          <w:sz w:val="24"/>
          <w:u w:val="single"/>
        </w:rPr>
        <w:t>podsúvahových účtoch</w:t>
      </w:r>
      <w:r w:rsidRPr="00AE42A0">
        <w:rPr>
          <w:rFonts w:ascii="Times New Roman" w:hAnsi="Times New Roman"/>
          <w:sz w:val="24"/>
        </w:rPr>
        <w:t xml:space="preserve"> sa v poznámkach uvádzajú informácie o významných položkách prenajatého majetku, majetku prijatého do úschovy, o pohľadávkach a záväzkoch z opcií, odpísaných pohľadávkach a podobne.</w:t>
      </w:r>
    </w:p>
    <w:p w:rsidR="00AE42A0" w:rsidRDefault="00AE42A0" w:rsidP="00AE42A0">
      <w:pPr>
        <w:jc w:val="both"/>
        <w:rPr>
          <w:rFonts w:ascii="Times New Roman" w:hAnsi="Times New Roman"/>
          <w:sz w:val="24"/>
        </w:rPr>
      </w:pPr>
    </w:p>
    <w:p w:rsidR="00AE42A0" w:rsidRPr="001226EF" w:rsidRDefault="00AE42A0" w:rsidP="00AE42A0">
      <w:pPr>
        <w:jc w:val="both"/>
        <w:rPr>
          <w:rFonts w:ascii="Times New Roman" w:hAnsi="Times New Roman"/>
          <w:sz w:val="24"/>
        </w:rPr>
      </w:pPr>
      <w:r w:rsidRPr="001226EF">
        <w:rPr>
          <w:rFonts w:ascii="Times New Roman" w:hAnsi="Times New Roman"/>
          <w:sz w:val="24"/>
        </w:rPr>
        <w:t>Netýka sa účtovnej jednotky.</w:t>
      </w:r>
    </w:p>
    <w:p w:rsidR="00382600" w:rsidRDefault="00382600" w:rsidP="00382600">
      <w:pPr>
        <w:jc w:val="both"/>
        <w:rPr>
          <w:rFonts w:ascii="Times New Roman" w:hAnsi="Times New Roman"/>
          <w:sz w:val="24"/>
        </w:rPr>
      </w:pPr>
    </w:p>
    <w:p w:rsidR="00382600" w:rsidRPr="00AA2C4F" w:rsidRDefault="00382600" w:rsidP="00382600">
      <w:pPr>
        <w:jc w:val="both"/>
        <w:rPr>
          <w:rFonts w:ascii="Times New Roman" w:hAnsi="Times New Roman"/>
          <w:sz w:val="24"/>
        </w:rPr>
      </w:pPr>
    </w:p>
    <w:p w:rsidR="00D87159" w:rsidRPr="00382600" w:rsidRDefault="00382600" w:rsidP="00382600">
      <w:pPr>
        <w:pStyle w:val="Nadpis1"/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UDALOSTI</w:t>
      </w:r>
      <w:r w:rsidR="00D87159" w:rsidRPr="00382600">
        <w:rPr>
          <w:rFonts w:ascii="Times New Roman" w:hAnsi="Times New Roman"/>
          <w:sz w:val="24"/>
          <w:szCs w:val="24"/>
        </w:rPr>
        <w:t>, KTORÉ NASTALI P</w:t>
      </w:r>
      <w:r>
        <w:rPr>
          <w:rFonts w:ascii="Times New Roman" w:hAnsi="Times New Roman"/>
          <w:sz w:val="24"/>
          <w:szCs w:val="24"/>
        </w:rPr>
        <w:t xml:space="preserve">O DNI, KU KTORÉMU SA ZOSTAVUJE </w:t>
      </w:r>
      <w:r w:rsidR="00D87159" w:rsidRPr="00382600">
        <w:rPr>
          <w:rFonts w:ascii="Times New Roman" w:hAnsi="Times New Roman"/>
          <w:sz w:val="24"/>
          <w:szCs w:val="24"/>
        </w:rPr>
        <w:t>ÚČTOVNÁ ZÁVIERKA, DO DŇA ZOSTAVENIA ÚČTOVNEJ ZÁVIERKY</w:t>
      </w:r>
    </w:p>
    <w:p w:rsidR="00382600" w:rsidRPr="00382600" w:rsidRDefault="00382600" w:rsidP="00382600">
      <w:pPr>
        <w:jc w:val="both"/>
        <w:rPr>
          <w:rFonts w:ascii="Times New Roman" w:hAnsi="Times New Roman"/>
        </w:rPr>
      </w:pPr>
    </w:p>
    <w:p w:rsidR="00382600" w:rsidRPr="00382600" w:rsidRDefault="00382600" w:rsidP="00382600">
      <w:pPr>
        <w:jc w:val="both"/>
        <w:rPr>
          <w:rFonts w:ascii="Times New Roman" w:hAnsi="Times New Roman"/>
        </w:rPr>
      </w:pPr>
      <w:r w:rsidRPr="00382600">
        <w:rPr>
          <w:rFonts w:ascii="Times New Roman" w:hAnsi="Times New Roman"/>
        </w:rPr>
        <w:t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</w:t>
      </w:r>
    </w:p>
    <w:p w:rsidR="00382600" w:rsidRPr="00382600" w:rsidRDefault="00382600" w:rsidP="00382600">
      <w:pPr>
        <w:ind w:left="1440" w:hanging="720"/>
        <w:jc w:val="both"/>
        <w:rPr>
          <w:rFonts w:ascii="Times New Roman" w:hAnsi="Times New Roman"/>
        </w:rPr>
      </w:pPr>
      <w:r w:rsidRPr="00382600">
        <w:rPr>
          <w:rFonts w:ascii="Times New Roman" w:hAnsi="Times New Roman"/>
        </w:rPr>
        <w:t>a)</w:t>
      </w:r>
      <w:r w:rsidRPr="00382600">
        <w:rPr>
          <w:rFonts w:ascii="Times New Roman" w:hAnsi="Times New Roman"/>
        </w:rPr>
        <w:tab/>
        <w:t>poklese alebo zvýšení trhovej ceny finančného majetku ako dôsledku udalostí, ktoré nastali po dni, ku ktorému sa zostavuje účtovná závierka do dňa zostavenia účtovnej závierky, s uvedením dôvodu týchto zmien,</w:t>
      </w:r>
    </w:p>
    <w:p w:rsidR="00382600" w:rsidRPr="00382600" w:rsidRDefault="00382600" w:rsidP="00382600">
      <w:pPr>
        <w:ind w:left="1440" w:hanging="720"/>
        <w:jc w:val="both"/>
        <w:rPr>
          <w:rFonts w:ascii="Times New Roman" w:hAnsi="Times New Roman"/>
        </w:rPr>
      </w:pPr>
      <w:r w:rsidRPr="00382600">
        <w:rPr>
          <w:rFonts w:ascii="Times New Roman" w:hAnsi="Times New Roman"/>
        </w:rPr>
        <w:lastRenderedPageBreak/>
        <w:t>b)</w:t>
      </w:r>
      <w:r w:rsidRPr="00382600">
        <w:rPr>
          <w:rFonts w:ascii="Times New Roman" w:hAnsi="Times New Roman"/>
        </w:rPr>
        <w:tab/>
        <w:t>dôvodoch pre zmenu výšky rezerv a opravných položiek, ktoré nastali v dôsledku udalostí po dni, ku ktorému sa zostavuje účtovná závierka do dňa zostavenia účtovnej závierky,</w:t>
      </w:r>
    </w:p>
    <w:p w:rsidR="00382600" w:rsidRPr="00382600" w:rsidRDefault="00382600" w:rsidP="00382600">
      <w:pPr>
        <w:ind w:firstLine="720"/>
        <w:jc w:val="both"/>
        <w:rPr>
          <w:rFonts w:ascii="Times New Roman" w:hAnsi="Times New Roman"/>
        </w:rPr>
      </w:pPr>
      <w:r w:rsidRPr="00382600">
        <w:rPr>
          <w:rFonts w:ascii="Times New Roman" w:hAnsi="Times New Roman"/>
        </w:rPr>
        <w:t>c)</w:t>
      </w:r>
      <w:r w:rsidRPr="00382600">
        <w:rPr>
          <w:rFonts w:ascii="Times New Roman" w:hAnsi="Times New Roman"/>
        </w:rPr>
        <w:tab/>
        <w:t>zmene spoločníkov účtovnej jednotky,</w:t>
      </w:r>
    </w:p>
    <w:p w:rsidR="00382600" w:rsidRPr="00382600" w:rsidRDefault="00382600" w:rsidP="00382600">
      <w:pPr>
        <w:ind w:left="709"/>
        <w:jc w:val="both"/>
        <w:rPr>
          <w:rFonts w:ascii="Times New Roman" w:hAnsi="Times New Roman"/>
        </w:rPr>
      </w:pPr>
      <w:r w:rsidRPr="00382600">
        <w:rPr>
          <w:rFonts w:ascii="Times New Roman" w:hAnsi="Times New Roman"/>
        </w:rPr>
        <w:t>d)</w:t>
      </w:r>
      <w:r w:rsidRPr="00382600">
        <w:rPr>
          <w:rFonts w:ascii="Times New Roman" w:hAnsi="Times New Roman"/>
        </w:rPr>
        <w:tab/>
        <w:t>prijatí rozhodnutia o predaji účtovnej jednotky alebo jej časti,</w:t>
      </w:r>
    </w:p>
    <w:p w:rsidR="00382600" w:rsidRPr="00382600" w:rsidRDefault="00382600" w:rsidP="00382600">
      <w:pPr>
        <w:ind w:left="709"/>
        <w:jc w:val="both"/>
        <w:rPr>
          <w:rFonts w:ascii="Times New Roman" w:hAnsi="Times New Roman"/>
        </w:rPr>
      </w:pPr>
      <w:r w:rsidRPr="00382600">
        <w:rPr>
          <w:rFonts w:ascii="Times New Roman" w:hAnsi="Times New Roman"/>
        </w:rPr>
        <w:t>e)</w:t>
      </w:r>
      <w:r w:rsidRPr="00382600">
        <w:rPr>
          <w:rFonts w:ascii="Times New Roman" w:hAnsi="Times New Roman"/>
        </w:rPr>
        <w:tab/>
        <w:t>zmenách významných položiek dlhodobého finančného majetku,</w:t>
      </w:r>
    </w:p>
    <w:p w:rsidR="00382600" w:rsidRPr="00382600" w:rsidRDefault="00382600" w:rsidP="00382600">
      <w:pPr>
        <w:ind w:left="1440" w:hanging="731"/>
        <w:jc w:val="both"/>
        <w:rPr>
          <w:rFonts w:ascii="Times New Roman" w:hAnsi="Times New Roman"/>
        </w:rPr>
      </w:pPr>
      <w:r w:rsidRPr="00382600">
        <w:rPr>
          <w:rFonts w:ascii="Times New Roman" w:hAnsi="Times New Roman"/>
        </w:rPr>
        <w:t>f)</w:t>
      </w:r>
      <w:r w:rsidRPr="00382600">
        <w:rPr>
          <w:rFonts w:ascii="Times New Roman" w:hAnsi="Times New Roman"/>
        </w:rPr>
        <w:tab/>
        <w:t>začatí alebo ukončení činnosti časti účtovnej jednotky, napríklad odštepného závodu, organizačnej zložky, prevádzkarne,</w:t>
      </w:r>
    </w:p>
    <w:p w:rsidR="00382600" w:rsidRPr="00382600" w:rsidRDefault="00382600" w:rsidP="00382600">
      <w:pPr>
        <w:ind w:left="709"/>
        <w:jc w:val="both"/>
        <w:rPr>
          <w:rFonts w:ascii="Times New Roman" w:hAnsi="Times New Roman"/>
        </w:rPr>
      </w:pPr>
      <w:r w:rsidRPr="00382600">
        <w:rPr>
          <w:rFonts w:ascii="Times New Roman" w:hAnsi="Times New Roman"/>
        </w:rPr>
        <w:t>g)</w:t>
      </w:r>
      <w:r w:rsidRPr="00382600">
        <w:rPr>
          <w:rFonts w:ascii="Times New Roman" w:hAnsi="Times New Roman"/>
        </w:rPr>
        <w:tab/>
        <w:t>vydaných dlhopisoch a iných cenných papieroch,</w:t>
      </w:r>
    </w:p>
    <w:p w:rsidR="00382600" w:rsidRPr="00382600" w:rsidRDefault="00382600" w:rsidP="00382600">
      <w:pPr>
        <w:ind w:left="709"/>
        <w:jc w:val="both"/>
        <w:rPr>
          <w:rFonts w:ascii="Times New Roman" w:hAnsi="Times New Roman"/>
        </w:rPr>
      </w:pPr>
      <w:r w:rsidRPr="00382600">
        <w:rPr>
          <w:rFonts w:ascii="Times New Roman" w:hAnsi="Times New Roman"/>
        </w:rPr>
        <w:t>h)</w:t>
      </w:r>
      <w:r w:rsidRPr="00382600">
        <w:rPr>
          <w:rFonts w:ascii="Times New Roman" w:hAnsi="Times New Roman"/>
        </w:rPr>
        <w:tab/>
        <w:t>zlúčení, splynutí, rozdelení a zmene právnej formy účtovnej jednotky,</w:t>
      </w:r>
    </w:p>
    <w:p w:rsidR="00382600" w:rsidRPr="00382600" w:rsidRDefault="00382600" w:rsidP="00382600">
      <w:pPr>
        <w:ind w:left="1440" w:hanging="731"/>
        <w:jc w:val="both"/>
        <w:rPr>
          <w:rFonts w:ascii="Times New Roman" w:hAnsi="Times New Roman"/>
        </w:rPr>
      </w:pPr>
      <w:r w:rsidRPr="00382600">
        <w:rPr>
          <w:rFonts w:ascii="Times New Roman" w:hAnsi="Times New Roman"/>
        </w:rPr>
        <w:t>i)</w:t>
      </w:r>
      <w:r w:rsidRPr="00382600">
        <w:rPr>
          <w:rFonts w:ascii="Times New Roman" w:hAnsi="Times New Roman"/>
        </w:rPr>
        <w:tab/>
        <w:t>mimoriadnych udalostiach, ak majú vplyv na hospodárenie účtovnej jednotky, napríklad o živelnej  pohrome,</w:t>
      </w:r>
    </w:p>
    <w:p w:rsidR="00382600" w:rsidRPr="00382600" w:rsidRDefault="00382600" w:rsidP="00382600">
      <w:pPr>
        <w:ind w:left="1440" w:hanging="731"/>
        <w:jc w:val="both"/>
        <w:rPr>
          <w:rFonts w:ascii="Times New Roman" w:hAnsi="Times New Roman"/>
        </w:rPr>
      </w:pPr>
      <w:r w:rsidRPr="00382600">
        <w:rPr>
          <w:rFonts w:ascii="Times New Roman" w:hAnsi="Times New Roman"/>
        </w:rPr>
        <w:t>j)</w:t>
      </w:r>
      <w:r w:rsidRPr="00382600">
        <w:rPr>
          <w:rFonts w:ascii="Times New Roman" w:hAnsi="Times New Roman"/>
        </w:rPr>
        <w:tab/>
        <w:t>získaní alebo odobratí licencií alebo iných povolení významných pre činnosť účtovnej jednotky a podobne.</w:t>
      </w:r>
    </w:p>
    <w:p w:rsidR="00D87159" w:rsidRPr="00D87159" w:rsidRDefault="00D87159" w:rsidP="00382600">
      <w:pPr>
        <w:pStyle w:val="Nadpis1"/>
        <w:jc w:val="both"/>
      </w:pPr>
      <w:r w:rsidRPr="00D87159">
        <w:rPr>
          <w:rFonts w:ascii="Times New Roman" w:hAnsi="Times New Roman"/>
          <w:b w:val="0"/>
          <w:bCs w:val="0"/>
          <w:kern w:val="0"/>
          <w:sz w:val="24"/>
          <w:szCs w:val="20"/>
          <w:lang w:eastAsia="ar-SA"/>
        </w:rPr>
        <w:t>Od 31.12.201</w:t>
      </w:r>
      <w:r w:rsidR="005E6485">
        <w:rPr>
          <w:rFonts w:ascii="Times New Roman" w:hAnsi="Times New Roman"/>
          <w:b w:val="0"/>
          <w:bCs w:val="0"/>
          <w:kern w:val="0"/>
          <w:sz w:val="24"/>
          <w:szCs w:val="20"/>
          <w:lang w:eastAsia="ar-SA"/>
        </w:rPr>
        <w:t>5</w:t>
      </w:r>
      <w:r w:rsidRPr="00D87159">
        <w:rPr>
          <w:rFonts w:ascii="Times New Roman" w:hAnsi="Times New Roman"/>
          <w:b w:val="0"/>
          <w:bCs w:val="0"/>
          <w:kern w:val="0"/>
          <w:sz w:val="24"/>
          <w:szCs w:val="20"/>
          <w:lang w:eastAsia="ar-SA"/>
        </w:rPr>
        <w:t xml:space="preserve"> do dátumu zostavenia tejto účtovnej závierky nenastali žiadne skutočnosti, ktoré neboli v predmetnej účtovnej závierke zohľadnené a mali </w:t>
      </w:r>
      <w:r>
        <w:rPr>
          <w:rFonts w:ascii="Times New Roman" w:hAnsi="Times New Roman"/>
          <w:b w:val="0"/>
          <w:bCs w:val="0"/>
          <w:kern w:val="0"/>
          <w:sz w:val="24"/>
          <w:szCs w:val="20"/>
          <w:lang w:eastAsia="ar-SA"/>
        </w:rPr>
        <w:t>by nepriaznivý vplyv na verné zobrazenie skutočností, ktoré sú predmetom účtovníctva. Na základe dostupných informácií konatelia spoločnosti neočakávajú, že by činnosť spoločnosti mohla byť v nasledovnom období nepriaznivo ovplyvnená.</w:t>
      </w:r>
      <w:r w:rsidRPr="00D87159">
        <w:t xml:space="preserve"> </w:t>
      </w:r>
    </w:p>
    <w:p w:rsidR="00DA3DFE" w:rsidRDefault="00DA3DFE" w:rsidP="00E90C6F"/>
    <w:p w:rsidR="0064123A" w:rsidRDefault="0064123A" w:rsidP="00E90C6F"/>
    <w:p w:rsidR="0064123A" w:rsidRPr="00382600" w:rsidRDefault="0064123A" w:rsidP="0064123A">
      <w:pPr>
        <w:pStyle w:val="Nadpis1"/>
        <w:spacing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OSTATNÉ INFORMÁCIE</w:t>
      </w:r>
    </w:p>
    <w:p w:rsidR="0064123A" w:rsidRDefault="0064123A" w:rsidP="006F7CFE">
      <w:pPr>
        <w:jc w:val="both"/>
      </w:pPr>
    </w:p>
    <w:p w:rsidR="0064123A" w:rsidRPr="0064123A" w:rsidRDefault="0064123A" w:rsidP="006F7CFE">
      <w:pPr>
        <w:jc w:val="both"/>
        <w:rPr>
          <w:rFonts w:ascii="Times New Roman" w:hAnsi="Times New Roman"/>
          <w:sz w:val="24"/>
        </w:rPr>
      </w:pPr>
      <w:r w:rsidRPr="0064123A">
        <w:rPr>
          <w:rFonts w:ascii="Times New Roman" w:hAnsi="Times New Roman"/>
          <w:sz w:val="24"/>
        </w:rPr>
        <w:t>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64123A" w:rsidRPr="0064123A" w:rsidRDefault="0064123A" w:rsidP="0064123A">
      <w:pPr>
        <w:ind w:firstLine="720"/>
        <w:rPr>
          <w:rFonts w:ascii="Times New Roman" w:hAnsi="Times New Roman"/>
          <w:sz w:val="24"/>
        </w:rPr>
      </w:pPr>
      <w:r w:rsidRPr="0064123A">
        <w:rPr>
          <w:rFonts w:ascii="Times New Roman" w:hAnsi="Times New Roman"/>
          <w:sz w:val="24"/>
        </w:rPr>
        <w:t>a)</w:t>
      </w:r>
      <w:r w:rsidRPr="0064123A">
        <w:rPr>
          <w:rFonts w:ascii="Times New Roman" w:hAnsi="Times New Roman"/>
          <w:sz w:val="24"/>
        </w:rPr>
        <w:tab/>
        <w:t>všetkých formách prijatej náhrady,</w:t>
      </w:r>
    </w:p>
    <w:p w:rsidR="0064123A" w:rsidRPr="0064123A" w:rsidRDefault="0064123A" w:rsidP="0064123A">
      <w:pPr>
        <w:ind w:firstLine="720"/>
        <w:rPr>
          <w:rFonts w:ascii="Times New Roman" w:hAnsi="Times New Roman"/>
          <w:sz w:val="24"/>
        </w:rPr>
      </w:pPr>
      <w:r w:rsidRPr="0064123A">
        <w:rPr>
          <w:rFonts w:ascii="Times New Roman" w:hAnsi="Times New Roman"/>
          <w:sz w:val="24"/>
        </w:rPr>
        <w:t>b)</w:t>
      </w:r>
      <w:r w:rsidRPr="0064123A">
        <w:rPr>
          <w:rFonts w:ascii="Times New Roman" w:hAnsi="Times New Roman"/>
          <w:sz w:val="24"/>
        </w:rPr>
        <w:tab/>
        <w:t>účtovných zásadách použitých pri prideľovaní nákladov a výnosov,</w:t>
      </w:r>
    </w:p>
    <w:p w:rsidR="0064123A" w:rsidRDefault="0064123A" w:rsidP="0064123A">
      <w:pPr>
        <w:ind w:firstLine="720"/>
        <w:rPr>
          <w:rFonts w:ascii="Times New Roman" w:hAnsi="Times New Roman"/>
          <w:sz w:val="24"/>
        </w:rPr>
      </w:pPr>
      <w:r w:rsidRPr="0064123A">
        <w:rPr>
          <w:rFonts w:ascii="Times New Roman" w:hAnsi="Times New Roman"/>
          <w:sz w:val="24"/>
        </w:rPr>
        <w:t>c)</w:t>
      </w:r>
      <w:r w:rsidRPr="0064123A">
        <w:rPr>
          <w:rFonts w:ascii="Times New Roman" w:hAnsi="Times New Roman"/>
          <w:sz w:val="24"/>
        </w:rPr>
        <w:tab/>
        <w:t>všetkých druhoch činností účtovnej jednotky.</w:t>
      </w:r>
    </w:p>
    <w:p w:rsidR="0064123A" w:rsidRDefault="0064123A" w:rsidP="0064123A">
      <w:pPr>
        <w:rPr>
          <w:rFonts w:ascii="Times New Roman" w:hAnsi="Times New Roman"/>
          <w:sz w:val="24"/>
        </w:rPr>
      </w:pPr>
    </w:p>
    <w:p w:rsidR="0064123A" w:rsidRPr="0064123A" w:rsidRDefault="0064123A" w:rsidP="0064123A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Netýka sa účtovnej jednotky. </w:t>
      </w:r>
    </w:p>
    <w:sectPr w:rsidR="0064123A" w:rsidRPr="0064123A" w:rsidSect="00EB676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7DC1" w:rsidRDefault="00F37DC1" w:rsidP="008D6E2D">
      <w:r>
        <w:separator/>
      </w:r>
    </w:p>
  </w:endnote>
  <w:endnote w:type="continuationSeparator" w:id="0">
    <w:p w:rsidR="00F37DC1" w:rsidRDefault="00F37DC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5548" w:rsidRDefault="0020554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2E2B" w:rsidRDefault="00CB2E2B" w:rsidP="008D6E2D">
    <w:pPr>
      <w:jc w:val="right"/>
    </w:pPr>
  </w:p>
  <w:p w:rsidR="00CB2E2B" w:rsidRPr="008F1F0C" w:rsidRDefault="00CB2E2B" w:rsidP="0072461E">
    <w:pPr>
      <w:pStyle w:val="Pta"/>
      <w:pBdr>
        <w:top w:val="single" w:sz="4" w:space="1" w:color="000000"/>
      </w:pBdr>
      <w:ind w:right="360"/>
      <w:rPr>
        <w:color w:val="000000" w:themeColor="text1"/>
      </w:rPr>
    </w:pPr>
    <w:r w:rsidRPr="008F1F0C">
      <w:rPr>
        <w:noProof/>
        <w:color w:val="000000" w:themeColor="text1"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3DC322B" wp14:editId="517D632D">
              <wp:simplePos x="0" y="0"/>
              <wp:positionH relativeFrom="page">
                <wp:posOffset>6699885</wp:posOffset>
              </wp:positionH>
              <wp:positionV relativeFrom="paragraph">
                <wp:posOffset>635</wp:posOffset>
              </wp:positionV>
              <wp:extent cx="193675" cy="119380"/>
              <wp:effectExtent l="3810" t="1905" r="2540" b="2540"/>
              <wp:wrapSquare wrapText="largest"/>
              <wp:docPr id="2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67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B2E2B" w:rsidRDefault="00CB2E2B" w:rsidP="0072461E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205548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26" type="#_x0000_t202" style="position:absolute;margin-left:527.55pt;margin-top:.05pt;width:15.25pt;height:9.4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" stroked="f">
              <v:fill opacity="0"/>
              <v:textbox inset="0,0,0,0">
                <w:txbxContent>
                  <w:p w:rsidR="00CB2E2B" w:rsidRDefault="00CB2E2B" w:rsidP="0072461E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205548">
                      <w:rPr>
                        <w:rStyle w:val="slostrany"/>
                        <w:noProof/>
                      </w:rPr>
                      <w:t>1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:rsidR="00CB2E2B" w:rsidRDefault="00CB2E2B" w:rsidP="0072461E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5548" w:rsidRDefault="0020554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7DC1" w:rsidRDefault="00F37DC1" w:rsidP="008D6E2D">
      <w:r>
        <w:separator/>
      </w:r>
    </w:p>
  </w:footnote>
  <w:footnote w:type="continuationSeparator" w:id="0">
    <w:p w:rsidR="00F37DC1" w:rsidRDefault="00F37DC1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5548" w:rsidRDefault="0020554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2E2B" w:rsidRPr="008F1F0C" w:rsidRDefault="00CB2E2B" w:rsidP="008D1576">
    <w:pPr>
      <w:pStyle w:val="Hlavika"/>
      <w:pBdr>
        <w:bottom w:val="single" w:sz="4" w:space="1" w:color="000000"/>
      </w:pBdr>
      <w:tabs>
        <w:tab w:val="clear" w:pos="4536"/>
        <w:tab w:val="center" w:pos="6946"/>
      </w:tabs>
      <w:rPr>
        <w:color w:val="000000" w:themeColor="text1"/>
      </w:rPr>
    </w:pPr>
    <w:r>
      <w:rPr>
        <w:color w:val="000000" w:themeColor="text1"/>
      </w:rPr>
      <w:t>P</w:t>
    </w:r>
    <w:r w:rsidRPr="008F1F0C">
      <w:rPr>
        <w:color w:val="000000" w:themeColor="text1"/>
      </w:rPr>
      <w:t>oznámky</w:t>
    </w:r>
    <w:r>
      <w:rPr>
        <w:color w:val="000000" w:themeColor="text1"/>
      </w:rPr>
      <w:t xml:space="preserve"> Úč </w:t>
    </w:r>
    <w:r w:rsidR="00205548">
      <w:rPr>
        <w:color w:val="000000" w:themeColor="text1"/>
      </w:rPr>
      <w:t>MUJ</w:t>
    </w:r>
    <w:r>
      <w:rPr>
        <w:color w:val="000000" w:themeColor="text1"/>
      </w:rPr>
      <w:t xml:space="preserve"> 3 – 01  </w:t>
    </w:r>
    <w:bookmarkStart w:id="0" w:name="_GoBack"/>
    <w:bookmarkEnd w:id="0"/>
    <w:r>
      <w:rPr>
        <w:color w:val="000000" w:themeColor="text1"/>
      </w:rPr>
      <w:tab/>
      <w:t>IČO 36221945  DIČ 2020162650</w:t>
    </w:r>
  </w:p>
  <w:p w:rsidR="00CB2E2B" w:rsidRDefault="00CB2E2B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5548" w:rsidRDefault="0020554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2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4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5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6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7">
    <w:nsid w:val="00000009"/>
    <w:multiLevelType w:val="multilevel"/>
    <w:tmpl w:val="AE708590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  <w:lvl w:ilvl="1" w:tentative="1">
      <w:start w:val="1"/>
      <w:numFmt w:val="lowerLetter"/>
      <w:lvlText w:val="%2."/>
      <w:lvlJc w:val="left"/>
      <w:pPr>
        <w:ind w:left="1250" w:hanging="360"/>
      </w:pPr>
    </w:lvl>
    <w:lvl w:ilvl="2" w:tentative="1">
      <w:start w:val="1"/>
      <w:numFmt w:val="lowerRoman"/>
      <w:lvlText w:val="%3."/>
      <w:lvlJc w:val="right"/>
      <w:pPr>
        <w:ind w:left="1970" w:hanging="180"/>
      </w:pPr>
    </w:lvl>
    <w:lvl w:ilvl="3" w:tentative="1">
      <w:start w:val="1"/>
      <w:numFmt w:val="decimal"/>
      <w:lvlText w:val="%4."/>
      <w:lvlJc w:val="left"/>
      <w:pPr>
        <w:ind w:left="2690" w:hanging="360"/>
      </w:pPr>
    </w:lvl>
    <w:lvl w:ilvl="4" w:tentative="1">
      <w:start w:val="1"/>
      <w:numFmt w:val="lowerLetter"/>
      <w:lvlText w:val="%5."/>
      <w:lvlJc w:val="left"/>
      <w:pPr>
        <w:ind w:left="3410" w:hanging="360"/>
      </w:pPr>
    </w:lvl>
    <w:lvl w:ilvl="5" w:tentative="1">
      <w:start w:val="1"/>
      <w:numFmt w:val="lowerRoman"/>
      <w:lvlText w:val="%6."/>
      <w:lvlJc w:val="right"/>
      <w:pPr>
        <w:ind w:left="4130" w:hanging="180"/>
      </w:pPr>
    </w:lvl>
    <w:lvl w:ilvl="6" w:tentative="1">
      <w:start w:val="1"/>
      <w:numFmt w:val="decimal"/>
      <w:lvlText w:val="%7."/>
      <w:lvlJc w:val="left"/>
      <w:pPr>
        <w:ind w:left="4850" w:hanging="360"/>
      </w:pPr>
    </w:lvl>
    <w:lvl w:ilvl="7" w:tentative="1">
      <w:start w:val="1"/>
      <w:numFmt w:val="lowerLetter"/>
      <w:lvlText w:val="%8."/>
      <w:lvlJc w:val="left"/>
      <w:pPr>
        <w:ind w:left="5570" w:hanging="360"/>
      </w:pPr>
    </w:lvl>
    <w:lvl w:ilvl="8" w:tentative="1">
      <w:start w:val="1"/>
      <w:numFmt w:val="lowerRoman"/>
      <w:lvlText w:val="%9."/>
      <w:lvlJc w:val="right"/>
      <w:pPr>
        <w:ind w:left="6290" w:hanging="180"/>
      </w:pPr>
    </w:lvl>
  </w:abstractNum>
  <w:abstractNum w:abstractNumId="8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9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1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2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3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2532159"/>
    <w:multiLevelType w:val="hybridMultilevel"/>
    <w:tmpl w:val="7ADEF862"/>
    <w:lvl w:ilvl="0" w:tplc="7D56C05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63F1B6C"/>
    <w:multiLevelType w:val="hybridMultilevel"/>
    <w:tmpl w:val="628C34B8"/>
    <w:lvl w:ilvl="0" w:tplc="77A22420">
      <w:start w:val="82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6">
    <w:nsid w:val="26F83652"/>
    <w:multiLevelType w:val="hybridMultilevel"/>
    <w:tmpl w:val="8EF023F6"/>
    <w:lvl w:ilvl="0" w:tplc="041B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AAC502C"/>
    <w:multiLevelType w:val="hybridMultilevel"/>
    <w:tmpl w:val="DC72A614"/>
    <w:lvl w:ilvl="0" w:tplc="48822550">
      <w:start w:val="28"/>
      <w:numFmt w:val="decimal"/>
      <w:lvlText w:val="%1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8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19">
    <w:nsid w:val="41EF4110"/>
    <w:multiLevelType w:val="hybridMultilevel"/>
    <w:tmpl w:val="0AF816D4"/>
    <w:lvl w:ilvl="0" w:tplc="37B8FE08">
      <w:start w:val="18"/>
      <w:numFmt w:val="lowerLetter"/>
      <w:lvlText w:val="%1)"/>
      <w:lvlJc w:val="left"/>
      <w:pPr>
        <w:ind w:left="5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50" w:hanging="360"/>
      </w:pPr>
    </w:lvl>
    <w:lvl w:ilvl="2" w:tplc="041B001B" w:tentative="1">
      <w:start w:val="1"/>
      <w:numFmt w:val="lowerRoman"/>
      <w:lvlText w:val="%3."/>
      <w:lvlJc w:val="right"/>
      <w:pPr>
        <w:ind w:left="1970" w:hanging="180"/>
      </w:pPr>
    </w:lvl>
    <w:lvl w:ilvl="3" w:tplc="041B000F" w:tentative="1">
      <w:start w:val="1"/>
      <w:numFmt w:val="decimal"/>
      <w:lvlText w:val="%4."/>
      <w:lvlJc w:val="left"/>
      <w:pPr>
        <w:ind w:left="2690" w:hanging="360"/>
      </w:pPr>
    </w:lvl>
    <w:lvl w:ilvl="4" w:tplc="041B0019" w:tentative="1">
      <w:start w:val="1"/>
      <w:numFmt w:val="lowerLetter"/>
      <w:lvlText w:val="%5."/>
      <w:lvlJc w:val="left"/>
      <w:pPr>
        <w:ind w:left="3410" w:hanging="360"/>
      </w:pPr>
    </w:lvl>
    <w:lvl w:ilvl="5" w:tplc="041B001B" w:tentative="1">
      <w:start w:val="1"/>
      <w:numFmt w:val="lowerRoman"/>
      <w:lvlText w:val="%6."/>
      <w:lvlJc w:val="right"/>
      <w:pPr>
        <w:ind w:left="4130" w:hanging="180"/>
      </w:pPr>
    </w:lvl>
    <w:lvl w:ilvl="6" w:tplc="041B000F" w:tentative="1">
      <w:start w:val="1"/>
      <w:numFmt w:val="decimal"/>
      <w:lvlText w:val="%7."/>
      <w:lvlJc w:val="left"/>
      <w:pPr>
        <w:ind w:left="4850" w:hanging="360"/>
      </w:pPr>
    </w:lvl>
    <w:lvl w:ilvl="7" w:tplc="041B0019" w:tentative="1">
      <w:start w:val="1"/>
      <w:numFmt w:val="lowerLetter"/>
      <w:lvlText w:val="%8."/>
      <w:lvlJc w:val="left"/>
      <w:pPr>
        <w:ind w:left="5570" w:hanging="360"/>
      </w:pPr>
    </w:lvl>
    <w:lvl w:ilvl="8" w:tplc="041B001B" w:tentative="1">
      <w:start w:val="1"/>
      <w:numFmt w:val="lowerRoman"/>
      <w:lvlText w:val="%9."/>
      <w:lvlJc w:val="right"/>
      <w:pPr>
        <w:ind w:left="6290" w:hanging="180"/>
      </w:pPr>
    </w:lvl>
  </w:abstractNum>
  <w:abstractNum w:abstractNumId="20">
    <w:nsid w:val="4A5B526D"/>
    <w:multiLevelType w:val="hybridMultilevel"/>
    <w:tmpl w:val="D0168B3E"/>
    <w:lvl w:ilvl="0" w:tplc="E0BAD5D4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25C4A8D"/>
    <w:multiLevelType w:val="hybridMultilevel"/>
    <w:tmpl w:val="7F58E768"/>
    <w:lvl w:ilvl="0" w:tplc="FB8CC888">
      <w:start w:val="82"/>
      <w:numFmt w:val="decimal"/>
      <w:lvlText w:val="%1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2">
    <w:nsid w:val="5EE3079F"/>
    <w:multiLevelType w:val="hybridMultilevel"/>
    <w:tmpl w:val="B2B41A04"/>
    <w:lvl w:ilvl="0" w:tplc="E7BA89D2">
      <w:start w:val="28"/>
      <w:numFmt w:val="decimal"/>
      <w:lvlText w:val="%1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F3E39CA"/>
    <w:multiLevelType w:val="hybridMultilevel"/>
    <w:tmpl w:val="C070275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15"/>
  </w:num>
  <w:num w:numId="3">
    <w:abstractNumId w:val="21"/>
  </w:num>
  <w:num w:numId="4">
    <w:abstractNumId w:val="22"/>
  </w:num>
  <w:num w:numId="5">
    <w:abstractNumId w:val="17"/>
  </w:num>
  <w:num w:numId="6">
    <w:abstractNumId w:val="1"/>
  </w:num>
  <w:num w:numId="7">
    <w:abstractNumId w:val="3"/>
  </w:num>
  <w:num w:numId="8">
    <w:abstractNumId w:val="0"/>
  </w:num>
  <w:num w:numId="9">
    <w:abstractNumId w:val="4"/>
  </w:num>
  <w:num w:numId="10">
    <w:abstractNumId w:val="5"/>
  </w:num>
  <w:num w:numId="11">
    <w:abstractNumId w:val="6"/>
  </w:num>
  <w:num w:numId="12">
    <w:abstractNumId w:val="7"/>
  </w:num>
  <w:num w:numId="13">
    <w:abstractNumId w:val="8"/>
  </w:num>
  <w:num w:numId="14">
    <w:abstractNumId w:val="9"/>
  </w:num>
  <w:num w:numId="15">
    <w:abstractNumId w:val="10"/>
  </w:num>
  <w:num w:numId="16">
    <w:abstractNumId w:val="11"/>
  </w:num>
  <w:num w:numId="17">
    <w:abstractNumId w:val="12"/>
  </w:num>
  <w:num w:numId="18">
    <w:abstractNumId w:val="18"/>
  </w:num>
  <w:num w:numId="19">
    <w:abstractNumId w:val="2"/>
  </w:num>
  <w:num w:numId="20">
    <w:abstractNumId w:val="13"/>
  </w:num>
  <w:num w:numId="21">
    <w:abstractNumId w:val="24"/>
  </w:num>
  <w:num w:numId="22">
    <w:abstractNumId w:val="19"/>
  </w:num>
  <w:num w:numId="23">
    <w:abstractNumId w:val="20"/>
  </w:num>
  <w:num w:numId="24">
    <w:abstractNumId w:val="16"/>
  </w:num>
  <w:num w:numId="2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0C84"/>
    <w:rsid w:val="00012DBD"/>
    <w:rsid w:val="00014352"/>
    <w:rsid w:val="00014A17"/>
    <w:rsid w:val="00016E12"/>
    <w:rsid w:val="00023CCE"/>
    <w:rsid w:val="00035F95"/>
    <w:rsid w:val="00046C41"/>
    <w:rsid w:val="00047292"/>
    <w:rsid w:val="000500D2"/>
    <w:rsid w:val="00052F8B"/>
    <w:rsid w:val="00055A09"/>
    <w:rsid w:val="00056761"/>
    <w:rsid w:val="00056D07"/>
    <w:rsid w:val="00061B5A"/>
    <w:rsid w:val="00061CE4"/>
    <w:rsid w:val="00074E75"/>
    <w:rsid w:val="00075AEB"/>
    <w:rsid w:val="00076F7A"/>
    <w:rsid w:val="00082CD0"/>
    <w:rsid w:val="00083676"/>
    <w:rsid w:val="00084610"/>
    <w:rsid w:val="0008475A"/>
    <w:rsid w:val="00085793"/>
    <w:rsid w:val="00085C63"/>
    <w:rsid w:val="000923BC"/>
    <w:rsid w:val="000929AF"/>
    <w:rsid w:val="00094D4A"/>
    <w:rsid w:val="00095CEB"/>
    <w:rsid w:val="000A294E"/>
    <w:rsid w:val="000A4625"/>
    <w:rsid w:val="000A55A3"/>
    <w:rsid w:val="000A5993"/>
    <w:rsid w:val="000A5B61"/>
    <w:rsid w:val="000A758F"/>
    <w:rsid w:val="000A7F45"/>
    <w:rsid w:val="000B04B1"/>
    <w:rsid w:val="000B227D"/>
    <w:rsid w:val="000B65B2"/>
    <w:rsid w:val="000B7165"/>
    <w:rsid w:val="000B7B40"/>
    <w:rsid w:val="000C38FE"/>
    <w:rsid w:val="000C3AEA"/>
    <w:rsid w:val="000C7FB7"/>
    <w:rsid w:val="000D7105"/>
    <w:rsid w:val="000E4B10"/>
    <w:rsid w:val="000F0FE5"/>
    <w:rsid w:val="000F711E"/>
    <w:rsid w:val="00106439"/>
    <w:rsid w:val="00106469"/>
    <w:rsid w:val="001068AC"/>
    <w:rsid w:val="00110A77"/>
    <w:rsid w:val="00113CBB"/>
    <w:rsid w:val="00115DCE"/>
    <w:rsid w:val="001226EF"/>
    <w:rsid w:val="00122782"/>
    <w:rsid w:val="00122B4F"/>
    <w:rsid w:val="00124492"/>
    <w:rsid w:val="00131CD2"/>
    <w:rsid w:val="0014565D"/>
    <w:rsid w:val="00146201"/>
    <w:rsid w:val="0014656A"/>
    <w:rsid w:val="00147500"/>
    <w:rsid w:val="00147EF6"/>
    <w:rsid w:val="001501C5"/>
    <w:rsid w:val="00150E7E"/>
    <w:rsid w:val="001564E7"/>
    <w:rsid w:val="00170D87"/>
    <w:rsid w:val="00180861"/>
    <w:rsid w:val="0018141C"/>
    <w:rsid w:val="00186B91"/>
    <w:rsid w:val="001939A5"/>
    <w:rsid w:val="00194223"/>
    <w:rsid w:val="00195E21"/>
    <w:rsid w:val="001969E4"/>
    <w:rsid w:val="00197137"/>
    <w:rsid w:val="001A1FD1"/>
    <w:rsid w:val="001A5E21"/>
    <w:rsid w:val="001A6F05"/>
    <w:rsid w:val="001B13F4"/>
    <w:rsid w:val="001B1FF8"/>
    <w:rsid w:val="001C0FB7"/>
    <w:rsid w:val="001C11E9"/>
    <w:rsid w:val="001C5704"/>
    <w:rsid w:val="001C6361"/>
    <w:rsid w:val="001C71E2"/>
    <w:rsid w:val="001C7319"/>
    <w:rsid w:val="001D0F6E"/>
    <w:rsid w:val="001D331E"/>
    <w:rsid w:val="001D3B33"/>
    <w:rsid w:val="001E156D"/>
    <w:rsid w:val="001E18D0"/>
    <w:rsid w:val="001E1A8D"/>
    <w:rsid w:val="001F0BA0"/>
    <w:rsid w:val="001F1A59"/>
    <w:rsid w:val="001F3791"/>
    <w:rsid w:val="00202548"/>
    <w:rsid w:val="00203EFD"/>
    <w:rsid w:val="00204817"/>
    <w:rsid w:val="00205548"/>
    <w:rsid w:val="00205F85"/>
    <w:rsid w:val="0020703C"/>
    <w:rsid w:val="00210406"/>
    <w:rsid w:val="00212D3C"/>
    <w:rsid w:val="00213965"/>
    <w:rsid w:val="00213A81"/>
    <w:rsid w:val="00215766"/>
    <w:rsid w:val="00221AF0"/>
    <w:rsid w:val="00233922"/>
    <w:rsid w:val="002348A0"/>
    <w:rsid w:val="002355AC"/>
    <w:rsid w:val="002372F3"/>
    <w:rsid w:val="002418A1"/>
    <w:rsid w:val="00247BEA"/>
    <w:rsid w:val="002507B0"/>
    <w:rsid w:val="002546F2"/>
    <w:rsid w:val="00256348"/>
    <w:rsid w:val="002634D6"/>
    <w:rsid w:val="00265A91"/>
    <w:rsid w:val="00272E8E"/>
    <w:rsid w:val="002738BD"/>
    <w:rsid w:val="00273EC0"/>
    <w:rsid w:val="00277F13"/>
    <w:rsid w:val="002824FE"/>
    <w:rsid w:val="0028309C"/>
    <w:rsid w:val="002842EE"/>
    <w:rsid w:val="00284744"/>
    <w:rsid w:val="00290598"/>
    <w:rsid w:val="00290896"/>
    <w:rsid w:val="00294025"/>
    <w:rsid w:val="00294F14"/>
    <w:rsid w:val="00297350"/>
    <w:rsid w:val="002A2D8E"/>
    <w:rsid w:val="002A46B5"/>
    <w:rsid w:val="002A5796"/>
    <w:rsid w:val="002A7291"/>
    <w:rsid w:val="002B03F2"/>
    <w:rsid w:val="002B1935"/>
    <w:rsid w:val="002B2E75"/>
    <w:rsid w:val="002B5C11"/>
    <w:rsid w:val="002C41CC"/>
    <w:rsid w:val="002C700A"/>
    <w:rsid w:val="002C7A15"/>
    <w:rsid w:val="002D32F6"/>
    <w:rsid w:val="002D6145"/>
    <w:rsid w:val="002E325E"/>
    <w:rsid w:val="002E3B59"/>
    <w:rsid w:val="002E4BC3"/>
    <w:rsid w:val="002E4C00"/>
    <w:rsid w:val="002E54FB"/>
    <w:rsid w:val="002E5914"/>
    <w:rsid w:val="002E7805"/>
    <w:rsid w:val="002F4594"/>
    <w:rsid w:val="002F4DA7"/>
    <w:rsid w:val="002F6401"/>
    <w:rsid w:val="002F665C"/>
    <w:rsid w:val="002F7346"/>
    <w:rsid w:val="00301E94"/>
    <w:rsid w:val="00301FD1"/>
    <w:rsid w:val="00302E77"/>
    <w:rsid w:val="003078CB"/>
    <w:rsid w:val="00307EED"/>
    <w:rsid w:val="00311B46"/>
    <w:rsid w:val="003132CA"/>
    <w:rsid w:val="003134CC"/>
    <w:rsid w:val="00313B9F"/>
    <w:rsid w:val="00315CAD"/>
    <w:rsid w:val="00317514"/>
    <w:rsid w:val="00324C96"/>
    <w:rsid w:val="00324F95"/>
    <w:rsid w:val="00330138"/>
    <w:rsid w:val="00330954"/>
    <w:rsid w:val="0033360B"/>
    <w:rsid w:val="00334FAE"/>
    <w:rsid w:val="00336C67"/>
    <w:rsid w:val="00337305"/>
    <w:rsid w:val="00337B82"/>
    <w:rsid w:val="00341519"/>
    <w:rsid w:val="00343FEE"/>
    <w:rsid w:val="00345278"/>
    <w:rsid w:val="003502EF"/>
    <w:rsid w:val="00355B1B"/>
    <w:rsid w:val="00357E39"/>
    <w:rsid w:val="00360639"/>
    <w:rsid w:val="00360B00"/>
    <w:rsid w:val="003611AE"/>
    <w:rsid w:val="00363386"/>
    <w:rsid w:val="003642B0"/>
    <w:rsid w:val="00366C8B"/>
    <w:rsid w:val="0036702E"/>
    <w:rsid w:val="00367DA2"/>
    <w:rsid w:val="003728E3"/>
    <w:rsid w:val="00372FF0"/>
    <w:rsid w:val="0037372B"/>
    <w:rsid w:val="00374CF4"/>
    <w:rsid w:val="00375BAD"/>
    <w:rsid w:val="00377535"/>
    <w:rsid w:val="0038099B"/>
    <w:rsid w:val="003810F4"/>
    <w:rsid w:val="00382600"/>
    <w:rsid w:val="00384744"/>
    <w:rsid w:val="003920E7"/>
    <w:rsid w:val="00394B73"/>
    <w:rsid w:val="0039715E"/>
    <w:rsid w:val="003A2D1D"/>
    <w:rsid w:val="003A36AB"/>
    <w:rsid w:val="003A5CA2"/>
    <w:rsid w:val="003B11C8"/>
    <w:rsid w:val="003B1B28"/>
    <w:rsid w:val="003B2F12"/>
    <w:rsid w:val="003B3ED6"/>
    <w:rsid w:val="003C1873"/>
    <w:rsid w:val="003C547A"/>
    <w:rsid w:val="003C619E"/>
    <w:rsid w:val="003C75DE"/>
    <w:rsid w:val="003D0EDA"/>
    <w:rsid w:val="003D0F3E"/>
    <w:rsid w:val="003D1907"/>
    <w:rsid w:val="003D334A"/>
    <w:rsid w:val="003D55DB"/>
    <w:rsid w:val="003D6F89"/>
    <w:rsid w:val="003D7EC7"/>
    <w:rsid w:val="003E5BB7"/>
    <w:rsid w:val="00400B6D"/>
    <w:rsid w:val="00401B9D"/>
    <w:rsid w:val="0040263B"/>
    <w:rsid w:val="004036AE"/>
    <w:rsid w:val="004043F4"/>
    <w:rsid w:val="004068AD"/>
    <w:rsid w:val="00414E6E"/>
    <w:rsid w:val="00417EFA"/>
    <w:rsid w:val="00421987"/>
    <w:rsid w:val="00424A60"/>
    <w:rsid w:val="00425A9B"/>
    <w:rsid w:val="0042685C"/>
    <w:rsid w:val="00426E29"/>
    <w:rsid w:val="00430792"/>
    <w:rsid w:val="00430F93"/>
    <w:rsid w:val="00435496"/>
    <w:rsid w:val="004358EA"/>
    <w:rsid w:val="00440D26"/>
    <w:rsid w:val="00440DFF"/>
    <w:rsid w:val="00442D98"/>
    <w:rsid w:val="0044306F"/>
    <w:rsid w:val="00447448"/>
    <w:rsid w:val="004504F1"/>
    <w:rsid w:val="00450C85"/>
    <w:rsid w:val="00453941"/>
    <w:rsid w:val="00453B94"/>
    <w:rsid w:val="00454B93"/>
    <w:rsid w:val="00455407"/>
    <w:rsid w:val="004576AF"/>
    <w:rsid w:val="0046039B"/>
    <w:rsid w:val="00462BF0"/>
    <w:rsid w:val="00465B39"/>
    <w:rsid w:val="00467E55"/>
    <w:rsid w:val="00472354"/>
    <w:rsid w:val="00476D13"/>
    <w:rsid w:val="00480433"/>
    <w:rsid w:val="00482742"/>
    <w:rsid w:val="00487C58"/>
    <w:rsid w:val="004911F3"/>
    <w:rsid w:val="00492324"/>
    <w:rsid w:val="0049778E"/>
    <w:rsid w:val="004A613A"/>
    <w:rsid w:val="004B1BA6"/>
    <w:rsid w:val="004B43D8"/>
    <w:rsid w:val="004B5445"/>
    <w:rsid w:val="004B6E52"/>
    <w:rsid w:val="004C10D5"/>
    <w:rsid w:val="004C2789"/>
    <w:rsid w:val="004C6E98"/>
    <w:rsid w:val="004D0B02"/>
    <w:rsid w:val="004E0ECA"/>
    <w:rsid w:val="004E4411"/>
    <w:rsid w:val="004E597D"/>
    <w:rsid w:val="004F183D"/>
    <w:rsid w:val="004F3181"/>
    <w:rsid w:val="004F45C7"/>
    <w:rsid w:val="004F4DA0"/>
    <w:rsid w:val="0050056D"/>
    <w:rsid w:val="005013CA"/>
    <w:rsid w:val="00503282"/>
    <w:rsid w:val="00503571"/>
    <w:rsid w:val="00510721"/>
    <w:rsid w:val="00511518"/>
    <w:rsid w:val="0051251D"/>
    <w:rsid w:val="0051294A"/>
    <w:rsid w:val="00516092"/>
    <w:rsid w:val="00517A7A"/>
    <w:rsid w:val="00520486"/>
    <w:rsid w:val="00524073"/>
    <w:rsid w:val="00525198"/>
    <w:rsid w:val="00525A7B"/>
    <w:rsid w:val="005353BD"/>
    <w:rsid w:val="005357E1"/>
    <w:rsid w:val="00536923"/>
    <w:rsid w:val="00537277"/>
    <w:rsid w:val="005435F3"/>
    <w:rsid w:val="005440C4"/>
    <w:rsid w:val="005441F5"/>
    <w:rsid w:val="0054428A"/>
    <w:rsid w:val="005463B4"/>
    <w:rsid w:val="00546689"/>
    <w:rsid w:val="005614A9"/>
    <w:rsid w:val="0056543C"/>
    <w:rsid w:val="00572215"/>
    <w:rsid w:val="00576DC5"/>
    <w:rsid w:val="00580682"/>
    <w:rsid w:val="00585278"/>
    <w:rsid w:val="00586763"/>
    <w:rsid w:val="00591530"/>
    <w:rsid w:val="00593771"/>
    <w:rsid w:val="00597347"/>
    <w:rsid w:val="005A63B0"/>
    <w:rsid w:val="005B0010"/>
    <w:rsid w:val="005B4BB0"/>
    <w:rsid w:val="005B773F"/>
    <w:rsid w:val="005C2BFA"/>
    <w:rsid w:val="005C3DF0"/>
    <w:rsid w:val="005D1DD6"/>
    <w:rsid w:val="005D43C0"/>
    <w:rsid w:val="005D4EC4"/>
    <w:rsid w:val="005E3441"/>
    <w:rsid w:val="005E396B"/>
    <w:rsid w:val="005E47FB"/>
    <w:rsid w:val="005E6485"/>
    <w:rsid w:val="005E79CB"/>
    <w:rsid w:val="005F1AD0"/>
    <w:rsid w:val="005F2165"/>
    <w:rsid w:val="005F27A7"/>
    <w:rsid w:val="005F2936"/>
    <w:rsid w:val="005F3220"/>
    <w:rsid w:val="005F3646"/>
    <w:rsid w:val="005F4162"/>
    <w:rsid w:val="005F7836"/>
    <w:rsid w:val="00602B4C"/>
    <w:rsid w:val="00605B93"/>
    <w:rsid w:val="0062000F"/>
    <w:rsid w:val="0062053D"/>
    <w:rsid w:val="006233CE"/>
    <w:rsid w:val="00623D5A"/>
    <w:rsid w:val="0064123A"/>
    <w:rsid w:val="00641576"/>
    <w:rsid w:val="00641609"/>
    <w:rsid w:val="0064212C"/>
    <w:rsid w:val="006510E3"/>
    <w:rsid w:val="00652B41"/>
    <w:rsid w:val="006555D7"/>
    <w:rsid w:val="00655718"/>
    <w:rsid w:val="006573CC"/>
    <w:rsid w:val="00660D2D"/>
    <w:rsid w:val="006633D7"/>
    <w:rsid w:val="00666CB9"/>
    <w:rsid w:val="00670B36"/>
    <w:rsid w:val="00670EC7"/>
    <w:rsid w:val="00674FE6"/>
    <w:rsid w:val="00675D23"/>
    <w:rsid w:val="00681E5E"/>
    <w:rsid w:val="006838A9"/>
    <w:rsid w:val="00687ECA"/>
    <w:rsid w:val="00694D1A"/>
    <w:rsid w:val="00695C22"/>
    <w:rsid w:val="00695EDA"/>
    <w:rsid w:val="006962CC"/>
    <w:rsid w:val="006A657A"/>
    <w:rsid w:val="006B0CDE"/>
    <w:rsid w:val="006B0CEE"/>
    <w:rsid w:val="006B6677"/>
    <w:rsid w:val="006B7481"/>
    <w:rsid w:val="006B785B"/>
    <w:rsid w:val="006C04B4"/>
    <w:rsid w:val="006C12B5"/>
    <w:rsid w:val="006C1AC8"/>
    <w:rsid w:val="006C2644"/>
    <w:rsid w:val="006C2BCB"/>
    <w:rsid w:val="006C3C26"/>
    <w:rsid w:val="006C5A08"/>
    <w:rsid w:val="006C7675"/>
    <w:rsid w:val="006D3412"/>
    <w:rsid w:val="006D4742"/>
    <w:rsid w:val="006E6CEA"/>
    <w:rsid w:val="006E702A"/>
    <w:rsid w:val="006E7C8F"/>
    <w:rsid w:val="006F50F2"/>
    <w:rsid w:val="006F7CFE"/>
    <w:rsid w:val="0070502C"/>
    <w:rsid w:val="0070743D"/>
    <w:rsid w:val="0070784F"/>
    <w:rsid w:val="007079C1"/>
    <w:rsid w:val="007134BD"/>
    <w:rsid w:val="0071668C"/>
    <w:rsid w:val="00723026"/>
    <w:rsid w:val="0072461E"/>
    <w:rsid w:val="00731D83"/>
    <w:rsid w:val="007335E6"/>
    <w:rsid w:val="0073586D"/>
    <w:rsid w:val="00740AFE"/>
    <w:rsid w:val="007433F5"/>
    <w:rsid w:val="0074423C"/>
    <w:rsid w:val="00745A17"/>
    <w:rsid w:val="00746834"/>
    <w:rsid w:val="00761A52"/>
    <w:rsid w:val="0076278D"/>
    <w:rsid w:val="0076570D"/>
    <w:rsid w:val="00766EDB"/>
    <w:rsid w:val="00770199"/>
    <w:rsid w:val="0078067D"/>
    <w:rsid w:val="00781645"/>
    <w:rsid w:val="007819C6"/>
    <w:rsid w:val="00784E12"/>
    <w:rsid w:val="00786CB1"/>
    <w:rsid w:val="0079098B"/>
    <w:rsid w:val="00790ADC"/>
    <w:rsid w:val="00791AA9"/>
    <w:rsid w:val="00794BAA"/>
    <w:rsid w:val="00796878"/>
    <w:rsid w:val="007A1018"/>
    <w:rsid w:val="007A156F"/>
    <w:rsid w:val="007A1CFD"/>
    <w:rsid w:val="007A4117"/>
    <w:rsid w:val="007A702D"/>
    <w:rsid w:val="007B0641"/>
    <w:rsid w:val="007B19C0"/>
    <w:rsid w:val="007B22DE"/>
    <w:rsid w:val="007B2321"/>
    <w:rsid w:val="007B5F29"/>
    <w:rsid w:val="007C009B"/>
    <w:rsid w:val="007C3558"/>
    <w:rsid w:val="007C3CD9"/>
    <w:rsid w:val="007C40F2"/>
    <w:rsid w:val="007D2790"/>
    <w:rsid w:val="007D5258"/>
    <w:rsid w:val="007E087F"/>
    <w:rsid w:val="007E308B"/>
    <w:rsid w:val="007E5117"/>
    <w:rsid w:val="007E5ACC"/>
    <w:rsid w:val="007E5C83"/>
    <w:rsid w:val="007E7B36"/>
    <w:rsid w:val="007F2395"/>
    <w:rsid w:val="007F2BF6"/>
    <w:rsid w:val="0080570F"/>
    <w:rsid w:val="00810738"/>
    <w:rsid w:val="00810AF1"/>
    <w:rsid w:val="00812CDD"/>
    <w:rsid w:val="00815C37"/>
    <w:rsid w:val="00821C39"/>
    <w:rsid w:val="00822442"/>
    <w:rsid w:val="00825FCB"/>
    <w:rsid w:val="0082671E"/>
    <w:rsid w:val="00830390"/>
    <w:rsid w:val="00831D0C"/>
    <w:rsid w:val="008433AD"/>
    <w:rsid w:val="00843862"/>
    <w:rsid w:val="008439CA"/>
    <w:rsid w:val="00844B06"/>
    <w:rsid w:val="0084517F"/>
    <w:rsid w:val="00851945"/>
    <w:rsid w:val="008554E1"/>
    <w:rsid w:val="00856D24"/>
    <w:rsid w:val="008576E5"/>
    <w:rsid w:val="00857E56"/>
    <w:rsid w:val="008626A4"/>
    <w:rsid w:val="00863EC3"/>
    <w:rsid w:val="0086415D"/>
    <w:rsid w:val="008641A4"/>
    <w:rsid w:val="00864373"/>
    <w:rsid w:val="008644D7"/>
    <w:rsid w:val="00867974"/>
    <w:rsid w:val="008716A9"/>
    <w:rsid w:val="008725EA"/>
    <w:rsid w:val="00873331"/>
    <w:rsid w:val="008752E1"/>
    <w:rsid w:val="008753CA"/>
    <w:rsid w:val="008764A5"/>
    <w:rsid w:val="00876D8E"/>
    <w:rsid w:val="0089063F"/>
    <w:rsid w:val="00895F4B"/>
    <w:rsid w:val="008A5DB1"/>
    <w:rsid w:val="008A7BBA"/>
    <w:rsid w:val="008B1C76"/>
    <w:rsid w:val="008B6EBB"/>
    <w:rsid w:val="008B7ABE"/>
    <w:rsid w:val="008C0473"/>
    <w:rsid w:val="008C47DE"/>
    <w:rsid w:val="008C5EF3"/>
    <w:rsid w:val="008C74A6"/>
    <w:rsid w:val="008D1576"/>
    <w:rsid w:val="008D6E2D"/>
    <w:rsid w:val="008E0999"/>
    <w:rsid w:val="008E42B0"/>
    <w:rsid w:val="008E78DE"/>
    <w:rsid w:val="008F071C"/>
    <w:rsid w:val="008F1F0C"/>
    <w:rsid w:val="008F4E43"/>
    <w:rsid w:val="009006E7"/>
    <w:rsid w:val="00903663"/>
    <w:rsid w:val="00904401"/>
    <w:rsid w:val="00906CB4"/>
    <w:rsid w:val="00907263"/>
    <w:rsid w:val="00914930"/>
    <w:rsid w:val="00930111"/>
    <w:rsid w:val="00936E10"/>
    <w:rsid w:val="009400A7"/>
    <w:rsid w:val="00946110"/>
    <w:rsid w:val="00950578"/>
    <w:rsid w:val="0095109B"/>
    <w:rsid w:val="0095262B"/>
    <w:rsid w:val="009528E1"/>
    <w:rsid w:val="00954562"/>
    <w:rsid w:val="00954DB7"/>
    <w:rsid w:val="0095774B"/>
    <w:rsid w:val="00967134"/>
    <w:rsid w:val="00973762"/>
    <w:rsid w:val="009742AB"/>
    <w:rsid w:val="00974764"/>
    <w:rsid w:val="00983FE2"/>
    <w:rsid w:val="00984827"/>
    <w:rsid w:val="00990545"/>
    <w:rsid w:val="009A2701"/>
    <w:rsid w:val="009A2BE9"/>
    <w:rsid w:val="009A5A14"/>
    <w:rsid w:val="009C49DD"/>
    <w:rsid w:val="009C59E3"/>
    <w:rsid w:val="009C7191"/>
    <w:rsid w:val="009C7DE1"/>
    <w:rsid w:val="009E198C"/>
    <w:rsid w:val="009E30DA"/>
    <w:rsid w:val="009E5CF1"/>
    <w:rsid w:val="009E6AD9"/>
    <w:rsid w:val="009E6C99"/>
    <w:rsid w:val="009F1724"/>
    <w:rsid w:val="009F2336"/>
    <w:rsid w:val="009F2DF1"/>
    <w:rsid w:val="009F3FEA"/>
    <w:rsid w:val="009F5CE6"/>
    <w:rsid w:val="009F768E"/>
    <w:rsid w:val="00A05929"/>
    <w:rsid w:val="00A13DDF"/>
    <w:rsid w:val="00A13FCD"/>
    <w:rsid w:val="00A160E7"/>
    <w:rsid w:val="00A20F7B"/>
    <w:rsid w:val="00A21089"/>
    <w:rsid w:val="00A212D4"/>
    <w:rsid w:val="00A24829"/>
    <w:rsid w:val="00A248C1"/>
    <w:rsid w:val="00A25E96"/>
    <w:rsid w:val="00A275EA"/>
    <w:rsid w:val="00A30662"/>
    <w:rsid w:val="00A366B8"/>
    <w:rsid w:val="00A37014"/>
    <w:rsid w:val="00A4011B"/>
    <w:rsid w:val="00A43492"/>
    <w:rsid w:val="00A4473E"/>
    <w:rsid w:val="00A450A9"/>
    <w:rsid w:val="00A567F6"/>
    <w:rsid w:val="00A6037A"/>
    <w:rsid w:val="00A61DAC"/>
    <w:rsid w:val="00A63AAC"/>
    <w:rsid w:val="00A643CA"/>
    <w:rsid w:val="00A64A2C"/>
    <w:rsid w:val="00A64FE0"/>
    <w:rsid w:val="00A70A52"/>
    <w:rsid w:val="00A73167"/>
    <w:rsid w:val="00A74F8F"/>
    <w:rsid w:val="00A805B4"/>
    <w:rsid w:val="00A816BF"/>
    <w:rsid w:val="00A81FD9"/>
    <w:rsid w:val="00A8290E"/>
    <w:rsid w:val="00A83969"/>
    <w:rsid w:val="00A84EFC"/>
    <w:rsid w:val="00A86588"/>
    <w:rsid w:val="00A93FE6"/>
    <w:rsid w:val="00A96741"/>
    <w:rsid w:val="00A973C1"/>
    <w:rsid w:val="00AA2C4F"/>
    <w:rsid w:val="00AA48E7"/>
    <w:rsid w:val="00AB14FB"/>
    <w:rsid w:val="00AB5075"/>
    <w:rsid w:val="00AC13D7"/>
    <w:rsid w:val="00AC5D68"/>
    <w:rsid w:val="00AD02F5"/>
    <w:rsid w:val="00AD2D9A"/>
    <w:rsid w:val="00AD73A8"/>
    <w:rsid w:val="00AE1431"/>
    <w:rsid w:val="00AE35F3"/>
    <w:rsid w:val="00AE42A0"/>
    <w:rsid w:val="00AE63A8"/>
    <w:rsid w:val="00AE660E"/>
    <w:rsid w:val="00AE6AB0"/>
    <w:rsid w:val="00AF02EB"/>
    <w:rsid w:val="00AF1000"/>
    <w:rsid w:val="00AF24FA"/>
    <w:rsid w:val="00AF3A19"/>
    <w:rsid w:val="00B01EFC"/>
    <w:rsid w:val="00B10775"/>
    <w:rsid w:val="00B13B48"/>
    <w:rsid w:val="00B17657"/>
    <w:rsid w:val="00B17A56"/>
    <w:rsid w:val="00B21C53"/>
    <w:rsid w:val="00B22212"/>
    <w:rsid w:val="00B228DC"/>
    <w:rsid w:val="00B24AC0"/>
    <w:rsid w:val="00B24FDA"/>
    <w:rsid w:val="00B31513"/>
    <w:rsid w:val="00B43695"/>
    <w:rsid w:val="00B45123"/>
    <w:rsid w:val="00B51558"/>
    <w:rsid w:val="00B6006F"/>
    <w:rsid w:val="00B61F66"/>
    <w:rsid w:val="00B644CF"/>
    <w:rsid w:val="00B72698"/>
    <w:rsid w:val="00B72B02"/>
    <w:rsid w:val="00B803F1"/>
    <w:rsid w:val="00B831FF"/>
    <w:rsid w:val="00B91660"/>
    <w:rsid w:val="00B919F0"/>
    <w:rsid w:val="00B922EC"/>
    <w:rsid w:val="00B92A03"/>
    <w:rsid w:val="00B958BA"/>
    <w:rsid w:val="00BA0538"/>
    <w:rsid w:val="00BA27B1"/>
    <w:rsid w:val="00BA2B2B"/>
    <w:rsid w:val="00BA34F0"/>
    <w:rsid w:val="00BA4670"/>
    <w:rsid w:val="00BA486C"/>
    <w:rsid w:val="00BB1081"/>
    <w:rsid w:val="00BB2306"/>
    <w:rsid w:val="00BC2488"/>
    <w:rsid w:val="00BC3257"/>
    <w:rsid w:val="00BC35CA"/>
    <w:rsid w:val="00BC4F85"/>
    <w:rsid w:val="00BC54FA"/>
    <w:rsid w:val="00BC6A2D"/>
    <w:rsid w:val="00BC7EC5"/>
    <w:rsid w:val="00BD11A1"/>
    <w:rsid w:val="00BD1818"/>
    <w:rsid w:val="00BD209D"/>
    <w:rsid w:val="00BD2A1D"/>
    <w:rsid w:val="00BD2BA5"/>
    <w:rsid w:val="00BD3AC9"/>
    <w:rsid w:val="00BD4D2D"/>
    <w:rsid w:val="00BD5A46"/>
    <w:rsid w:val="00BD68AD"/>
    <w:rsid w:val="00BD6F2F"/>
    <w:rsid w:val="00BE0230"/>
    <w:rsid w:val="00BE2BCC"/>
    <w:rsid w:val="00BE4FFF"/>
    <w:rsid w:val="00BE5E7C"/>
    <w:rsid w:val="00BE6FDA"/>
    <w:rsid w:val="00BE78E3"/>
    <w:rsid w:val="00BF2C43"/>
    <w:rsid w:val="00BF79F6"/>
    <w:rsid w:val="00C03A30"/>
    <w:rsid w:val="00C0726B"/>
    <w:rsid w:val="00C07A19"/>
    <w:rsid w:val="00C12330"/>
    <w:rsid w:val="00C15334"/>
    <w:rsid w:val="00C2255F"/>
    <w:rsid w:val="00C24E22"/>
    <w:rsid w:val="00C30921"/>
    <w:rsid w:val="00C30B11"/>
    <w:rsid w:val="00C330A3"/>
    <w:rsid w:val="00C36265"/>
    <w:rsid w:val="00C3790A"/>
    <w:rsid w:val="00C37CF9"/>
    <w:rsid w:val="00C4001E"/>
    <w:rsid w:val="00C408DF"/>
    <w:rsid w:val="00C43C91"/>
    <w:rsid w:val="00C47B78"/>
    <w:rsid w:val="00C5295F"/>
    <w:rsid w:val="00C5496B"/>
    <w:rsid w:val="00C565EA"/>
    <w:rsid w:val="00C628C1"/>
    <w:rsid w:val="00C64005"/>
    <w:rsid w:val="00C64396"/>
    <w:rsid w:val="00C6517C"/>
    <w:rsid w:val="00C701DF"/>
    <w:rsid w:val="00C7095D"/>
    <w:rsid w:val="00C7387F"/>
    <w:rsid w:val="00C76E33"/>
    <w:rsid w:val="00C83611"/>
    <w:rsid w:val="00C84931"/>
    <w:rsid w:val="00C91262"/>
    <w:rsid w:val="00C93071"/>
    <w:rsid w:val="00C946B9"/>
    <w:rsid w:val="00C95AF7"/>
    <w:rsid w:val="00C95DDC"/>
    <w:rsid w:val="00C963E6"/>
    <w:rsid w:val="00CA037E"/>
    <w:rsid w:val="00CA0C55"/>
    <w:rsid w:val="00CA0ED2"/>
    <w:rsid w:val="00CA71D2"/>
    <w:rsid w:val="00CB174D"/>
    <w:rsid w:val="00CB279F"/>
    <w:rsid w:val="00CB2E2B"/>
    <w:rsid w:val="00CC5D25"/>
    <w:rsid w:val="00CD0C87"/>
    <w:rsid w:val="00CD1793"/>
    <w:rsid w:val="00CD3B27"/>
    <w:rsid w:val="00CD4B29"/>
    <w:rsid w:val="00CD64E3"/>
    <w:rsid w:val="00CD7078"/>
    <w:rsid w:val="00CD7553"/>
    <w:rsid w:val="00CE0E61"/>
    <w:rsid w:val="00CE2874"/>
    <w:rsid w:val="00CE2D66"/>
    <w:rsid w:val="00CE33BC"/>
    <w:rsid w:val="00CE3C36"/>
    <w:rsid w:val="00CE4CC1"/>
    <w:rsid w:val="00CE63B1"/>
    <w:rsid w:val="00CF1872"/>
    <w:rsid w:val="00CF33AC"/>
    <w:rsid w:val="00CF6073"/>
    <w:rsid w:val="00D00B8A"/>
    <w:rsid w:val="00D00B9E"/>
    <w:rsid w:val="00D01965"/>
    <w:rsid w:val="00D02B44"/>
    <w:rsid w:val="00D05516"/>
    <w:rsid w:val="00D14B81"/>
    <w:rsid w:val="00D211AE"/>
    <w:rsid w:val="00D234CA"/>
    <w:rsid w:val="00D263A9"/>
    <w:rsid w:val="00D27B64"/>
    <w:rsid w:val="00D335FE"/>
    <w:rsid w:val="00D33AA3"/>
    <w:rsid w:val="00D33B75"/>
    <w:rsid w:val="00D33DAD"/>
    <w:rsid w:val="00D36E0C"/>
    <w:rsid w:val="00D3730E"/>
    <w:rsid w:val="00D404BA"/>
    <w:rsid w:val="00D407BC"/>
    <w:rsid w:val="00D407FC"/>
    <w:rsid w:val="00D40BF4"/>
    <w:rsid w:val="00D44381"/>
    <w:rsid w:val="00D44C70"/>
    <w:rsid w:val="00D47A0C"/>
    <w:rsid w:val="00D5215F"/>
    <w:rsid w:val="00D523D3"/>
    <w:rsid w:val="00D54AE3"/>
    <w:rsid w:val="00D54FDA"/>
    <w:rsid w:val="00D55617"/>
    <w:rsid w:val="00D57DDE"/>
    <w:rsid w:val="00D611A7"/>
    <w:rsid w:val="00D62CD9"/>
    <w:rsid w:val="00D6507B"/>
    <w:rsid w:val="00D72173"/>
    <w:rsid w:val="00D82D92"/>
    <w:rsid w:val="00D84664"/>
    <w:rsid w:val="00D84695"/>
    <w:rsid w:val="00D87159"/>
    <w:rsid w:val="00D87D32"/>
    <w:rsid w:val="00D911D9"/>
    <w:rsid w:val="00D94126"/>
    <w:rsid w:val="00D96B28"/>
    <w:rsid w:val="00D97050"/>
    <w:rsid w:val="00DA3DFE"/>
    <w:rsid w:val="00DA4C73"/>
    <w:rsid w:val="00DA5FDE"/>
    <w:rsid w:val="00DA63FC"/>
    <w:rsid w:val="00DA6AF3"/>
    <w:rsid w:val="00DB102D"/>
    <w:rsid w:val="00DB1BF1"/>
    <w:rsid w:val="00DB5E1B"/>
    <w:rsid w:val="00DC1CAD"/>
    <w:rsid w:val="00DC42FA"/>
    <w:rsid w:val="00DD1E21"/>
    <w:rsid w:val="00DD1FBA"/>
    <w:rsid w:val="00DD3564"/>
    <w:rsid w:val="00DD65AB"/>
    <w:rsid w:val="00DE0DEC"/>
    <w:rsid w:val="00DE373D"/>
    <w:rsid w:val="00DE37C1"/>
    <w:rsid w:val="00DE3F6E"/>
    <w:rsid w:val="00DE678D"/>
    <w:rsid w:val="00DE6A97"/>
    <w:rsid w:val="00DE75D7"/>
    <w:rsid w:val="00DF11DD"/>
    <w:rsid w:val="00DF1CEE"/>
    <w:rsid w:val="00DF7799"/>
    <w:rsid w:val="00E009E9"/>
    <w:rsid w:val="00E018C0"/>
    <w:rsid w:val="00E027FF"/>
    <w:rsid w:val="00E045AB"/>
    <w:rsid w:val="00E1488E"/>
    <w:rsid w:val="00E21EEF"/>
    <w:rsid w:val="00E22008"/>
    <w:rsid w:val="00E227E1"/>
    <w:rsid w:val="00E24C76"/>
    <w:rsid w:val="00E2783A"/>
    <w:rsid w:val="00E31FDD"/>
    <w:rsid w:val="00E34840"/>
    <w:rsid w:val="00E36F78"/>
    <w:rsid w:val="00E3763F"/>
    <w:rsid w:val="00E4081B"/>
    <w:rsid w:val="00E416DC"/>
    <w:rsid w:val="00E47309"/>
    <w:rsid w:val="00E50E82"/>
    <w:rsid w:val="00E5320F"/>
    <w:rsid w:val="00E5519F"/>
    <w:rsid w:val="00E56557"/>
    <w:rsid w:val="00E56806"/>
    <w:rsid w:val="00E6200C"/>
    <w:rsid w:val="00E62593"/>
    <w:rsid w:val="00E62E31"/>
    <w:rsid w:val="00E635C3"/>
    <w:rsid w:val="00E657AC"/>
    <w:rsid w:val="00E66242"/>
    <w:rsid w:val="00E738D2"/>
    <w:rsid w:val="00E749C8"/>
    <w:rsid w:val="00E811FB"/>
    <w:rsid w:val="00E830BE"/>
    <w:rsid w:val="00E83225"/>
    <w:rsid w:val="00E9049B"/>
    <w:rsid w:val="00E90AFD"/>
    <w:rsid w:val="00E90C6F"/>
    <w:rsid w:val="00E96184"/>
    <w:rsid w:val="00E97480"/>
    <w:rsid w:val="00EA07F9"/>
    <w:rsid w:val="00EA0B60"/>
    <w:rsid w:val="00EA14F5"/>
    <w:rsid w:val="00EA2869"/>
    <w:rsid w:val="00EA3E59"/>
    <w:rsid w:val="00EA5886"/>
    <w:rsid w:val="00EB0103"/>
    <w:rsid w:val="00EB1AC4"/>
    <w:rsid w:val="00EB2A82"/>
    <w:rsid w:val="00EB2D61"/>
    <w:rsid w:val="00EB676B"/>
    <w:rsid w:val="00EB69E7"/>
    <w:rsid w:val="00EC04B2"/>
    <w:rsid w:val="00EC10B3"/>
    <w:rsid w:val="00EC3CC2"/>
    <w:rsid w:val="00EC4CAC"/>
    <w:rsid w:val="00ED0381"/>
    <w:rsid w:val="00ED158B"/>
    <w:rsid w:val="00ED2745"/>
    <w:rsid w:val="00ED449C"/>
    <w:rsid w:val="00ED47B8"/>
    <w:rsid w:val="00EE4553"/>
    <w:rsid w:val="00EE5413"/>
    <w:rsid w:val="00EF2E56"/>
    <w:rsid w:val="00EF3D95"/>
    <w:rsid w:val="00EF59CF"/>
    <w:rsid w:val="00EF6959"/>
    <w:rsid w:val="00EF6A82"/>
    <w:rsid w:val="00EF6AA1"/>
    <w:rsid w:val="00F00711"/>
    <w:rsid w:val="00F01C31"/>
    <w:rsid w:val="00F0379C"/>
    <w:rsid w:val="00F03832"/>
    <w:rsid w:val="00F06074"/>
    <w:rsid w:val="00F064DE"/>
    <w:rsid w:val="00F06F6A"/>
    <w:rsid w:val="00F118DE"/>
    <w:rsid w:val="00F168D2"/>
    <w:rsid w:val="00F27C16"/>
    <w:rsid w:val="00F32510"/>
    <w:rsid w:val="00F327A1"/>
    <w:rsid w:val="00F32CF8"/>
    <w:rsid w:val="00F3410E"/>
    <w:rsid w:val="00F3486D"/>
    <w:rsid w:val="00F34878"/>
    <w:rsid w:val="00F37DC1"/>
    <w:rsid w:val="00F37E6E"/>
    <w:rsid w:val="00F41C36"/>
    <w:rsid w:val="00F423EA"/>
    <w:rsid w:val="00F45E59"/>
    <w:rsid w:val="00F46FD7"/>
    <w:rsid w:val="00F50124"/>
    <w:rsid w:val="00F51676"/>
    <w:rsid w:val="00F521EA"/>
    <w:rsid w:val="00F55204"/>
    <w:rsid w:val="00F56C09"/>
    <w:rsid w:val="00F60102"/>
    <w:rsid w:val="00F62CD4"/>
    <w:rsid w:val="00F62FD6"/>
    <w:rsid w:val="00F63239"/>
    <w:rsid w:val="00F6776C"/>
    <w:rsid w:val="00F706BC"/>
    <w:rsid w:val="00F71A47"/>
    <w:rsid w:val="00F721DA"/>
    <w:rsid w:val="00F76BCB"/>
    <w:rsid w:val="00F8136A"/>
    <w:rsid w:val="00F81B13"/>
    <w:rsid w:val="00F9084E"/>
    <w:rsid w:val="00F9101D"/>
    <w:rsid w:val="00F91F07"/>
    <w:rsid w:val="00F92DD8"/>
    <w:rsid w:val="00F934F2"/>
    <w:rsid w:val="00F94F27"/>
    <w:rsid w:val="00F95368"/>
    <w:rsid w:val="00F9758E"/>
    <w:rsid w:val="00FA19BA"/>
    <w:rsid w:val="00FA24E6"/>
    <w:rsid w:val="00FA28CE"/>
    <w:rsid w:val="00FA3D6B"/>
    <w:rsid w:val="00FA5C30"/>
    <w:rsid w:val="00FB15F8"/>
    <w:rsid w:val="00FB1A23"/>
    <w:rsid w:val="00FB643B"/>
    <w:rsid w:val="00FB6614"/>
    <w:rsid w:val="00FB6EC9"/>
    <w:rsid w:val="00FC1E3B"/>
    <w:rsid w:val="00FC3FF7"/>
    <w:rsid w:val="00FC4248"/>
    <w:rsid w:val="00FC65E8"/>
    <w:rsid w:val="00FC7823"/>
    <w:rsid w:val="00FD17AB"/>
    <w:rsid w:val="00FD1E63"/>
    <w:rsid w:val="00FD3608"/>
    <w:rsid w:val="00FD7650"/>
    <w:rsid w:val="00FD78EA"/>
    <w:rsid w:val="00FE08CF"/>
    <w:rsid w:val="00FE12F9"/>
    <w:rsid w:val="00FE304F"/>
    <w:rsid w:val="00FE42BA"/>
    <w:rsid w:val="00FE6147"/>
    <w:rsid w:val="00FE62D1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12449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DF1CEE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DF1CEE"/>
    <w:rPr>
      <w:rFonts w:ascii="Arial Narrow" w:hAnsi="Arial Narrow" w:cs="Times New Roman"/>
      <w:sz w:val="22"/>
      <w:szCs w:val="24"/>
      <w:lang w:eastAsia="en-US"/>
    </w:rPr>
  </w:style>
  <w:style w:type="paragraph" w:customStyle="1" w:styleId="Zarkazkladnhotextu21">
    <w:name w:val="Zarážka základného textu 21"/>
    <w:basedOn w:val="Normlny"/>
    <w:rsid w:val="00DF1CEE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DF1CEE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DF1CEE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customStyle="1" w:styleId="Zkladntext210">
    <w:name w:val="Základný text 21"/>
    <w:basedOn w:val="Normlny"/>
    <w:rsid w:val="00FD1E63"/>
    <w:pPr>
      <w:suppressAutoHyphens/>
      <w:jc w:val="both"/>
    </w:pPr>
    <w:rPr>
      <w:rFonts w:ascii="Times New Roman" w:hAnsi="Times New Roman"/>
      <w:i/>
      <w:color w:val="FF0000"/>
      <w:sz w:val="24"/>
      <w:szCs w:val="20"/>
      <w:lang w:val="cs-CZ" w:eastAsia="ar-SA"/>
    </w:rPr>
  </w:style>
  <w:style w:type="character" w:customStyle="1" w:styleId="WW-Absatz-Standardschriftart111">
    <w:name w:val="WW-Absatz-Standardschriftart111"/>
    <w:rsid w:val="00DE37C1"/>
  </w:style>
  <w:style w:type="paragraph" w:customStyle="1" w:styleId="Zkladntext31">
    <w:name w:val="Základný text 31"/>
    <w:basedOn w:val="Normlny"/>
    <w:rsid w:val="00DE37C1"/>
    <w:pPr>
      <w:suppressAutoHyphens/>
      <w:overflowPunct w:val="0"/>
      <w:autoSpaceDE w:val="0"/>
      <w:jc w:val="both"/>
      <w:textAlignment w:val="baseline"/>
    </w:pPr>
    <w:rPr>
      <w:rFonts w:ascii="Times New Roman" w:hAnsi="Times New Roman"/>
      <w:sz w:val="24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12449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DF1CEE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DF1CEE"/>
    <w:rPr>
      <w:rFonts w:ascii="Arial Narrow" w:hAnsi="Arial Narrow" w:cs="Times New Roman"/>
      <w:sz w:val="22"/>
      <w:szCs w:val="24"/>
      <w:lang w:eastAsia="en-US"/>
    </w:rPr>
  </w:style>
  <w:style w:type="paragraph" w:customStyle="1" w:styleId="Zarkazkladnhotextu21">
    <w:name w:val="Zarážka základného textu 21"/>
    <w:basedOn w:val="Normlny"/>
    <w:rsid w:val="00DF1CEE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DF1CEE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DF1CEE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customStyle="1" w:styleId="Zkladntext210">
    <w:name w:val="Základný text 21"/>
    <w:basedOn w:val="Normlny"/>
    <w:rsid w:val="00FD1E63"/>
    <w:pPr>
      <w:suppressAutoHyphens/>
      <w:jc w:val="both"/>
    </w:pPr>
    <w:rPr>
      <w:rFonts w:ascii="Times New Roman" w:hAnsi="Times New Roman"/>
      <w:i/>
      <w:color w:val="FF0000"/>
      <w:sz w:val="24"/>
      <w:szCs w:val="20"/>
      <w:lang w:val="cs-CZ" w:eastAsia="ar-SA"/>
    </w:rPr>
  </w:style>
  <w:style w:type="character" w:customStyle="1" w:styleId="WW-Absatz-Standardschriftart111">
    <w:name w:val="WW-Absatz-Standardschriftart111"/>
    <w:rsid w:val="00DE37C1"/>
  </w:style>
  <w:style w:type="paragraph" w:customStyle="1" w:styleId="Zkladntext31">
    <w:name w:val="Základný text 31"/>
    <w:basedOn w:val="Normlny"/>
    <w:rsid w:val="00DE37C1"/>
    <w:pPr>
      <w:suppressAutoHyphens/>
      <w:overflowPunct w:val="0"/>
      <w:autoSpaceDE w:val="0"/>
      <w:jc w:val="both"/>
      <w:textAlignment w:val="baseline"/>
    </w:pPr>
    <w:rPr>
      <w:rFonts w:ascii="Times New Roman" w:hAnsi="Times New Roman"/>
      <w:sz w:val="24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657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BEE469-2EA0-4CE4-BBF6-3C2D1ED0B7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1</Pages>
  <Words>3144</Words>
  <Characters>17926</Characters>
  <Application>Microsoft Office Word</Application>
  <DocSecurity>0</DocSecurity>
  <Lines>149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21028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ait168</cp:lastModifiedBy>
  <cp:revision>43</cp:revision>
  <cp:lastPrinted>2015-02-25T10:28:00Z</cp:lastPrinted>
  <dcterms:created xsi:type="dcterms:W3CDTF">2016-02-22T13:30:00Z</dcterms:created>
  <dcterms:modified xsi:type="dcterms:W3CDTF">2016-03-10T09:44:00Z</dcterms:modified>
</cp:coreProperties>
</file>