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C9B" w:rsidRDefault="00A32C9B" w:rsidP="00A32C9B">
      <w:pPr>
        <w:pStyle w:val="Hlavika"/>
      </w:pPr>
    </w:p>
    <w:p w:rsidR="00A32C9B" w:rsidRDefault="00A32C9B" w:rsidP="00A32C9B">
      <w:pPr>
        <w:pStyle w:val="Nadpis1"/>
        <w:spacing w:before="120" w:after="60"/>
        <w:ind w:left="2922" w:firstLine="618"/>
      </w:pPr>
      <w:bookmarkStart w:id="0" w:name="_Toc530739894"/>
      <w:r>
        <w:t>článok  I.</w:t>
      </w:r>
    </w:p>
    <w:p w:rsidR="00A32C9B" w:rsidRDefault="00A32C9B" w:rsidP="00A32C9B">
      <w:pPr>
        <w:pStyle w:val="Nadpis1"/>
        <w:spacing w:before="120" w:after="60"/>
        <w:ind w:left="90"/>
      </w:pPr>
    </w:p>
    <w:p w:rsidR="00A32C9B" w:rsidRDefault="00A32C9B" w:rsidP="00A32C9B">
      <w:pPr>
        <w:pStyle w:val="Nadpis1"/>
        <w:tabs>
          <w:tab w:val="num" w:pos="360"/>
        </w:tabs>
        <w:spacing w:before="120" w:after="60"/>
        <w:ind w:left="360"/>
      </w:pPr>
      <w:r>
        <w:t xml:space="preserve">                                                     Všeobecné oinformácie</w:t>
      </w:r>
      <w:bookmarkEnd w:id="0"/>
    </w:p>
    <w:p w:rsidR="00A32C9B" w:rsidRDefault="00A32C9B" w:rsidP="00A32C9B"/>
    <w:p w:rsidR="00A32C9B" w:rsidRDefault="00A32C9B" w:rsidP="00A32C9B"/>
    <w:p w:rsidR="00A32C9B" w:rsidRPr="00176FD3" w:rsidRDefault="00A32C9B" w:rsidP="00A32C9B">
      <w:pPr>
        <w:pStyle w:val="Nadpis2"/>
      </w:pPr>
      <w:r>
        <w:t xml:space="preserve">  Názov spoločnosti:  MAYA, spol. s r.o. , </w:t>
      </w:r>
      <w:proofErr w:type="spellStart"/>
      <w:r>
        <w:t>Čajakova</w:t>
      </w:r>
      <w:proofErr w:type="spellEnd"/>
      <w:r>
        <w:t xml:space="preserve"> 13,811 05  Bratislava</w:t>
      </w:r>
    </w:p>
    <w:p w:rsidR="00A32C9B" w:rsidRDefault="00A32C9B" w:rsidP="00A32C9B">
      <w:pPr>
        <w:pStyle w:val="Nadpis2"/>
        <w:numPr>
          <w:ilvl w:val="0"/>
          <w:numId w:val="0"/>
        </w:numPr>
      </w:pPr>
      <w:r>
        <w:t xml:space="preserve">         Založenie spoločnosti</w:t>
      </w:r>
    </w:p>
    <w:p w:rsidR="00A32C9B" w:rsidRDefault="00A32C9B" w:rsidP="00A32C9B">
      <w:pPr>
        <w:pStyle w:val="Zkladntext"/>
      </w:pPr>
      <w:r>
        <w:t xml:space="preserve">Spoločnosť </w:t>
      </w:r>
      <w:proofErr w:type="spellStart"/>
      <w:r>
        <w:t>Maya</w:t>
      </w:r>
      <w:proofErr w:type="spellEnd"/>
      <w:r>
        <w:t xml:space="preserve">, spol. s r. o. (ďalej len Spoločnosť), bola založená 30.8. </w:t>
      </w:r>
      <w:smartTag w:uri="urn:schemas-microsoft-com:office:smarttags" w:element="metricconverter">
        <w:smartTagPr>
          <w:attr w:name="ProductID" w:val="1993 a"/>
        </w:smartTagPr>
        <w:r>
          <w:t>1993 a</w:t>
        </w:r>
      </w:smartTag>
      <w:r>
        <w:t xml:space="preserve"> do obchodného registra bola zapísaná  25.novembra 1993 (Obchodný register Okresného súdu Bratislava I v Bratislave, oddiel s.r.o., vložka 6090/B). </w:t>
      </w:r>
    </w:p>
    <w:p w:rsidR="00A32C9B" w:rsidRPr="0060790D" w:rsidRDefault="00A32C9B" w:rsidP="00A32C9B">
      <w:pPr>
        <w:rPr>
          <w:sz w:val="18"/>
          <w:szCs w:val="18"/>
        </w:rPr>
      </w:pPr>
    </w:p>
    <w:p w:rsidR="00A32C9B" w:rsidRDefault="00A32C9B" w:rsidP="00A32C9B">
      <w:pPr>
        <w:pStyle w:val="Nadpis2"/>
        <w:numPr>
          <w:ilvl w:val="0"/>
          <w:numId w:val="0"/>
        </w:numPr>
      </w:pPr>
      <w:bookmarkStart w:id="1" w:name="_Toc530739896"/>
      <w:r>
        <w:t xml:space="preserve"> </w:t>
      </w:r>
      <w:r w:rsidR="001D58F3">
        <w:t>2.</w:t>
      </w:r>
      <w:r>
        <w:t xml:space="preserve">      Hlavnými činnosťami spoločnosti sú:</w:t>
      </w:r>
      <w:bookmarkEnd w:id="1"/>
    </w:p>
    <w:p w:rsidR="00A32C9B" w:rsidRDefault="00A32C9B" w:rsidP="00A32C9B">
      <w:pPr>
        <w:pStyle w:val="Zkladntext"/>
        <w:numPr>
          <w:ilvl w:val="0"/>
          <w:numId w:val="3"/>
        </w:numPr>
      </w:pPr>
      <w:r>
        <w:t>nákup a predaj licenčných práv k filmovým a audiovizuálnym programom</w:t>
      </w:r>
    </w:p>
    <w:p w:rsidR="00A32C9B" w:rsidRDefault="00A32C9B" w:rsidP="00A32C9B">
      <w:pPr>
        <w:pStyle w:val="Zkladntext"/>
        <w:numPr>
          <w:ilvl w:val="0"/>
          <w:numId w:val="3"/>
        </w:numPr>
      </w:pPr>
      <w:r>
        <w:t>výroba jazykových verzií, zvukových pásov</w:t>
      </w:r>
    </w:p>
    <w:p w:rsidR="00A32C9B" w:rsidRDefault="00A32C9B" w:rsidP="00A32C9B">
      <w:pPr>
        <w:pStyle w:val="Zkladntext"/>
        <w:numPr>
          <w:ilvl w:val="0"/>
          <w:numId w:val="3"/>
        </w:numPr>
      </w:pPr>
      <w:r>
        <w:t>výroba audiovizuálnych záznamov</w:t>
      </w:r>
    </w:p>
    <w:p w:rsidR="00A32C9B" w:rsidRDefault="00A32C9B" w:rsidP="001D58F3">
      <w:pPr>
        <w:pStyle w:val="Nadpis2"/>
        <w:numPr>
          <w:ilvl w:val="0"/>
          <w:numId w:val="23"/>
        </w:numPr>
      </w:pPr>
      <w:r>
        <w:t>Dátum schválenia účtovnej závierky za predchádzajúce účtovné obdobie</w:t>
      </w:r>
    </w:p>
    <w:p w:rsidR="00A32C9B" w:rsidRPr="00ED1B56" w:rsidRDefault="00A32C9B" w:rsidP="00A32C9B">
      <w:pPr>
        <w:pStyle w:val="Zkladntext"/>
        <w:ind w:hanging="426"/>
        <w:rPr>
          <w:color w:val="FF0000"/>
        </w:rPr>
      </w:pPr>
      <w:r>
        <w:tab/>
        <w:t xml:space="preserve">Účtovná závierka Spoločnosti k 31. decembru 2014, za predchádzajúce účtovné obdobie, bola schválená valným </w:t>
      </w:r>
      <w:r w:rsidRPr="00617E98">
        <w:t xml:space="preserve">zhromaždením Spoločnosti dňa </w:t>
      </w:r>
      <w:r>
        <w:t>18.12.2015</w:t>
      </w:r>
      <w:r w:rsidRPr="00ED1B56">
        <w:rPr>
          <w:color w:val="FF0000"/>
        </w:rPr>
        <w:t>.</w:t>
      </w:r>
    </w:p>
    <w:p w:rsidR="00A32C9B" w:rsidRDefault="00A32C9B" w:rsidP="00A32C9B">
      <w:pPr>
        <w:pStyle w:val="Nadpis2"/>
        <w:numPr>
          <w:ilvl w:val="0"/>
          <w:numId w:val="0"/>
        </w:numPr>
      </w:pPr>
      <w:r>
        <w:t xml:space="preserve">        Zverejnenie účtovnej závierky za predchádzajúce účtovné obdobie</w:t>
      </w:r>
    </w:p>
    <w:p w:rsidR="00A32C9B" w:rsidRPr="00ED1B56" w:rsidRDefault="00A32C9B" w:rsidP="00A32C9B">
      <w:pPr>
        <w:pStyle w:val="Zkladntext"/>
        <w:rPr>
          <w:color w:val="FF0000"/>
        </w:rPr>
      </w:pPr>
      <w:r w:rsidRPr="00194BFD">
        <w:t xml:space="preserve">Účtovná závierka Spoločnosti k 31. decembru </w:t>
      </w:r>
      <w:r>
        <w:t>2014</w:t>
      </w:r>
      <w:r w:rsidRPr="00194BFD">
        <w:t xml:space="preserve"> spolu s výročnou správou a správou audítora o overení účtovnej závierky k 31. decembru </w:t>
      </w:r>
      <w:r>
        <w:t>2014</w:t>
      </w:r>
      <w:r w:rsidRPr="00194BFD">
        <w:t xml:space="preserve"> bola uložená do zbierky listín obchodného registra  </w:t>
      </w:r>
      <w:r>
        <w:t>29.12.2015.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Nadpis2"/>
      </w:pPr>
      <w:r>
        <w:t>Právny dôvod na zostavenie účtovnej závierky</w:t>
      </w:r>
    </w:p>
    <w:p w:rsidR="00A32C9B" w:rsidRDefault="00A32C9B" w:rsidP="00A32C9B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Pr="00321711" w:rsidRDefault="00A32C9B" w:rsidP="001D58F3">
      <w:pPr>
        <w:pStyle w:val="Nadpis2"/>
      </w:pPr>
      <w:r w:rsidRPr="00321711">
        <w:t>Infor</w:t>
      </w:r>
      <w:r w:rsidR="008A6D6E">
        <w:t>m</w:t>
      </w:r>
      <w:r w:rsidRPr="00321711">
        <w:t>ácie o konsolidovanom celku</w:t>
      </w:r>
    </w:p>
    <w:p w:rsidR="00A32C9B" w:rsidRPr="0054342C" w:rsidRDefault="008A6D6E" w:rsidP="00A32C9B">
      <w:pPr>
        <w:pStyle w:val="Zkladntext"/>
        <w:ind w:left="360"/>
      </w:pPr>
      <w:r>
        <w:t xml:space="preserve">Vlastníkom spoločnosti </w:t>
      </w:r>
      <w:proofErr w:type="spellStart"/>
      <w:r>
        <w:t>Maya</w:t>
      </w:r>
      <w:proofErr w:type="spellEnd"/>
      <w:r>
        <w:t xml:space="preserve"> ,spol. s r.o. sú dve fyzické osoby. Spoločnosť vlastní 100% podiel v dcérskej spoločnosti MAYA </w:t>
      </w:r>
      <w:proofErr w:type="spellStart"/>
      <w:r>
        <w:t>Productio</w:t>
      </w:r>
      <w:r w:rsidR="003C7B05">
        <w:t>n</w:t>
      </w:r>
      <w:proofErr w:type="spellEnd"/>
      <w:r>
        <w:t xml:space="preserve"> s.r.o. Praha v Českej republike. Povinnosť konsolidácie sa nevzťahuje ani na spoločnosť a ani na jej vlastníkov</w:t>
      </w:r>
      <w:r w:rsidR="00A32C9B" w:rsidRPr="0054342C">
        <w:t xml:space="preserve">. 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Pr="00321711" w:rsidRDefault="00A32C9B" w:rsidP="00A32C9B">
      <w:pPr>
        <w:pStyle w:val="Nadpis2"/>
        <w:rPr>
          <w:color w:val="000000" w:themeColor="text1"/>
        </w:rPr>
      </w:pPr>
      <w:r w:rsidRPr="00321711">
        <w:rPr>
          <w:color w:val="000000" w:themeColor="text1"/>
        </w:rPr>
        <w:t xml:space="preserve">Počet zamestnancov </w:t>
      </w:r>
    </w:p>
    <w:p w:rsidR="00A32C9B" w:rsidRPr="00656B53" w:rsidRDefault="00A32C9B" w:rsidP="00A32C9B">
      <w:pPr>
        <w:pStyle w:val="Zkladntext"/>
        <w:rPr>
          <w:color w:val="000000" w:themeColor="text1"/>
        </w:rPr>
      </w:pPr>
      <w:r w:rsidRPr="00656B53">
        <w:rPr>
          <w:color w:val="000000" w:themeColor="text1"/>
        </w:rPr>
        <w:t>Údaje o počte zamestnancov za bežné účtovné obdobie a bezprostredne predchádzajúce účtovné obdobie sú uvedené v nasledujúcom prehľade:</w:t>
      </w:r>
    </w:p>
    <w:p w:rsidR="00A32C9B" w:rsidRPr="00656B53" w:rsidRDefault="00A32C9B" w:rsidP="00A32C9B">
      <w:pPr>
        <w:pStyle w:val="Zkladntext"/>
        <w:rPr>
          <w:color w:val="000000" w:themeColor="text1"/>
        </w:rPr>
      </w:pPr>
    </w:p>
    <w:bookmarkStart w:id="2" w:name="_MON_1405921752"/>
    <w:bookmarkEnd w:id="2"/>
    <w:p w:rsidR="00A32C9B" w:rsidRPr="00190495" w:rsidRDefault="00A32C9B" w:rsidP="00A32C9B">
      <w:pPr>
        <w:pStyle w:val="Zkladntext"/>
        <w:rPr>
          <w:color w:val="7030A0"/>
        </w:rPr>
      </w:pPr>
      <w:r w:rsidRPr="00190495">
        <w:rPr>
          <w:color w:val="7030A0"/>
        </w:rPr>
        <w:object w:dxaOrig="9159" w:dyaOrig="1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0936210" r:id="rId9"/>
        </w:objec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  <w:ind w:hanging="426"/>
      </w:pPr>
    </w:p>
    <w:p w:rsidR="00A32C9B" w:rsidRDefault="00A32C9B" w:rsidP="00A32C9B">
      <w:pPr>
        <w:pStyle w:val="Hlavika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1B35DD">
      <w:pPr>
        <w:pStyle w:val="Zkladntext"/>
        <w:ind w:left="0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</w:p>
    <w:p w:rsidR="00A32C9B" w:rsidRDefault="00A32C9B" w:rsidP="00A32C9B">
      <w:pPr>
        <w:pStyle w:val="Zkladntext"/>
        <w:jc w:val="left"/>
      </w:pPr>
      <w:r>
        <w:tab/>
      </w:r>
      <w:r>
        <w:tab/>
      </w:r>
      <w:r>
        <w:tab/>
      </w:r>
      <w:r>
        <w:tab/>
      </w:r>
      <w:r>
        <w:tab/>
        <w:t>ČLÁNOK II.</w:t>
      </w:r>
    </w:p>
    <w:p w:rsidR="00A32C9B" w:rsidRDefault="00A32C9B" w:rsidP="00A32C9B">
      <w:pPr>
        <w:pStyle w:val="Nadpis1"/>
        <w:tabs>
          <w:tab w:val="num" w:pos="360"/>
        </w:tabs>
        <w:spacing w:before="120" w:after="60"/>
        <w:ind w:left="360"/>
      </w:pPr>
      <w:bookmarkStart w:id="3" w:name="_Toc530739897"/>
      <w:r>
        <w:t xml:space="preserve">                              Informácie o orgánoch SPOLOČNOSTI</w:t>
      </w:r>
      <w:bookmarkEnd w:id="3"/>
    </w:p>
    <w:p w:rsidR="00941BD2" w:rsidRDefault="00941BD2" w:rsidP="008A6D6E"/>
    <w:p w:rsidR="00A32C9B" w:rsidRPr="008A6D6E" w:rsidRDefault="00A32C9B" w:rsidP="008A6D6E">
      <w:pPr>
        <w:rPr>
          <w:rFonts w:ascii="Times New Roman" w:hAnsi="Times New Roman" w:cs="Times New Roman"/>
          <w:sz w:val="18"/>
          <w:szCs w:val="18"/>
        </w:rPr>
      </w:pPr>
      <w:r w:rsidRPr="008A6D6E">
        <w:rPr>
          <w:rFonts w:ascii="Times New Roman" w:hAnsi="Times New Roman" w:cs="Times New Roman"/>
          <w:sz w:val="18"/>
          <w:szCs w:val="18"/>
        </w:rPr>
        <w:t>Spoločnosť v sledovanom období neposkytla žiadn</w:t>
      </w:r>
      <w:r w:rsidR="008A6D6E">
        <w:rPr>
          <w:rFonts w:ascii="Times New Roman" w:hAnsi="Times New Roman" w:cs="Times New Roman"/>
          <w:sz w:val="18"/>
          <w:szCs w:val="18"/>
        </w:rPr>
        <w:t>emu štatutárnemu ani inému orgánu</w:t>
      </w:r>
      <w:r w:rsidRPr="008A6D6E">
        <w:rPr>
          <w:rFonts w:ascii="Times New Roman" w:hAnsi="Times New Roman" w:cs="Times New Roman"/>
          <w:sz w:val="18"/>
          <w:szCs w:val="18"/>
        </w:rPr>
        <w:t xml:space="preserve"> spoločnosti záruky, alebo iné zabezpečenia, taktiež žiadne pôžičky  a iné finančné prostriedky alebo iné plnenia.</w:t>
      </w:r>
    </w:p>
    <w:p w:rsidR="00A32C9B" w:rsidRDefault="00A32C9B" w:rsidP="00A32C9B">
      <w:pPr>
        <w:ind w:left="426"/>
      </w:pPr>
    </w:p>
    <w:p w:rsidR="00A32C9B" w:rsidRDefault="00A32C9B" w:rsidP="00A32C9B">
      <w:pPr>
        <w:pStyle w:val="Hlavika"/>
      </w:pPr>
    </w:p>
    <w:p w:rsidR="001B35DD" w:rsidRDefault="001B35DD" w:rsidP="008A6D6E"/>
    <w:p w:rsidR="00A32C9B" w:rsidRDefault="00A32C9B" w:rsidP="00A32C9B">
      <w:pPr>
        <w:ind w:left="426"/>
      </w:pPr>
      <w:r>
        <w:tab/>
      </w:r>
      <w:r>
        <w:tab/>
      </w:r>
      <w:r>
        <w:tab/>
      </w:r>
      <w:r>
        <w:tab/>
        <w:t xml:space="preserve">   ČLÁNOK III.</w:t>
      </w:r>
    </w:p>
    <w:p w:rsidR="00A32C9B" w:rsidRDefault="008A6D6E" w:rsidP="008A6D6E">
      <w:pPr>
        <w:pStyle w:val="Nadpis1"/>
        <w:tabs>
          <w:tab w:val="num" w:pos="360"/>
        </w:tabs>
        <w:spacing w:before="120" w:after="60"/>
      </w:pPr>
      <w:bookmarkStart w:id="4" w:name="_Toc530739899"/>
      <w:r>
        <w:rPr>
          <w:rFonts w:asciiTheme="minorHAnsi" w:eastAsiaTheme="minorHAnsi" w:hAnsiTheme="minorHAnsi" w:cstheme="minorBidi"/>
          <w:b w:val="0"/>
          <w:caps w:val="0"/>
          <w:szCs w:val="18"/>
        </w:rPr>
        <w:tab/>
      </w:r>
      <w:r>
        <w:rPr>
          <w:rFonts w:asciiTheme="minorHAnsi" w:eastAsiaTheme="minorHAnsi" w:hAnsiTheme="minorHAnsi" w:cstheme="minorBidi"/>
          <w:b w:val="0"/>
          <w:caps w:val="0"/>
          <w:szCs w:val="18"/>
        </w:rPr>
        <w:tab/>
      </w:r>
      <w:r>
        <w:rPr>
          <w:rFonts w:asciiTheme="minorHAnsi" w:eastAsiaTheme="minorHAnsi" w:hAnsiTheme="minorHAnsi" w:cstheme="minorBidi"/>
          <w:b w:val="0"/>
          <w:caps w:val="0"/>
          <w:szCs w:val="18"/>
        </w:rPr>
        <w:tab/>
      </w:r>
      <w:r>
        <w:rPr>
          <w:rFonts w:asciiTheme="minorHAnsi" w:eastAsiaTheme="minorHAnsi" w:hAnsiTheme="minorHAnsi" w:cstheme="minorBidi"/>
          <w:b w:val="0"/>
          <w:caps w:val="0"/>
          <w:szCs w:val="18"/>
        </w:rPr>
        <w:tab/>
      </w:r>
      <w:r w:rsidR="00A32C9B">
        <w:t xml:space="preserve">     Informácie o PRIJATÝCH POSTUPOCH </w:t>
      </w:r>
      <w:bookmarkEnd w:id="4"/>
    </w:p>
    <w:p w:rsidR="00A32C9B" w:rsidRDefault="00A32C9B" w:rsidP="00A32C9B">
      <w:pPr>
        <w:pStyle w:val="Zkladntext"/>
      </w:pPr>
    </w:p>
    <w:p w:rsidR="00A32C9B" w:rsidRDefault="00A32C9B" w:rsidP="001B35DD">
      <w:pPr>
        <w:pStyle w:val="Nadpis2"/>
        <w:numPr>
          <w:ilvl w:val="0"/>
          <w:numId w:val="22"/>
        </w:numPr>
      </w:pPr>
      <w:r>
        <w:t>Východiská pre zostavenie účtovnej závierky</w:t>
      </w:r>
    </w:p>
    <w:p w:rsidR="00A32C9B" w:rsidRDefault="00A32C9B" w:rsidP="00A32C9B">
      <w:pPr>
        <w:pStyle w:val="Zkladntext"/>
        <w:ind w:left="450"/>
      </w:pPr>
      <w:r>
        <w:t>Účtovná závierka bola zostavená za predpokladu, že Spoločnosť bude nepretržite pokračovať vo svojej činnosti.</w:t>
      </w:r>
    </w:p>
    <w:p w:rsidR="00A32C9B" w:rsidRDefault="00A32C9B" w:rsidP="00A32C9B">
      <w:pPr>
        <w:pStyle w:val="Zkladntext"/>
        <w:ind w:left="450"/>
      </w:pPr>
    </w:p>
    <w:p w:rsidR="00965DCE" w:rsidRPr="00965DCE" w:rsidRDefault="00965DCE" w:rsidP="00A32C9B">
      <w:pPr>
        <w:pStyle w:val="Nadpis2"/>
      </w:pPr>
      <w:r w:rsidRPr="00965DCE">
        <w:t>Aplikácia</w:t>
      </w:r>
      <w:r>
        <w:t xml:space="preserve"> </w:t>
      </w:r>
      <w:r w:rsidRPr="00965DCE">
        <w:t>účtovných zásad</w:t>
      </w:r>
    </w:p>
    <w:p w:rsidR="00965DCE" w:rsidRDefault="00965DCE" w:rsidP="00965DCE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="00A32C9B" w:rsidRPr="00215899">
        <w:rPr>
          <w:b w:val="0"/>
        </w:rPr>
        <w:t xml:space="preserve">Účtovné metódy a všeobecné účtovné zásady boli účtovnou jednotkou konzistentne aplikované. </w:t>
      </w:r>
      <w:r w:rsidR="00A32C9B">
        <w:rPr>
          <w:b w:val="0"/>
        </w:rPr>
        <w:t>V</w:t>
      </w:r>
      <w:r w:rsidR="003C7B05">
        <w:rPr>
          <w:b w:val="0"/>
        </w:rPr>
        <w:t xml:space="preserve"> S</w:t>
      </w:r>
      <w:r w:rsidR="00A32C9B">
        <w:rPr>
          <w:b w:val="0"/>
        </w:rPr>
        <w:t xml:space="preserve">poločnosti </w:t>
      </w:r>
      <w:r>
        <w:rPr>
          <w:b w:val="0"/>
        </w:rPr>
        <w:t xml:space="preserve">   </w:t>
      </w:r>
    </w:p>
    <w:p w:rsidR="00A32C9B" w:rsidRDefault="00965DCE" w:rsidP="00965DCE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</w:t>
      </w:r>
      <w:r w:rsidR="00A32C9B">
        <w:rPr>
          <w:b w:val="0"/>
        </w:rPr>
        <w:t>v sledovanom období nedošlo k zmene  účtovných zásad a účtovných metód.</w:t>
      </w:r>
    </w:p>
    <w:p w:rsidR="001B35DD" w:rsidRPr="001B35DD" w:rsidRDefault="001B35DD" w:rsidP="001B35DD"/>
    <w:p w:rsidR="00A32C9B" w:rsidRPr="00667958" w:rsidRDefault="00A32C9B" w:rsidP="00A32C9B">
      <w:pPr>
        <w:pStyle w:val="Nadpis2"/>
      </w:pPr>
      <w:r w:rsidRPr="00667958">
        <w:t xml:space="preserve">Spôsob a určenie ocenenia </w:t>
      </w:r>
      <w:r w:rsidR="00965DCE">
        <w:t>majetku a záväzkov</w:t>
      </w:r>
      <w:r w:rsidRPr="00667958">
        <w:tab/>
      </w:r>
    </w:p>
    <w:p w:rsidR="00A32C9B" w:rsidRDefault="00A32C9B" w:rsidP="00A32C9B">
      <w:pPr>
        <w:pStyle w:val="Zkladntext"/>
        <w:ind w:left="0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32C9B" w:rsidRDefault="00A32C9B" w:rsidP="00A32C9B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1B35DD" w:rsidRDefault="001B35DD" w:rsidP="001B35DD">
      <w:pPr>
        <w:pStyle w:val="Zkladntext"/>
        <w:ind w:left="0"/>
      </w:pPr>
      <w:r>
        <w:t xml:space="preserve">         </w:t>
      </w:r>
      <w:r w:rsidR="00A32C9B">
        <w:t xml:space="preserve">Súčasťou obstarávacej ceny dlhodobého majetku nie sú úroky z cudzích zdrojov ani realizované kurzové rozdiely, ktoré </w:t>
      </w:r>
      <w:r>
        <w:t xml:space="preserve">          </w:t>
      </w:r>
    </w:p>
    <w:p w:rsidR="00A32C9B" w:rsidRDefault="001B35DD" w:rsidP="001B35DD">
      <w:pPr>
        <w:pStyle w:val="Zkladntext"/>
        <w:ind w:left="0"/>
      </w:pPr>
      <w:r>
        <w:t xml:space="preserve">         </w:t>
      </w:r>
      <w:r w:rsidR="00A32C9B">
        <w:t>vznikli do momentu uvedenia dlhodobého majetku do používania.</w:t>
      </w:r>
    </w:p>
    <w:p w:rsidR="00A32C9B" w:rsidRDefault="00A32C9B" w:rsidP="00A32C9B">
      <w:pPr>
        <w:pStyle w:val="Zkladntext"/>
        <w:ind w:left="0"/>
      </w:pPr>
    </w:p>
    <w:p w:rsidR="00A32C9B" w:rsidRDefault="00A32C9B" w:rsidP="00A32C9B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2C9B" w:rsidRDefault="00A32C9B" w:rsidP="00A32C9B">
      <w:pPr>
        <w:pStyle w:val="Zkladntext"/>
      </w:pPr>
    </w:p>
    <w:p w:rsidR="00A32C9B" w:rsidRDefault="00A32C9B" w:rsidP="001B35DD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</w:t>
      </w:r>
    </w:p>
    <w:p w:rsidR="00A32C9B" w:rsidRDefault="00A32C9B" w:rsidP="00A32C9B">
      <w:pPr>
        <w:pStyle w:val="Zkladntext"/>
      </w:pPr>
      <w:r>
        <w:t>zdroje na dokončenie projektu, jeho predaj alebo na vnútorné využitie jeho výsledkov, sa aktivujú, a to vo výške, ktorá je pravdepodobná, že sa získa späť z budúcich ekonomických úžitkov.</w:t>
      </w:r>
    </w:p>
    <w:p w:rsidR="001B35DD" w:rsidRDefault="001B35DD" w:rsidP="00A32C9B">
      <w:pPr>
        <w:pStyle w:val="Hlavika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32C9B" w:rsidRDefault="00A32C9B" w:rsidP="00A32C9B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2C9B" w:rsidRDefault="00A32C9B" w:rsidP="00A32C9B">
      <w:pPr>
        <w:pStyle w:val="Zkladntext"/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32C9B" w:rsidRDefault="00A32C9B" w:rsidP="00A32C9B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>Zníženie hodnoty zásob sa zohľadňuje vytvorením opravnej položky.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Pohľadávky</w:t>
      </w:r>
    </w:p>
    <w:p w:rsidR="00A32C9B" w:rsidRDefault="00A32C9B" w:rsidP="00A32C9B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32C9B" w:rsidRDefault="00A32C9B" w:rsidP="00A32C9B">
      <w:pPr>
        <w:pStyle w:val="Zkladntext"/>
      </w:pPr>
      <w:r>
        <w:t>Peňažné prostriedky a ceniny sa oceňujú ich menovitou hodnotou. Zníženie ich hodnoty sa vyjadruje opravnou položkou.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32C9B" w:rsidRDefault="00A32C9B" w:rsidP="00A32C9B">
      <w:pPr>
        <w:pStyle w:val="Zkladntext"/>
      </w:pPr>
      <w:r>
        <w:t>Náklady budúcich období a príjmy budúcich období sa vykazujú vo výške, ktorá je potrebná na dodržanie zásady vecnej a časovej súvislosti s účtovným obdobím. Spoločnosť neúčtuje na účtoch časového rozlíšenia nevýznamné položky každoročne sa opakujúcich nákladov a výnosov ,  prechádzajúcich cez rok.(telefónne účty, úroky ...,)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Rezervy</w:t>
      </w:r>
    </w:p>
    <w:p w:rsidR="00A32C9B" w:rsidRDefault="00A32C9B" w:rsidP="00A32C9B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32C9B" w:rsidRDefault="00A32C9B" w:rsidP="00A32C9B">
      <w:pPr>
        <w:pStyle w:val="Pismenka"/>
        <w:numPr>
          <w:ilvl w:val="0"/>
          <w:numId w:val="0"/>
        </w:numPr>
        <w:ind w:left="360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Záväzky</w:t>
      </w:r>
    </w:p>
    <w:p w:rsidR="00A32C9B" w:rsidRDefault="00A32C9B" w:rsidP="00A32C9B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B35DD" w:rsidRDefault="001B35DD" w:rsidP="00A32C9B">
      <w:pPr>
        <w:pStyle w:val="Pismenka"/>
        <w:numPr>
          <w:ilvl w:val="0"/>
          <w:numId w:val="0"/>
        </w:numPr>
        <w:ind w:left="360"/>
      </w:pPr>
    </w:p>
    <w:p w:rsidR="001B35DD" w:rsidRDefault="001B35DD" w:rsidP="00A32C9B">
      <w:pPr>
        <w:pStyle w:val="Pismenka"/>
        <w:numPr>
          <w:ilvl w:val="0"/>
          <w:numId w:val="0"/>
        </w:numPr>
        <w:ind w:left="360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Splatná a odložená daň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 xml:space="preserve">Odložené dane (odložená daňová pohľadávka a odložený daňový záväzok) sa vzťahujú na: </w:t>
      </w:r>
    </w:p>
    <w:p w:rsidR="00A32C9B" w:rsidRDefault="00A32C9B" w:rsidP="00A32C9B">
      <w:pPr>
        <w:pStyle w:val="Zkladntext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A32C9B" w:rsidRDefault="00A32C9B" w:rsidP="00A32C9B">
      <w:pPr>
        <w:pStyle w:val="Zkladntext"/>
        <w:numPr>
          <w:ilvl w:val="0"/>
          <w:numId w:val="6"/>
        </w:numPr>
      </w:pPr>
      <w:r>
        <w:t>možnosť umorovať daňovú stratu v budúcnosti, ktorou sa rozumie možnosť odpočítať daňovú stratu od základu dane v budúcnosti,</w:t>
      </w:r>
    </w:p>
    <w:p w:rsidR="00A32C9B" w:rsidRDefault="00A32C9B" w:rsidP="00A32C9B">
      <w:pPr>
        <w:pStyle w:val="Zkladntext"/>
        <w:numPr>
          <w:ilvl w:val="0"/>
          <w:numId w:val="6"/>
        </w:numPr>
      </w:pPr>
      <w:r>
        <w:t>možnosť previesť nevyužité daňové odpočty a iné daňové nároky do budúcich období.</w:t>
      </w:r>
    </w:p>
    <w:p w:rsidR="00A32C9B" w:rsidRDefault="00A32C9B" w:rsidP="00A32C9B">
      <w:pPr>
        <w:pStyle w:val="Zkladntext"/>
        <w:ind w:left="832"/>
      </w:pPr>
      <w:r>
        <w:t xml:space="preserve"> </w:t>
      </w:r>
    </w:p>
    <w:p w:rsidR="00A32C9B" w:rsidRDefault="00A32C9B" w:rsidP="00941BD2">
      <w:pPr>
        <w:pStyle w:val="Zkladntext"/>
      </w:pPr>
      <w:r>
        <w:t xml:space="preserve">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32C9B" w:rsidRDefault="00A32C9B" w:rsidP="00A32C9B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32C9B" w:rsidRPr="000F038C" w:rsidRDefault="00A32C9B" w:rsidP="00A32C9B">
      <w:pPr>
        <w:pStyle w:val="Zkladntext"/>
        <w:ind w:left="0"/>
        <w:rPr>
          <w:szCs w:val="18"/>
        </w:rPr>
      </w:pPr>
    </w:p>
    <w:p w:rsidR="00A32C9B" w:rsidRPr="003C7B05" w:rsidRDefault="00A32C9B" w:rsidP="00A32C9B">
      <w:pPr>
        <w:pStyle w:val="Pismenka"/>
        <w:tabs>
          <w:tab w:val="clear" w:pos="426"/>
        </w:tabs>
        <w:ind w:left="426"/>
      </w:pPr>
      <w:r w:rsidRPr="003C7B05">
        <w:t>Dotácie zo štátneho rozpočtu</w:t>
      </w:r>
    </w:p>
    <w:p w:rsidR="00A32C9B" w:rsidRPr="003C7B05" w:rsidRDefault="00A32C9B" w:rsidP="001B35DD">
      <w:pPr>
        <w:ind w:left="450"/>
        <w:jc w:val="both"/>
        <w:rPr>
          <w:rFonts w:ascii="Times New Roman" w:hAnsi="Times New Roman" w:cs="Times New Roman"/>
          <w:sz w:val="18"/>
        </w:rPr>
      </w:pPr>
      <w:r w:rsidRPr="003C7B05">
        <w:rPr>
          <w:rFonts w:ascii="Times New Roman" w:hAnsi="Times New Roman" w:cs="Times New Roman"/>
          <w:sz w:val="18"/>
        </w:rPr>
        <w:t>O nároku na dotácie zo štátneho rozpočtu sa účtuje, ak je takmer isté, že sa splnia všetky podmienky súvisiace s dotáciou a súčasne,</w:t>
      </w:r>
      <w:r w:rsidR="001B35DD" w:rsidRPr="003C7B05">
        <w:rPr>
          <w:rFonts w:ascii="Times New Roman" w:hAnsi="Times New Roman" w:cs="Times New Roman"/>
          <w:sz w:val="18"/>
        </w:rPr>
        <w:t xml:space="preserve"> že sa dotácia poskytne.</w:t>
      </w:r>
    </w:p>
    <w:p w:rsidR="00A32C9B" w:rsidRPr="003C7B05" w:rsidRDefault="00A32C9B" w:rsidP="00A32C9B">
      <w:pPr>
        <w:ind w:left="450"/>
        <w:jc w:val="both"/>
        <w:rPr>
          <w:rFonts w:ascii="Times New Roman" w:hAnsi="Times New Roman" w:cs="Times New Roman"/>
          <w:sz w:val="18"/>
        </w:rPr>
      </w:pPr>
      <w:r w:rsidRPr="003C7B05">
        <w:rPr>
          <w:rFonts w:ascii="Times New Roman" w:hAnsi="Times New Roman" w:cs="Times New Roman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 Spoločnosti bola priznaná v roku 2014 dotácia z Audiovizuálneho fondu v celkovej výške 26.000,-Eur , ktorá bola v roku 2015 zúčtovaná.</w:t>
      </w:r>
    </w:p>
    <w:p w:rsidR="00A32C9B" w:rsidRDefault="00A32C9B" w:rsidP="001B35DD">
      <w:pPr>
        <w:pStyle w:val="Zkladntext"/>
        <w:ind w:left="0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Cudzia mena</w:t>
      </w:r>
    </w:p>
    <w:p w:rsidR="00A32C9B" w:rsidRDefault="00A32C9B" w:rsidP="00A32C9B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 xml:space="preserve">Na ocenenie prírastku cudzej meny nakúpenej za euro sa použije kurz, za ktorý bola táto cudzia mena nakúpená; na prírastok cudzej meny v mene euro nakúpenej za inú cudziu menu sa použije hodnota inej cudzej meny.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 xml:space="preserve"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2C9B" w:rsidRDefault="00A32C9B" w:rsidP="00A32C9B">
      <w:pPr>
        <w:pStyle w:val="Zkladntext"/>
      </w:pPr>
    </w:p>
    <w:p w:rsidR="00A32C9B" w:rsidRDefault="00A32C9B" w:rsidP="00A32C9B">
      <w:pPr>
        <w:pStyle w:val="Pismenka"/>
        <w:tabs>
          <w:tab w:val="clear" w:pos="426"/>
        </w:tabs>
        <w:ind w:left="426"/>
      </w:pPr>
      <w:r>
        <w:t>Výnosy</w:t>
      </w:r>
    </w:p>
    <w:p w:rsidR="00A32C9B" w:rsidRDefault="00A32C9B" w:rsidP="00A32C9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41BD2" w:rsidRDefault="00941BD2" w:rsidP="00A32C9B">
      <w:pPr>
        <w:pStyle w:val="Zkladntext"/>
        <w:rPr>
          <w:sz w:val="16"/>
          <w:szCs w:val="16"/>
        </w:rPr>
      </w:pPr>
    </w:p>
    <w:p w:rsidR="00941BD2" w:rsidRDefault="00941BD2" w:rsidP="00A32C9B">
      <w:pPr>
        <w:pStyle w:val="Zkladntext"/>
        <w:rPr>
          <w:sz w:val="16"/>
          <w:szCs w:val="16"/>
        </w:rPr>
      </w:pPr>
    </w:p>
    <w:p w:rsidR="00A32C9B" w:rsidRPr="00941BD2" w:rsidRDefault="00941BD2" w:rsidP="00941BD2">
      <w:pPr>
        <w:pStyle w:val="Nadpis2"/>
      </w:pPr>
      <w:r>
        <w:t xml:space="preserve"> </w:t>
      </w:r>
      <w:r w:rsidRPr="00941BD2">
        <w:t>Spôsob odpisovania</w:t>
      </w:r>
    </w:p>
    <w:p w:rsidR="00941BD2" w:rsidRPr="00941BD2" w:rsidRDefault="00941BD2" w:rsidP="00A32C9B">
      <w:pPr>
        <w:pStyle w:val="Zkladntext"/>
        <w:rPr>
          <w:b/>
          <w:sz w:val="20"/>
        </w:rPr>
      </w:pPr>
    </w:p>
    <w:p w:rsidR="00965DCE" w:rsidRDefault="00965DCE" w:rsidP="00965DCE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65DCE" w:rsidRDefault="00965DCE" w:rsidP="00965DCE">
      <w:pPr>
        <w:pStyle w:val="Zkladntext"/>
      </w:pPr>
      <w:r>
        <w:t xml:space="preserve"> </w:t>
      </w:r>
    </w:p>
    <w:p w:rsidR="00965DCE" w:rsidRDefault="00965DCE" w:rsidP="00965DC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 dňom zaradenia  dlhodobého majetku do používania. </w:t>
      </w:r>
    </w:p>
    <w:p w:rsidR="00965DCE" w:rsidRDefault="00965DCE" w:rsidP="00965DCE">
      <w:pPr>
        <w:pStyle w:val="Zkladntext"/>
      </w:pPr>
      <w:r>
        <w:t xml:space="preserve">Spoločnosť stanovuje v internej smernici, kedy účtuje o nehmotnom majetku, ktorého obstarávacia cena je nižšia ako 2 400,- EUR, ako o dlhodobom majetku, v ostatných prípadoch tento majetok Spoločnosť odpisuje jednorázovo pri uvedení do používania. </w:t>
      </w:r>
    </w:p>
    <w:p w:rsidR="00965DCE" w:rsidRDefault="00965DCE" w:rsidP="00965DCE">
      <w:pPr>
        <w:pStyle w:val="Zkladntext"/>
      </w:pPr>
    </w:p>
    <w:p w:rsidR="00965DCE" w:rsidRDefault="00965DCE" w:rsidP="00965DCE">
      <w:pPr>
        <w:pStyle w:val="Zkladntext"/>
      </w:pPr>
    </w:p>
    <w:p w:rsidR="00965DCE" w:rsidRDefault="00965DCE" w:rsidP="00965DCE">
      <w:pPr>
        <w:pStyle w:val="Zkladntext"/>
      </w:pPr>
      <w:r>
        <w:t>Predpokladaná doba používania, metóda odpisovania a odpisová sadzba sú uvedené v nasledujúcej tabuľke:</w:t>
      </w:r>
    </w:p>
    <w:p w:rsidR="00965DCE" w:rsidRDefault="00965DCE" w:rsidP="00965DCE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7"/>
        <w:gridCol w:w="404"/>
        <w:gridCol w:w="1525"/>
        <w:gridCol w:w="222"/>
        <w:gridCol w:w="1784"/>
        <w:gridCol w:w="222"/>
        <w:gridCol w:w="1692"/>
      </w:tblGrid>
      <w:tr w:rsidR="00965DCE" w:rsidTr="00965DCE">
        <w:trPr>
          <w:trHeight w:val="250"/>
        </w:trPr>
        <w:tc>
          <w:tcPr>
            <w:tcW w:w="3231" w:type="dxa"/>
            <w:gridSpan w:val="2"/>
          </w:tcPr>
          <w:p w:rsidR="00965DCE" w:rsidRDefault="00965DCE" w:rsidP="00965DCE">
            <w:pPr>
              <w:pStyle w:val="Tabulka"/>
            </w:pPr>
            <w:r>
              <w:br w:type="page"/>
            </w:r>
          </w:p>
        </w:tc>
        <w:tc>
          <w:tcPr>
            <w:tcW w:w="1525" w:type="dxa"/>
          </w:tcPr>
          <w:p w:rsidR="00965DCE" w:rsidRDefault="00965DCE" w:rsidP="00965DCE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</w:tcPr>
          <w:p w:rsidR="00965DCE" w:rsidRDefault="00965DCE" w:rsidP="00965DCE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</w:tcPr>
          <w:p w:rsidR="00965DCE" w:rsidRDefault="00965DCE" w:rsidP="00965DCE">
            <w:pPr>
              <w:pStyle w:val="Tabulka"/>
              <w:jc w:val="center"/>
            </w:pPr>
            <w:r>
              <w:t>Ročná odpisová</w:t>
            </w:r>
          </w:p>
        </w:tc>
      </w:tr>
      <w:tr w:rsidR="00965DCE" w:rsidTr="00965DCE">
        <w:trPr>
          <w:trHeight w:val="250"/>
        </w:trPr>
        <w:tc>
          <w:tcPr>
            <w:tcW w:w="2827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</w:pPr>
          </w:p>
        </w:tc>
        <w:tc>
          <w:tcPr>
            <w:tcW w:w="404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</w:pPr>
          </w:p>
        </w:tc>
        <w:tc>
          <w:tcPr>
            <w:tcW w:w="1525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sadzba v %</w:t>
            </w:r>
          </w:p>
        </w:tc>
      </w:tr>
      <w:tr w:rsidR="00965DCE" w:rsidTr="00965DCE">
        <w:trPr>
          <w:trHeight w:val="250"/>
        </w:trPr>
        <w:tc>
          <w:tcPr>
            <w:tcW w:w="3231" w:type="dxa"/>
            <w:gridSpan w:val="2"/>
          </w:tcPr>
          <w:p w:rsidR="00965DCE" w:rsidRDefault="00965DCE" w:rsidP="00965DCE">
            <w:pPr>
              <w:pStyle w:val="Tabulka"/>
            </w:pPr>
            <w:r>
              <w:t>Licencie na používanie audiovizuálnych</w:t>
            </w:r>
          </w:p>
          <w:p w:rsidR="00965DCE" w:rsidRDefault="00965DCE" w:rsidP="00965DCE">
            <w:pPr>
              <w:pStyle w:val="Tabulka"/>
            </w:pPr>
            <w:r>
              <w:t>programov</w:t>
            </w:r>
          </w:p>
        </w:tc>
        <w:tc>
          <w:tcPr>
            <w:tcW w:w="1525" w:type="dxa"/>
          </w:tcPr>
          <w:p w:rsidR="00965DCE" w:rsidRDefault="00965DCE" w:rsidP="00965DCE">
            <w:pPr>
              <w:pStyle w:val="Tabulka"/>
              <w:jc w:val="center"/>
            </w:pPr>
            <w:r>
              <w:t>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</w:tcPr>
          <w:p w:rsidR="00965DCE" w:rsidRDefault="00965DCE" w:rsidP="00965DCE">
            <w:pPr>
              <w:pStyle w:val="Tabulka"/>
              <w:jc w:val="center"/>
            </w:pPr>
            <w:r>
              <w:t>Vždy 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</w:tcPr>
          <w:p w:rsidR="00965DCE" w:rsidRDefault="00965DCE" w:rsidP="00965DCE">
            <w:pPr>
              <w:pStyle w:val="Tabulka"/>
              <w:jc w:val="center"/>
            </w:pPr>
            <w:r>
              <w:t>nerovnomerná</w:t>
            </w:r>
          </w:p>
        </w:tc>
      </w:tr>
      <w:tr w:rsidR="00965DCE" w:rsidTr="00965DCE">
        <w:trPr>
          <w:trHeight w:val="250"/>
        </w:trPr>
        <w:tc>
          <w:tcPr>
            <w:tcW w:w="3231" w:type="dxa"/>
            <w:gridSpan w:val="2"/>
          </w:tcPr>
          <w:p w:rsidR="00965DCE" w:rsidRDefault="00965DCE" w:rsidP="00965DCE">
            <w:pPr>
              <w:pStyle w:val="Tabulka"/>
            </w:pPr>
            <w:r>
              <w:t xml:space="preserve">Licencie na výrobu audiovizuálnych </w:t>
            </w:r>
          </w:p>
          <w:p w:rsidR="00965DCE" w:rsidRDefault="00965DCE" w:rsidP="00965DCE">
            <w:pPr>
              <w:pStyle w:val="Tabulka"/>
            </w:pPr>
            <w:r>
              <w:t xml:space="preserve">programov                                                            </w:t>
            </w:r>
          </w:p>
        </w:tc>
        <w:tc>
          <w:tcPr>
            <w:tcW w:w="1525" w:type="dxa"/>
          </w:tcPr>
          <w:p w:rsidR="00965DCE" w:rsidRDefault="00965DCE" w:rsidP="00965DCE">
            <w:pPr>
              <w:pStyle w:val="Tabulka"/>
              <w:jc w:val="center"/>
            </w:pPr>
            <w:r>
              <w:t>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</w:tcPr>
          <w:p w:rsidR="00965DCE" w:rsidRDefault="00965DCE" w:rsidP="00965DCE">
            <w:pPr>
              <w:pStyle w:val="Tabulka"/>
              <w:jc w:val="center"/>
            </w:pPr>
            <w:r>
              <w:t>Vždy 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</w:tcPr>
          <w:p w:rsidR="00965DCE" w:rsidRDefault="00965DCE" w:rsidP="00965DCE">
            <w:pPr>
              <w:pStyle w:val="Tabulka"/>
              <w:jc w:val="center"/>
            </w:pPr>
            <w:r>
              <w:t>nerovnomerná</w:t>
            </w:r>
          </w:p>
        </w:tc>
      </w:tr>
      <w:tr w:rsidR="00965DCE" w:rsidTr="00965DC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1" w:type="dxa"/>
            <w:gridSpan w:val="2"/>
          </w:tcPr>
          <w:p w:rsidR="00965DCE" w:rsidRDefault="00965DCE" w:rsidP="00965DCE">
            <w:pPr>
              <w:pStyle w:val="Tabulka"/>
              <w:ind w:hanging="84"/>
            </w:pPr>
            <w:r>
              <w:t>Ostatné oceniteľné práva (licencia)</w:t>
            </w:r>
          </w:p>
        </w:tc>
        <w:tc>
          <w:tcPr>
            <w:tcW w:w="1525" w:type="dxa"/>
          </w:tcPr>
          <w:p w:rsidR="00965DCE" w:rsidRDefault="00965DCE" w:rsidP="00965DCE">
            <w:pPr>
              <w:pStyle w:val="Tabulka"/>
              <w:jc w:val="center"/>
            </w:pPr>
            <w:r>
              <w:t>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</w:tcPr>
          <w:p w:rsidR="00965DCE" w:rsidRDefault="00965DCE" w:rsidP="00965DCE">
            <w:pPr>
              <w:pStyle w:val="Tabulka"/>
              <w:jc w:val="center"/>
            </w:pPr>
            <w:r>
              <w:t>Vždy 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</w:tcPr>
          <w:p w:rsidR="00965DCE" w:rsidRDefault="00965DCE" w:rsidP="00965DCE">
            <w:pPr>
              <w:pStyle w:val="Tabulka"/>
              <w:jc w:val="center"/>
            </w:pPr>
            <w:r>
              <w:t>nerovnomerná</w:t>
            </w:r>
          </w:p>
        </w:tc>
      </w:tr>
      <w:tr w:rsidR="00965DCE" w:rsidTr="00965DC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1" w:type="dxa"/>
            <w:gridSpan w:val="2"/>
          </w:tcPr>
          <w:p w:rsidR="00965DCE" w:rsidRDefault="00965DCE" w:rsidP="00965DCE">
            <w:pPr>
              <w:pStyle w:val="Tabulka"/>
              <w:ind w:hanging="84"/>
            </w:pPr>
            <w:r>
              <w:t>Software</w:t>
            </w:r>
          </w:p>
        </w:tc>
        <w:tc>
          <w:tcPr>
            <w:tcW w:w="1525" w:type="dxa"/>
          </w:tcPr>
          <w:p w:rsidR="00965DCE" w:rsidRDefault="00965DCE" w:rsidP="00965DCE">
            <w:pPr>
              <w:pStyle w:val="Tabulka"/>
              <w:jc w:val="center"/>
            </w:pPr>
            <w:r>
              <w:t>Max.5 rokov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84" w:type="dxa"/>
          </w:tcPr>
          <w:p w:rsidR="00965DCE" w:rsidRDefault="00965DCE" w:rsidP="00965DCE">
            <w:pPr>
              <w:pStyle w:val="Tabulka"/>
              <w:jc w:val="center"/>
            </w:pPr>
            <w:r>
              <w:t>Vždy individuálna</w:t>
            </w:r>
          </w:p>
        </w:tc>
        <w:tc>
          <w:tcPr>
            <w:tcW w:w="22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692" w:type="dxa"/>
          </w:tcPr>
          <w:p w:rsidR="00965DCE" w:rsidRDefault="00965DCE" w:rsidP="00965DCE">
            <w:pPr>
              <w:pStyle w:val="Tabulka"/>
              <w:jc w:val="center"/>
            </w:pPr>
            <w:r>
              <w:t>nerovnomerná</w:t>
            </w:r>
          </w:p>
        </w:tc>
      </w:tr>
    </w:tbl>
    <w:p w:rsidR="00965DCE" w:rsidRDefault="00965DCE" w:rsidP="00965DCE">
      <w:pPr>
        <w:pStyle w:val="Hlavika"/>
      </w:pPr>
    </w:p>
    <w:p w:rsidR="00965DCE" w:rsidRDefault="00965DCE" w:rsidP="00965DCE">
      <w:pPr>
        <w:pStyle w:val="Zkladntext"/>
      </w:pPr>
    </w:p>
    <w:p w:rsidR="00965DCE" w:rsidRDefault="00965DCE" w:rsidP="00965DCE">
      <w:pPr>
        <w:pStyle w:val="Zkladntext"/>
      </w:pPr>
      <w:r>
        <w:t>Odpisy dlhodobého hmotného majetku sú stanovené vychádzajúc z predpokladanej doby jeho používania a predpokladaného priebehu jeho opotrebenia. Odpisovať sa začína v mesiaci  zaradenia dlhodobého majetku do používania. Drobný dlhodobý hmotný majetok, ktorého obstarávacia cena (resp. vlastné náklady) je 1 700 EUR a nižšia, sa odpisuje jednorazovo pri uvedení do používania.  Predpokladaná doba používania, metóda odpisovania a odpisová sadzba sú uvedené v nasledujúcej tabuľke:</w:t>
      </w:r>
    </w:p>
    <w:p w:rsidR="00965DCE" w:rsidRDefault="00965DCE" w:rsidP="00965DC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Ročná odpisová</w:t>
            </w:r>
          </w:p>
        </w:tc>
      </w:tr>
      <w:tr w:rsidR="00965DCE" w:rsidTr="00965DC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sadzba v %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</w:pPr>
            <w:r>
              <w:t>Počítače a kancelárska technika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65DCE" w:rsidRDefault="00965DCE" w:rsidP="00965DCE">
            <w:pPr>
              <w:pStyle w:val="Tabulka"/>
              <w:jc w:val="center"/>
            </w:pPr>
            <w:r>
              <w:t>25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Technické zariadenia - dabing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16,66 až 25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25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Ostatná kancelárska technika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8,33 až 25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Signalizačné zariadenia, klimatizácie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6 až12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8,33 až 12,5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16,66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  <w:r>
              <w:t>TZ zariadení</w:t>
            </w: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  <w:r>
              <w:t>8,33 až 25</w:t>
            </w:r>
          </w:p>
        </w:tc>
      </w:tr>
      <w:tr w:rsidR="00965DCE" w:rsidTr="00965DCE">
        <w:trPr>
          <w:trHeight w:val="250"/>
        </w:trPr>
        <w:tc>
          <w:tcPr>
            <w:tcW w:w="3118" w:type="dxa"/>
            <w:gridSpan w:val="2"/>
          </w:tcPr>
          <w:p w:rsidR="00965DCE" w:rsidRDefault="00965DCE" w:rsidP="00965DCE">
            <w:pPr>
              <w:pStyle w:val="Tabulka"/>
            </w:pPr>
          </w:p>
        </w:tc>
        <w:tc>
          <w:tcPr>
            <w:tcW w:w="1985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965DCE" w:rsidRDefault="00965DCE" w:rsidP="00965DC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65DCE" w:rsidRDefault="00965DCE" w:rsidP="00965DCE">
            <w:pPr>
              <w:pStyle w:val="Tabulka"/>
              <w:jc w:val="center"/>
            </w:pPr>
          </w:p>
        </w:tc>
      </w:tr>
    </w:tbl>
    <w:p w:rsidR="00965DCE" w:rsidRDefault="00965DCE" w:rsidP="00965DCE">
      <w:pPr>
        <w:pStyle w:val="Pismenka"/>
        <w:numPr>
          <w:ilvl w:val="0"/>
          <w:numId w:val="0"/>
        </w:numPr>
      </w:pPr>
    </w:p>
    <w:p w:rsidR="00A32C9B" w:rsidRDefault="00A32C9B" w:rsidP="00A32C9B">
      <w:pPr>
        <w:pStyle w:val="Zkladntext"/>
        <w:rPr>
          <w:sz w:val="16"/>
          <w:szCs w:val="16"/>
        </w:rPr>
      </w:pPr>
    </w:p>
    <w:p w:rsidR="00A32C9B" w:rsidRPr="00941BD2" w:rsidRDefault="00A32C9B" w:rsidP="001B35DD">
      <w:pPr>
        <w:pStyle w:val="Zkladntext"/>
        <w:ind w:left="0"/>
        <w:rPr>
          <w:szCs w:val="18"/>
        </w:rPr>
      </w:pPr>
    </w:p>
    <w:p w:rsidR="00A32C9B" w:rsidRPr="003C7B05" w:rsidRDefault="00A32C9B" w:rsidP="003C7B05">
      <w:pPr>
        <w:pStyle w:val="Nadpis2"/>
        <w:rPr>
          <w:b w:val="0"/>
        </w:rPr>
      </w:pPr>
      <w:r w:rsidRPr="003C7B05">
        <w:rPr>
          <w:b w:val="0"/>
        </w:rPr>
        <w:t>Spoločnosť neúčtovala v roku 2015</w:t>
      </w:r>
      <w:r w:rsidR="001B35DD" w:rsidRPr="003C7B05">
        <w:rPr>
          <w:b w:val="0"/>
        </w:rPr>
        <w:t xml:space="preserve"> </w:t>
      </w:r>
      <w:r w:rsidRPr="003C7B05">
        <w:rPr>
          <w:b w:val="0"/>
        </w:rPr>
        <w:t xml:space="preserve">o  oprave významných chýb minulých účtovných období  </w:t>
      </w:r>
    </w:p>
    <w:p w:rsidR="00A32C9B" w:rsidRPr="003C7B05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b/>
          <w:szCs w:val="18"/>
        </w:rPr>
      </w:pP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b/>
          <w:szCs w:val="18"/>
        </w:rPr>
        <w:t>ČLÁNOK IV.</w:t>
      </w: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rPr>
          <w:b/>
          <w:szCs w:val="18"/>
        </w:rPr>
      </w:pP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b/>
          <w:szCs w:val="18"/>
        </w:rPr>
        <w:t>Informácie , ktoré vysvetľujú a dopĺňajú súvahu a výkaz ziskov a strát</w:t>
      </w: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numPr>
          <w:ilvl w:val="0"/>
          <w:numId w:val="19"/>
        </w:numPr>
        <w:rPr>
          <w:szCs w:val="18"/>
        </w:rPr>
      </w:pPr>
      <w:r w:rsidRPr="00941BD2">
        <w:rPr>
          <w:szCs w:val="18"/>
        </w:rPr>
        <w:t>Spoločnosť neúčtovala o </w:t>
      </w:r>
      <w:proofErr w:type="spellStart"/>
      <w:r w:rsidRPr="00941BD2">
        <w:rPr>
          <w:szCs w:val="18"/>
        </w:rPr>
        <w:t>goodwile</w:t>
      </w:r>
      <w:proofErr w:type="spellEnd"/>
      <w:r w:rsidRPr="00941BD2">
        <w:rPr>
          <w:szCs w:val="18"/>
        </w:rPr>
        <w:t xml:space="preserve"> ani o derivátoch, majetku a záväzkoch zabezpečených derivátmi</w:t>
      </w:r>
    </w:p>
    <w:p w:rsidR="00A32C9B" w:rsidRPr="00941BD2" w:rsidRDefault="00A32C9B" w:rsidP="00A32C9B">
      <w:pPr>
        <w:pStyle w:val="Zkladntext"/>
        <w:numPr>
          <w:ilvl w:val="0"/>
          <w:numId w:val="19"/>
        </w:numPr>
        <w:rPr>
          <w:szCs w:val="18"/>
        </w:rPr>
      </w:pPr>
      <w:r w:rsidRPr="00941BD2">
        <w:rPr>
          <w:szCs w:val="18"/>
        </w:rPr>
        <w:t>Spoločnosť vo svojom účtovníctve neeviduje záväzky so zostatkovou dobou splatnosti dlhšou ako päť rokov</w:t>
      </w:r>
    </w:p>
    <w:p w:rsidR="00A32C9B" w:rsidRPr="00941BD2" w:rsidRDefault="00A32C9B" w:rsidP="00A32C9B">
      <w:pPr>
        <w:pStyle w:val="Zkladntext"/>
        <w:numPr>
          <w:ilvl w:val="0"/>
          <w:numId w:val="19"/>
        </w:numPr>
        <w:rPr>
          <w:szCs w:val="18"/>
        </w:rPr>
      </w:pPr>
      <w:r w:rsidRPr="00941BD2">
        <w:rPr>
          <w:szCs w:val="18"/>
        </w:rPr>
        <w:t xml:space="preserve">Spoločnosť v sledovanom období </w:t>
      </w:r>
      <w:proofErr w:type="spellStart"/>
      <w:r w:rsidRPr="00941BD2">
        <w:rPr>
          <w:szCs w:val="18"/>
        </w:rPr>
        <w:t>nanadobudla</w:t>
      </w:r>
      <w:proofErr w:type="spellEnd"/>
      <w:r w:rsidRPr="00941BD2">
        <w:rPr>
          <w:szCs w:val="18"/>
        </w:rPr>
        <w:t xml:space="preserve">  a </w:t>
      </w:r>
      <w:proofErr w:type="spellStart"/>
      <w:r w:rsidRPr="00941BD2">
        <w:rPr>
          <w:szCs w:val="18"/>
        </w:rPr>
        <w:t>a</w:t>
      </w:r>
      <w:proofErr w:type="spellEnd"/>
      <w:r w:rsidRPr="00941BD2">
        <w:rPr>
          <w:szCs w:val="18"/>
        </w:rPr>
        <w:t> </w:t>
      </w:r>
      <w:proofErr w:type="spellStart"/>
      <w:r w:rsidRPr="00941BD2">
        <w:rPr>
          <w:szCs w:val="18"/>
        </w:rPr>
        <w:t>ni</w:t>
      </w:r>
      <w:proofErr w:type="spellEnd"/>
      <w:r w:rsidRPr="00941BD2">
        <w:rPr>
          <w:szCs w:val="18"/>
        </w:rPr>
        <w:t xml:space="preserve"> nepreviedla vlastné akcie</w:t>
      </w:r>
    </w:p>
    <w:p w:rsidR="00A32C9B" w:rsidRPr="00941BD2" w:rsidRDefault="00A32C9B" w:rsidP="00A32C9B">
      <w:pPr>
        <w:pStyle w:val="Zkladntext"/>
        <w:numPr>
          <w:ilvl w:val="0"/>
          <w:numId w:val="19"/>
        </w:numPr>
        <w:rPr>
          <w:szCs w:val="18"/>
        </w:rPr>
      </w:pPr>
      <w:r w:rsidRPr="00941BD2">
        <w:rPr>
          <w:szCs w:val="18"/>
        </w:rPr>
        <w:t xml:space="preserve">Spoločnosť v sledovanom období neúčtovala o nákladoch alebo výnosoch, ktoré majú výnimočný rozsah      </w:t>
      </w:r>
    </w:p>
    <w:p w:rsidR="00A32C9B" w:rsidRPr="00941BD2" w:rsidRDefault="00A32C9B" w:rsidP="00A32C9B">
      <w:pPr>
        <w:pStyle w:val="Zkladntext"/>
        <w:ind w:left="48"/>
        <w:rPr>
          <w:szCs w:val="18"/>
        </w:rPr>
      </w:pPr>
      <w:r w:rsidRPr="00941BD2">
        <w:rPr>
          <w:szCs w:val="18"/>
        </w:rPr>
        <w:t xml:space="preserve">     </w:t>
      </w:r>
      <w:r w:rsidR="003C7B05">
        <w:rPr>
          <w:szCs w:val="18"/>
        </w:rPr>
        <w:t xml:space="preserve">  </w:t>
      </w:r>
      <w:r w:rsidRPr="00941BD2">
        <w:rPr>
          <w:szCs w:val="18"/>
        </w:rPr>
        <w:t xml:space="preserve"> alebo výskyt (</w:t>
      </w:r>
      <w:proofErr w:type="spellStart"/>
      <w:r w:rsidRPr="00941BD2">
        <w:rPr>
          <w:szCs w:val="18"/>
        </w:rPr>
        <w:t>napr.predaj</w:t>
      </w:r>
      <w:proofErr w:type="spellEnd"/>
      <w:r w:rsidRPr="00941BD2">
        <w:rPr>
          <w:szCs w:val="18"/>
        </w:rPr>
        <w:t xml:space="preserve"> podniku, živelné pohromy a pod.)</w:t>
      </w:r>
    </w:p>
    <w:p w:rsidR="00A32C9B" w:rsidRPr="00941BD2" w:rsidRDefault="00A32C9B" w:rsidP="00A32C9B">
      <w:pPr>
        <w:pStyle w:val="Zkladntext"/>
        <w:rPr>
          <w:color w:val="FF0000"/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1B35DD">
      <w:pPr>
        <w:pStyle w:val="Zkladntext"/>
        <w:ind w:left="0"/>
        <w:rPr>
          <w:szCs w:val="18"/>
        </w:rPr>
      </w:pPr>
    </w:p>
    <w:p w:rsidR="00A32C9B" w:rsidRPr="00941BD2" w:rsidRDefault="00A32C9B" w:rsidP="00A32C9B">
      <w:pPr>
        <w:pStyle w:val="Zkladntext"/>
        <w:rPr>
          <w:szCs w:val="18"/>
        </w:rPr>
      </w:pP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</w:p>
    <w:p w:rsidR="00A32C9B" w:rsidRPr="00941BD2" w:rsidRDefault="00A32C9B" w:rsidP="00A32C9B">
      <w:pPr>
        <w:pStyle w:val="Zkladntext"/>
        <w:rPr>
          <w:b/>
          <w:szCs w:val="18"/>
        </w:rPr>
      </w:pP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  <w:r w:rsidRPr="00941BD2">
        <w:rPr>
          <w:szCs w:val="18"/>
        </w:rPr>
        <w:tab/>
      </w:r>
      <w:r w:rsidR="001B35DD" w:rsidRPr="00941BD2">
        <w:rPr>
          <w:b/>
          <w:szCs w:val="18"/>
        </w:rPr>
        <w:t xml:space="preserve">         </w:t>
      </w:r>
      <w:r w:rsidRPr="00941BD2">
        <w:rPr>
          <w:b/>
          <w:szCs w:val="18"/>
        </w:rPr>
        <w:t>ČLÁNOK V.</w:t>
      </w:r>
      <w:r w:rsidRPr="00941BD2">
        <w:rPr>
          <w:b/>
          <w:szCs w:val="18"/>
        </w:rPr>
        <w:tab/>
      </w:r>
      <w:r w:rsidRPr="00941BD2">
        <w:rPr>
          <w:b/>
          <w:szCs w:val="18"/>
        </w:rPr>
        <w:tab/>
      </w:r>
    </w:p>
    <w:p w:rsidR="00941BD2" w:rsidRDefault="00941BD2" w:rsidP="00A32C9B">
      <w:pPr>
        <w:pStyle w:val="Zkladntext"/>
        <w:rPr>
          <w:b/>
          <w:szCs w:val="18"/>
        </w:rPr>
      </w:pPr>
    </w:p>
    <w:p w:rsidR="00A32C9B" w:rsidRDefault="00941BD2" w:rsidP="00A32C9B">
      <w:pPr>
        <w:pStyle w:val="Zkladntext"/>
        <w:rPr>
          <w:b/>
          <w:szCs w:val="18"/>
        </w:rPr>
      </w:pPr>
      <w:r>
        <w:rPr>
          <w:b/>
          <w:szCs w:val="18"/>
        </w:rPr>
        <w:t xml:space="preserve">    </w:t>
      </w:r>
      <w:r w:rsidR="00A32C9B" w:rsidRPr="00941BD2">
        <w:rPr>
          <w:b/>
          <w:szCs w:val="18"/>
        </w:rPr>
        <w:t xml:space="preserve">                              Informácie o iných aktívach a iných pasívach</w:t>
      </w:r>
    </w:p>
    <w:p w:rsidR="00941BD2" w:rsidRPr="00941BD2" w:rsidRDefault="00941BD2" w:rsidP="00A32C9B">
      <w:pPr>
        <w:pStyle w:val="Zkladntext"/>
        <w:rPr>
          <w:b/>
          <w:szCs w:val="18"/>
        </w:rPr>
      </w:pPr>
    </w:p>
    <w:p w:rsidR="00A32C9B" w:rsidRPr="00941BD2" w:rsidRDefault="00A32C9B" w:rsidP="00A32C9B">
      <w:pPr>
        <w:pStyle w:val="Zkladntext"/>
        <w:rPr>
          <w:b/>
          <w:szCs w:val="18"/>
        </w:rPr>
      </w:pPr>
    </w:p>
    <w:p w:rsidR="00413CEB" w:rsidRDefault="00413CEB" w:rsidP="00413CEB">
      <w:pPr>
        <w:pStyle w:val="Nadpis2"/>
        <w:numPr>
          <w:ilvl w:val="0"/>
          <w:numId w:val="0"/>
        </w:numPr>
        <w:ind w:left="360"/>
      </w:pPr>
      <w:r>
        <w:t xml:space="preserve">  </w:t>
      </w:r>
    </w:p>
    <w:p w:rsidR="00413CEB" w:rsidRDefault="00413CEB" w:rsidP="00413CEB">
      <w:pPr>
        <w:pStyle w:val="Nadpis2"/>
        <w:numPr>
          <w:ilvl w:val="0"/>
          <w:numId w:val="25"/>
        </w:numPr>
      </w:pPr>
      <w:r>
        <w:t>Ostatné finančné povinnosti</w:t>
      </w:r>
    </w:p>
    <w:p w:rsidR="00413CEB" w:rsidRPr="000636B9" w:rsidRDefault="00413CEB" w:rsidP="00413CEB"/>
    <w:p w:rsidR="00413CEB" w:rsidRPr="00BE16C2" w:rsidRDefault="00413CEB" w:rsidP="00413CEB">
      <w:pPr>
        <w:pStyle w:val="Zkladntext"/>
      </w:pPr>
      <w:r w:rsidRPr="00BE16C2">
        <w:t xml:space="preserve">Spoločnosť má administratívne priestory v nájme od tretej osoby. Nájomná zmluva je uzatvorená od roku 1999   </w:t>
      </w:r>
    </w:p>
    <w:p w:rsidR="00A949F3" w:rsidRDefault="00413CEB" w:rsidP="00413CEB">
      <w:pPr>
        <w:pStyle w:val="Zkladntext"/>
      </w:pPr>
      <w:r w:rsidRPr="00BE16C2">
        <w:t xml:space="preserve">s možnosťou výpovede v určených prípadoch.  </w:t>
      </w:r>
      <w:r w:rsidR="00EF3406">
        <w:t>Nájomné je stanovené mesačne .</w:t>
      </w:r>
      <w:r w:rsidRPr="00BE16C2">
        <w:t xml:space="preserve">Ročné nájomné predstavuje </w:t>
      </w:r>
    </w:p>
    <w:p w:rsidR="007C470E" w:rsidRDefault="00413CEB" w:rsidP="00413CEB">
      <w:pPr>
        <w:pStyle w:val="Zkladntext"/>
      </w:pPr>
      <w:r w:rsidRPr="00BE16C2">
        <w:t>cca</w:t>
      </w:r>
      <w:r w:rsidR="00EF3406">
        <w:t xml:space="preserve"> 60 </w:t>
      </w:r>
      <w:r w:rsidRPr="00BE16C2">
        <w:t xml:space="preserve"> 000</w:t>
      </w:r>
      <w:r w:rsidR="00EF3406">
        <w:t>,-</w:t>
      </w:r>
      <w:r w:rsidRPr="00BE16C2">
        <w:t xml:space="preserve"> EUR</w:t>
      </w:r>
      <w:r w:rsidR="00EF3406">
        <w:t xml:space="preserve">. V roku 2015 náklady spoločnosti za prenájom kancelárskych priestorov na </w:t>
      </w:r>
      <w:proofErr w:type="spellStart"/>
      <w:r w:rsidR="00EF3406">
        <w:t>Čajakovej</w:t>
      </w:r>
      <w:proofErr w:type="spellEnd"/>
      <w:r w:rsidR="00EF3406">
        <w:t xml:space="preserve"> </w:t>
      </w:r>
      <w:r w:rsidR="007C470E">
        <w:t xml:space="preserve"> 13</w:t>
      </w:r>
    </w:p>
    <w:p w:rsidR="00413CEB" w:rsidRPr="00BE16C2" w:rsidRDefault="00EF3406" w:rsidP="00413CEB">
      <w:pPr>
        <w:pStyle w:val="Zkladntext"/>
      </w:pPr>
      <w:r>
        <w:t>dosiahli výšku 56.980,-EUR.</w:t>
      </w:r>
    </w:p>
    <w:p w:rsidR="00EF3406" w:rsidRDefault="00EF3406" w:rsidP="00413CEB">
      <w:pPr>
        <w:pStyle w:val="Zkladntext"/>
      </w:pPr>
    </w:p>
    <w:p w:rsidR="00EF3406" w:rsidRDefault="00EF3406" w:rsidP="00413CEB">
      <w:pPr>
        <w:pStyle w:val="Zkladntext"/>
      </w:pPr>
    </w:p>
    <w:p w:rsidR="00EF3406" w:rsidRDefault="00EF3406" w:rsidP="00413CEB">
      <w:pPr>
        <w:pStyle w:val="Zkladntext"/>
      </w:pPr>
      <w:r>
        <w:t xml:space="preserve">Taktiež má spoločnosť </w:t>
      </w:r>
      <w:r w:rsidR="00413CEB" w:rsidRPr="00BE16C2">
        <w:t>v nájme  halu a administratívne priestory, ktoré ďalej prenajíma. Nájomná zmluva s nájomcom je uzatvorená na dobu určitú</w:t>
      </w:r>
      <w:r>
        <w:t xml:space="preserve"> a to do </w:t>
      </w:r>
      <w:r w:rsidR="00413CEB" w:rsidRPr="00BE16C2">
        <w:t xml:space="preserve"> </w:t>
      </w:r>
      <w:r w:rsidR="00413CEB" w:rsidRPr="003549A2">
        <w:t>31.12.201</w:t>
      </w:r>
      <w:r w:rsidR="00413CEB">
        <w:t>7</w:t>
      </w:r>
      <w:r w:rsidR="00413CEB" w:rsidRPr="003549A2">
        <w:t xml:space="preserve">. </w:t>
      </w:r>
      <w:r>
        <w:t>Nájomné je stanovené mesačne vo výške 9 170,-, náklady za rok2015</w:t>
      </w:r>
    </w:p>
    <w:p w:rsidR="00413CEB" w:rsidRPr="00C370EF" w:rsidRDefault="00EF3406" w:rsidP="00413CEB">
      <w:pPr>
        <w:pStyle w:val="Zkladntext"/>
        <w:rPr>
          <w:color w:val="FF0000"/>
        </w:rPr>
      </w:pPr>
      <w:r>
        <w:t xml:space="preserve">za prenájom priestorov v Rači  dosiahli výšku 110 040,-EUR. </w:t>
      </w:r>
    </w:p>
    <w:p w:rsidR="00A32C9B" w:rsidRPr="00941BD2" w:rsidRDefault="00A32C9B" w:rsidP="00A32C9B">
      <w:pPr>
        <w:pStyle w:val="Zkladntext"/>
        <w:rPr>
          <w:szCs w:val="18"/>
        </w:rPr>
      </w:pPr>
    </w:p>
    <w:p w:rsidR="00A32C9B" w:rsidRPr="00941BD2" w:rsidRDefault="00A32C9B" w:rsidP="00A32C9B">
      <w:pPr>
        <w:pStyle w:val="Zkladntext"/>
        <w:ind w:left="0"/>
        <w:rPr>
          <w:szCs w:val="18"/>
        </w:rPr>
      </w:pPr>
    </w:p>
    <w:p w:rsidR="00A32C9B" w:rsidRPr="00A949F3" w:rsidRDefault="00A32C9B" w:rsidP="00A32C9B">
      <w:pPr>
        <w:rPr>
          <w:rFonts w:ascii="Times New Roman" w:hAnsi="Times New Roman" w:cs="Times New Roman"/>
          <w:b/>
          <w:sz w:val="18"/>
          <w:szCs w:val="18"/>
        </w:rPr>
      </w:pPr>
      <w:r w:rsidRPr="00A949F3">
        <w:rPr>
          <w:rFonts w:ascii="Times New Roman" w:hAnsi="Times New Roman" w:cs="Times New Roman"/>
          <w:b/>
          <w:sz w:val="18"/>
          <w:szCs w:val="18"/>
        </w:rPr>
        <w:tab/>
      </w:r>
      <w:r w:rsidRPr="00A949F3">
        <w:rPr>
          <w:rFonts w:ascii="Times New Roman" w:hAnsi="Times New Roman" w:cs="Times New Roman"/>
          <w:b/>
          <w:sz w:val="18"/>
          <w:szCs w:val="18"/>
        </w:rPr>
        <w:tab/>
      </w:r>
      <w:r w:rsidRPr="00A949F3">
        <w:rPr>
          <w:rFonts w:ascii="Times New Roman" w:hAnsi="Times New Roman" w:cs="Times New Roman"/>
          <w:b/>
          <w:sz w:val="18"/>
          <w:szCs w:val="18"/>
        </w:rPr>
        <w:tab/>
      </w:r>
      <w:r w:rsidRPr="00A949F3">
        <w:rPr>
          <w:rFonts w:ascii="Times New Roman" w:hAnsi="Times New Roman" w:cs="Times New Roman"/>
          <w:b/>
          <w:sz w:val="18"/>
          <w:szCs w:val="18"/>
        </w:rPr>
        <w:tab/>
      </w:r>
      <w:r w:rsidRPr="00A949F3">
        <w:rPr>
          <w:rFonts w:ascii="Times New Roman" w:hAnsi="Times New Roman" w:cs="Times New Roman"/>
          <w:b/>
          <w:sz w:val="18"/>
          <w:szCs w:val="18"/>
        </w:rPr>
        <w:tab/>
      </w:r>
    </w:p>
    <w:p w:rsidR="00A32C9B" w:rsidRPr="00A949F3" w:rsidRDefault="00A32C9B" w:rsidP="00A949F3">
      <w:pPr>
        <w:pStyle w:val="Odsekzoznamu"/>
        <w:numPr>
          <w:ilvl w:val="0"/>
          <w:numId w:val="25"/>
        </w:numPr>
        <w:spacing w:line="360" w:lineRule="auto"/>
        <w:rPr>
          <w:b/>
          <w:sz w:val="18"/>
          <w:szCs w:val="18"/>
        </w:rPr>
      </w:pPr>
      <w:r w:rsidRPr="00A949F3">
        <w:rPr>
          <w:b/>
          <w:sz w:val="18"/>
          <w:szCs w:val="18"/>
        </w:rPr>
        <w:t>Spôsob a výška poistenia dlhodobého majetku:</w:t>
      </w:r>
    </w:p>
    <w:p w:rsidR="00A32C9B" w:rsidRPr="007C470E" w:rsidRDefault="007C470E" w:rsidP="007C470E">
      <w:pPr>
        <w:pStyle w:val="Odsekzoznamu"/>
        <w:numPr>
          <w:ilvl w:val="0"/>
          <w:numId w:val="26"/>
        </w:numPr>
        <w:rPr>
          <w:b/>
          <w:sz w:val="18"/>
          <w:szCs w:val="18"/>
        </w:rPr>
      </w:pPr>
      <w:r w:rsidRPr="007C470E">
        <w:rPr>
          <w:b/>
          <w:sz w:val="18"/>
          <w:szCs w:val="18"/>
        </w:rPr>
        <w:t>prenajatého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3084"/>
        <w:gridCol w:w="3100"/>
      </w:tblGrid>
      <w:tr w:rsidR="00A32C9B" w:rsidRPr="00BA6788" w:rsidTr="00965DCE">
        <w:tc>
          <w:tcPr>
            <w:tcW w:w="3104" w:type="dxa"/>
          </w:tcPr>
          <w:p w:rsidR="00A32C9B" w:rsidRPr="00BA6788" w:rsidRDefault="00A32C9B" w:rsidP="00965DCE">
            <w:pPr>
              <w:rPr>
                <w:sz w:val="18"/>
                <w:szCs w:val="18"/>
                <w:highlight w:val="green"/>
              </w:rPr>
            </w:pPr>
            <w:r w:rsidRPr="00BA6788">
              <w:rPr>
                <w:sz w:val="18"/>
                <w:szCs w:val="18"/>
              </w:rPr>
              <w:t>Poistený majetok</w:t>
            </w:r>
          </w:p>
        </w:tc>
        <w:tc>
          <w:tcPr>
            <w:tcW w:w="3084" w:type="dxa"/>
          </w:tcPr>
          <w:p w:rsidR="00A32C9B" w:rsidRPr="00BA6788" w:rsidRDefault="00EF3406" w:rsidP="00EF34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Ročné poistné</w:t>
            </w:r>
          </w:p>
        </w:tc>
        <w:tc>
          <w:tcPr>
            <w:tcW w:w="3100" w:type="dxa"/>
          </w:tcPr>
          <w:p w:rsidR="00A32C9B" w:rsidRPr="00BA6788" w:rsidRDefault="00A32C9B" w:rsidP="00965DCE">
            <w:pPr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>Platnosť</w:t>
            </w:r>
            <w:r w:rsidR="00A949F3">
              <w:rPr>
                <w:sz w:val="18"/>
                <w:szCs w:val="18"/>
              </w:rPr>
              <w:t xml:space="preserve"> </w:t>
            </w:r>
            <w:r w:rsidRPr="00BA6788">
              <w:rPr>
                <w:sz w:val="18"/>
                <w:szCs w:val="18"/>
              </w:rPr>
              <w:t>zmluvy</w:t>
            </w:r>
            <w:r w:rsidR="00A949F3">
              <w:rPr>
                <w:sz w:val="18"/>
                <w:szCs w:val="18"/>
              </w:rPr>
              <w:t xml:space="preserve"> </w:t>
            </w:r>
            <w:proofErr w:type="spellStart"/>
            <w:r w:rsidRPr="00BA6788">
              <w:rPr>
                <w:sz w:val="18"/>
                <w:szCs w:val="18"/>
              </w:rPr>
              <w:t>od-do</w:t>
            </w:r>
            <w:proofErr w:type="spellEnd"/>
          </w:p>
        </w:tc>
      </w:tr>
      <w:tr w:rsidR="00A32C9B" w:rsidRPr="00BA6788" w:rsidTr="00965DCE">
        <w:tc>
          <w:tcPr>
            <w:tcW w:w="3104" w:type="dxa"/>
          </w:tcPr>
          <w:p w:rsidR="00A32C9B" w:rsidRPr="00BA6788" w:rsidRDefault="00A32C9B" w:rsidP="001B35DD">
            <w:pPr>
              <w:spacing w:line="240" w:lineRule="auto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>Poistenie priestorov:</w:t>
            </w:r>
          </w:p>
        </w:tc>
        <w:tc>
          <w:tcPr>
            <w:tcW w:w="3084" w:type="dxa"/>
          </w:tcPr>
          <w:p w:rsidR="00A32C9B" w:rsidRPr="00BA6788" w:rsidRDefault="00A32C9B" w:rsidP="001B35DD">
            <w:pPr>
              <w:spacing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100" w:type="dxa"/>
          </w:tcPr>
          <w:p w:rsidR="00A32C9B" w:rsidRPr="00BA6788" w:rsidRDefault="00A32C9B" w:rsidP="001B35DD">
            <w:pPr>
              <w:spacing w:line="240" w:lineRule="auto"/>
              <w:rPr>
                <w:sz w:val="18"/>
                <w:szCs w:val="18"/>
                <w:highlight w:val="green"/>
              </w:rPr>
            </w:pPr>
          </w:p>
        </w:tc>
      </w:tr>
      <w:tr w:rsidR="00A32C9B" w:rsidRPr="00BA6788" w:rsidTr="001B35DD">
        <w:trPr>
          <w:trHeight w:val="316"/>
        </w:trPr>
        <w:tc>
          <w:tcPr>
            <w:tcW w:w="3104" w:type="dxa"/>
          </w:tcPr>
          <w:p w:rsidR="00A32C9B" w:rsidRPr="00BA6788" w:rsidRDefault="00A32C9B" w:rsidP="001B35DD">
            <w:pPr>
              <w:pStyle w:val="Odsekzoznamu"/>
              <w:numPr>
                <w:ilvl w:val="0"/>
                <w:numId w:val="3"/>
              </w:numPr>
              <w:spacing w:after="200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 xml:space="preserve">Na </w:t>
            </w:r>
            <w:proofErr w:type="spellStart"/>
            <w:r w:rsidRPr="00BA6788">
              <w:rPr>
                <w:sz w:val="18"/>
                <w:szCs w:val="18"/>
              </w:rPr>
              <w:t>Čajakovej</w:t>
            </w:r>
            <w:proofErr w:type="spellEnd"/>
          </w:p>
        </w:tc>
        <w:tc>
          <w:tcPr>
            <w:tcW w:w="3084" w:type="dxa"/>
          </w:tcPr>
          <w:p w:rsidR="00A32C9B" w:rsidRPr="00BA6788" w:rsidRDefault="00EF3406" w:rsidP="001B35DD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2.092,-Eur</w:t>
            </w:r>
          </w:p>
        </w:tc>
        <w:tc>
          <w:tcPr>
            <w:tcW w:w="3100" w:type="dxa"/>
          </w:tcPr>
          <w:p w:rsidR="00A32C9B" w:rsidRPr="00BA6788" w:rsidRDefault="00A32C9B" w:rsidP="001B35DD">
            <w:pPr>
              <w:spacing w:line="240" w:lineRule="auto"/>
              <w:rPr>
                <w:sz w:val="18"/>
                <w:szCs w:val="18"/>
                <w:highlight w:val="green"/>
              </w:rPr>
            </w:pPr>
            <w:r w:rsidRPr="00BA6788">
              <w:rPr>
                <w:sz w:val="18"/>
                <w:szCs w:val="18"/>
              </w:rPr>
              <w:t>27.7.1999- neurčito</w:t>
            </w:r>
          </w:p>
        </w:tc>
      </w:tr>
      <w:tr w:rsidR="00A32C9B" w:rsidRPr="00BA6788" w:rsidTr="001B35DD">
        <w:trPr>
          <w:trHeight w:val="368"/>
        </w:trPr>
        <w:tc>
          <w:tcPr>
            <w:tcW w:w="3104" w:type="dxa"/>
          </w:tcPr>
          <w:p w:rsidR="00A32C9B" w:rsidRPr="00BA6788" w:rsidRDefault="00A32C9B" w:rsidP="001B35DD">
            <w:pPr>
              <w:pStyle w:val="Odsekzoznamu"/>
              <w:numPr>
                <w:ilvl w:val="0"/>
                <w:numId w:val="3"/>
              </w:numPr>
              <w:spacing w:after="200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>V</w:t>
            </w:r>
            <w:r>
              <w:rPr>
                <w:sz w:val="18"/>
                <w:szCs w:val="18"/>
              </w:rPr>
              <w:t> </w:t>
            </w:r>
            <w:r w:rsidRPr="00BA6788">
              <w:rPr>
                <w:sz w:val="18"/>
                <w:szCs w:val="18"/>
              </w:rPr>
              <w:t>Rači</w:t>
            </w:r>
          </w:p>
        </w:tc>
        <w:tc>
          <w:tcPr>
            <w:tcW w:w="3084" w:type="dxa"/>
          </w:tcPr>
          <w:p w:rsidR="00A32C9B" w:rsidRPr="00BA6788" w:rsidRDefault="00EF3406" w:rsidP="001B35DD">
            <w:pPr>
              <w:spacing w:line="240" w:lineRule="auto"/>
              <w:jc w:val="right"/>
              <w:rPr>
                <w:sz w:val="18"/>
                <w:szCs w:val="18"/>
                <w:highlight w:val="green"/>
              </w:rPr>
            </w:pPr>
            <w:r w:rsidRPr="00EF3406">
              <w:rPr>
                <w:sz w:val="18"/>
                <w:szCs w:val="18"/>
              </w:rPr>
              <w:t>350,-EUR</w:t>
            </w:r>
          </w:p>
        </w:tc>
        <w:tc>
          <w:tcPr>
            <w:tcW w:w="3100" w:type="dxa"/>
          </w:tcPr>
          <w:p w:rsidR="00A32C9B" w:rsidRPr="00BA6788" w:rsidRDefault="00A32C9B" w:rsidP="001B35DD">
            <w:pPr>
              <w:spacing w:line="240" w:lineRule="auto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 xml:space="preserve">4.8.2005 </w:t>
            </w:r>
            <w:r>
              <w:rPr>
                <w:sz w:val="18"/>
                <w:szCs w:val="18"/>
              </w:rPr>
              <w:t>–</w:t>
            </w:r>
            <w:r w:rsidRPr="00BA6788">
              <w:rPr>
                <w:sz w:val="18"/>
                <w:szCs w:val="18"/>
              </w:rPr>
              <w:t xml:space="preserve"> neurčito</w:t>
            </w:r>
          </w:p>
        </w:tc>
      </w:tr>
    </w:tbl>
    <w:p w:rsidR="00A949F3" w:rsidRDefault="00A949F3" w:rsidP="001B35DD">
      <w:pPr>
        <w:rPr>
          <w:sz w:val="18"/>
          <w:szCs w:val="18"/>
        </w:rPr>
      </w:pPr>
    </w:p>
    <w:p w:rsidR="00A949F3" w:rsidRPr="007C470E" w:rsidRDefault="00A949F3" w:rsidP="007C470E">
      <w:pPr>
        <w:pStyle w:val="Odsekzoznamu"/>
        <w:numPr>
          <w:ilvl w:val="0"/>
          <w:numId w:val="26"/>
        </w:numPr>
        <w:rPr>
          <w:b/>
          <w:sz w:val="18"/>
          <w:szCs w:val="18"/>
        </w:rPr>
      </w:pPr>
      <w:r w:rsidRPr="007C470E">
        <w:rPr>
          <w:b/>
          <w:sz w:val="18"/>
          <w:szCs w:val="18"/>
        </w:rPr>
        <w:t>Spoločnosť vlastní  dopravné prostriedky, ktoré má havarijne poistené</w:t>
      </w:r>
    </w:p>
    <w:p w:rsidR="00A32C9B" w:rsidRPr="007C470E" w:rsidRDefault="00A32C9B" w:rsidP="001B35DD">
      <w:pPr>
        <w:rPr>
          <w:b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3084"/>
        <w:gridCol w:w="3100"/>
      </w:tblGrid>
      <w:tr w:rsidR="00EF3406" w:rsidRPr="00BA6788" w:rsidTr="001B5CF1">
        <w:tc>
          <w:tcPr>
            <w:tcW w:w="3104" w:type="dxa"/>
          </w:tcPr>
          <w:p w:rsidR="00EF3406" w:rsidRPr="00BA6788" w:rsidRDefault="00EF3406" w:rsidP="001B5CF1">
            <w:pPr>
              <w:spacing w:line="240" w:lineRule="auto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>Havarijné poistenie osobných áut:</w:t>
            </w:r>
          </w:p>
        </w:tc>
        <w:tc>
          <w:tcPr>
            <w:tcW w:w="3084" w:type="dxa"/>
          </w:tcPr>
          <w:p w:rsidR="00EF3406" w:rsidRPr="00A949F3" w:rsidRDefault="00A949F3" w:rsidP="00A949F3">
            <w:pPr>
              <w:spacing w:line="240" w:lineRule="auto"/>
              <w:rPr>
                <w:sz w:val="18"/>
                <w:szCs w:val="18"/>
              </w:rPr>
            </w:pPr>
            <w:r w:rsidRPr="00A949F3">
              <w:rPr>
                <w:sz w:val="18"/>
                <w:szCs w:val="18"/>
              </w:rPr>
              <w:t>Ročné havarijné poistenie</w:t>
            </w:r>
          </w:p>
        </w:tc>
        <w:tc>
          <w:tcPr>
            <w:tcW w:w="3100" w:type="dxa"/>
          </w:tcPr>
          <w:p w:rsidR="00EF3406" w:rsidRPr="00BA6788" w:rsidRDefault="00EF3406" w:rsidP="001B5CF1">
            <w:pPr>
              <w:spacing w:line="240" w:lineRule="auto"/>
              <w:rPr>
                <w:sz w:val="18"/>
                <w:szCs w:val="18"/>
                <w:highlight w:val="green"/>
              </w:rPr>
            </w:pPr>
          </w:p>
        </w:tc>
      </w:tr>
      <w:tr w:rsidR="00EF3406" w:rsidRPr="00BA6788" w:rsidTr="001B5CF1">
        <w:trPr>
          <w:trHeight w:val="438"/>
        </w:trPr>
        <w:tc>
          <w:tcPr>
            <w:tcW w:w="3104" w:type="dxa"/>
          </w:tcPr>
          <w:p w:rsidR="00EF3406" w:rsidRPr="00BA6788" w:rsidRDefault="00EF3406" w:rsidP="001B5CF1">
            <w:pPr>
              <w:pStyle w:val="Odsekzoznamu"/>
              <w:numPr>
                <w:ilvl w:val="0"/>
                <w:numId w:val="3"/>
              </w:numPr>
              <w:spacing w:after="200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 xml:space="preserve">Súbor </w:t>
            </w:r>
            <w:proofErr w:type="spellStart"/>
            <w:r w:rsidRPr="00BA6788">
              <w:rPr>
                <w:sz w:val="18"/>
                <w:szCs w:val="18"/>
              </w:rPr>
              <w:t>áut:Corrola</w:t>
            </w:r>
            <w:proofErr w:type="spellEnd"/>
            <w:r w:rsidRPr="00BA6788">
              <w:rPr>
                <w:sz w:val="18"/>
                <w:szCs w:val="18"/>
              </w:rPr>
              <w:t xml:space="preserve">,  </w:t>
            </w:r>
            <w:proofErr w:type="spellStart"/>
            <w:r w:rsidRPr="00BA6788">
              <w:rPr>
                <w:sz w:val="18"/>
                <w:szCs w:val="18"/>
              </w:rPr>
              <w:t>Peugeot</w:t>
            </w:r>
            <w:proofErr w:type="spellEnd"/>
            <w:r w:rsidRPr="00BA6788">
              <w:rPr>
                <w:sz w:val="18"/>
                <w:szCs w:val="18"/>
              </w:rPr>
              <w:t xml:space="preserve"> 807,</w:t>
            </w:r>
            <w:r>
              <w:rPr>
                <w:sz w:val="18"/>
                <w:szCs w:val="18"/>
              </w:rPr>
              <w:t>Porsche</w:t>
            </w:r>
          </w:p>
        </w:tc>
        <w:tc>
          <w:tcPr>
            <w:tcW w:w="3084" w:type="dxa"/>
          </w:tcPr>
          <w:p w:rsidR="00EF3406" w:rsidRPr="00BA6788" w:rsidRDefault="00EF3406" w:rsidP="00A949F3">
            <w:pPr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949F3">
              <w:rPr>
                <w:sz w:val="18"/>
                <w:szCs w:val="18"/>
              </w:rPr>
              <w:t> 832,-</w:t>
            </w:r>
          </w:p>
        </w:tc>
        <w:tc>
          <w:tcPr>
            <w:tcW w:w="3100" w:type="dxa"/>
          </w:tcPr>
          <w:p w:rsidR="00EF3406" w:rsidRPr="00BA6788" w:rsidRDefault="00EF3406" w:rsidP="001B5CF1">
            <w:pPr>
              <w:spacing w:line="240" w:lineRule="auto"/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>13.1.2013- neurčito</w:t>
            </w:r>
          </w:p>
        </w:tc>
      </w:tr>
      <w:tr w:rsidR="00EF3406" w:rsidRPr="00BA6788" w:rsidTr="001B5CF1">
        <w:tc>
          <w:tcPr>
            <w:tcW w:w="3104" w:type="dxa"/>
          </w:tcPr>
          <w:p w:rsidR="00EF3406" w:rsidRPr="00BA6788" w:rsidRDefault="00EF3406" w:rsidP="001B5CF1">
            <w:pPr>
              <w:pStyle w:val="Odsekzoznamu"/>
              <w:numPr>
                <w:ilvl w:val="0"/>
                <w:numId w:val="3"/>
              </w:numPr>
              <w:spacing w:after="200" w:line="276" w:lineRule="auto"/>
              <w:rPr>
                <w:sz w:val="18"/>
                <w:szCs w:val="18"/>
              </w:rPr>
            </w:pPr>
            <w:proofErr w:type="spellStart"/>
            <w:r w:rsidRPr="00BA6788">
              <w:rPr>
                <w:sz w:val="18"/>
                <w:szCs w:val="18"/>
              </w:rPr>
              <w:t>Lexus</w:t>
            </w:r>
            <w:proofErr w:type="spellEnd"/>
            <w:r w:rsidRPr="00BA6788">
              <w:rPr>
                <w:sz w:val="18"/>
                <w:szCs w:val="18"/>
              </w:rPr>
              <w:t xml:space="preserve"> RX 450h</w:t>
            </w:r>
          </w:p>
        </w:tc>
        <w:tc>
          <w:tcPr>
            <w:tcW w:w="3084" w:type="dxa"/>
          </w:tcPr>
          <w:p w:rsidR="00EF3406" w:rsidRPr="00BA6788" w:rsidRDefault="00A949F3" w:rsidP="00A94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1 112</w:t>
            </w:r>
            <w:r w:rsidR="00EF3406" w:rsidRPr="00BA6788">
              <w:rPr>
                <w:sz w:val="18"/>
                <w:szCs w:val="18"/>
              </w:rPr>
              <w:t>,-</w:t>
            </w:r>
          </w:p>
        </w:tc>
        <w:tc>
          <w:tcPr>
            <w:tcW w:w="3100" w:type="dxa"/>
          </w:tcPr>
          <w:p w:rsidR="00EF3406" w:rsidRPr="00BA6788" w:rsidRDefault="00EF3406" w:rsidP="001B5CF1">
            <w:pPr>
              <w:rPr>
                <w:sz w:val="18"/>
                <w:szCs w:val="18"/>
              </w:rPr>
            </w:pPr>
            <w:r w:rsidRPr="00BA6788">
              <w:rPr>
                <w:sz w:val="18"/>
                <w:szCs w:val="18"/>
              </w:rPr>
              <w:t xml:space="preserve">9.11.2012 </w:t>
            </w:r>
            <w:r>
              <w:rPr>
                <w:sz w:val="18"/>
                <w:szCs w:val="18"/>
              </w:rPr>
              <w:t>–</w:t>
            </w:r>
            <w:r w:rsidRPr="00BA6788">
              <w:rPr>
                <w:sz w:val="18"/>
                <w:szCs w:val="18"/>
              </w:rPr>
              <w:t xml:space="preserve"> neurčito</w:t>
            </w:r>
          </w:p>
        </w:tc>
      </w:tr>
    </w:tbl>
    <w:p w:rsidR="00A32C9B" w:rsidRDefault="00A32C9B" w:rsidP="00A32C9B">
      <w:pPr>
        <w:pStyle w:val="Zkladntext"/>
      </w:pPr>
    </w:p>
    <w:p w:rsidR="007C470E" w:rsidRDefault="007C470E" w:rsidP="00A32C9B">
      <w:pPr>
        <w:pStyle w:val="Zkladntext"/>
      </w:pPr>
    </w:p>
    <w:p w:rsidR="007C470E" w:rsidRDefault="007C470E" w:rsidP="00A32C9B">
      <w:pPr>
        <w:pStyle w:val="Zkladntext"/>
      </w:pPr>
    </w:p>
    <w:p w:rsidR="007C470E" w:rsidRDefault="007C470E" w:rsidP="00A32C9B">
      <w:pPr>
        <w:pStyle w:val="Zkladntext"/>
      </w:pPr>
    </w:p>
    <w:p w:rsidR="00A32C9B" w:rsidRDefault="00A32C9B" w:rsidP="008B105A">
      <w:pPr>
        <w:pStyle w:val="Zkladntext"/>
        <w:ind w:left="0"/>
      </w:pPr>
    </w:p>
    <w:p w:rsidR="007C470E" w:rsidRDefault="007C470E" w:rsidP="008B105A">
      <w:pPr>
        <w:pStyle w:val="Zkladntext"/>
        <w:ind w:left="0"/>
      </w:pPr>
    </w:p>
    <w:p w:rsidR="007C470E" w:rsidRDefault="007C470E" w:rsidP="008B105A">
      <w:pPr>
        <w:pStyle w:val="Zkladntext"/>
        <w:ind w:left="0"/>
      </w:pPr>
      <w:bookmarkStart w:id="5" w:name="_GoBack"/>
      <w:bookmarkEnd w:id="5"/>
    </w:p>
    <w:p w:rsidR="00413CEB" w:rsidRPr="003549A2" w:rsidRDefault="00413CEB" w:rsidP="00413CEB">
      <w:pPr>
        <w:pStyle w:val="Zkladntext"/>
        <w:ind w:left="0"/>
        <w:rPr>
          <w:b/>
        </w:rPr>
      </w:pPr>
      <w:bookmarkStart w:id="6" w:name="_Toc530739906"/>
      <w:r>
        <w:rPr>
          <w:b/>
        </w:rPr>
        <w:t>3</w:t>
      </w:r>
      <w:r w:rsidRPr="003549A2">
        <w:rPr>
          <w:b/>
        </w:rPr>
        <w:t>.Prehľad podsúvahových položiek</w:t>
      </w:r>
    </w:p>
    <w:p w:rsidR="00413CEB" w:rsidRDefault="00413CEB" w:rsidP="00413CEB">
      <w:pPr>
        <w:pStyle w:val="Zkladntext"/>
      </w:pPr>
      <w:r w:rsidRPr="00A949F3">
        <w:t>Ide o vyradené licencie k jazykovým (dabingovým) verziám, ktoré Spoločnosť vlastní a ich ďalšie použitie nie je možné bez súhlasu tretích osôb, resp. vyradené práva výrobcu zvukovo-obrazových záznamov k televíznym audiovizuálnym programom, ktoré Spoločnosť vlastní a boli poskytnuté do používania tretej osobe . Spoločnosť</w:t>
      </w:r>
      <w:r>
        <w:t xml:space="preserve"> eviduje takéto licencie v celkovej hodnote 3 041 007 EUR.</w:t>
      </w:r>
    </w:p>
    <w:p w:rsidR="00413CEB" w:rsidRDefault="00413CEB" w:rsidP="00413CEB">
      <w:pPr>
        <w:pStyle w:val="Zkladntext"/>
      </w:pPr>
    </w:p>
    <w:p w:rsidR="00A32C9B" w:rsidRPr="001D5F78" w:rsidRDefault="00A32C9B" w:rsidP="00A32C9B">
      <w:pPr>
        <w:rPr>
          <w:sz w:val="18"/>
          <w:szCs w:val="18"/>
        </w:rPr>
      </w:pPr>
    </w:p>
    <w:bookmarkEnd w:id="6"/>
    <w:p w:rsidR="00A32C9B" w:rsidRDefault="00A32C9B" w:rsidP="00A32C9B">
      <w:pPr>
        <w:pStyle w:val="Zkladntext"/>
        <w:rPr>
          <w:lang w:val="de-DE"/>
        </w:rPr>
      </w:pPr>
    </w:p>
    <w:p w:rsidR="00413CEB" w:rsidRDefault="00413CEB" w:rsidP="00A32C9B">
      <w:pPr>
        <w:pStyle w:val="Zkladntext"/>
        <w:rPr>
          <w:lang w:val="de-DE"/>
        </w:rPr>
      </w:pPr>
    </w:p>
    <w:p w:rsidR="00413CEB" w:rsidRDefault="00413CEB" w:rsidP="00A32C9B">
      <w:pPr>
        <w:pStyle w:val="Zkladntext"/>
        <w:rPr>
          <w:lang w:val="de-DE"/>
        </w:rPr>
      </w:pPr>
    </w:p>
    <w:p w:rsidR="00413CEB" w:rsidRDefault="00413CEB" w:rsidP="00A32C9B">
      <w:pPr>
        <w:pStyle w:val="Zkladntext"/>
        <w:rPr>
          <w:lang w:val="de-DE"/>
        </w:rPr>
      </w:pPr>
    </w:p>
    <w:p w:rsidR="00413CEB" w:rsidRDefault="00413CEB" w:rsidP="00A32C9B">
      <w:pPr>
        <w:pStyle w:val="Zkladntext"/>
        <w:rPr>
          <w:lang w:val="de-DE"/>
        </w:rPr>
      </w:pPr>
    </w:p>
    <w:p w:rsidR="00A32C9B" w:rsidRDefault="00A32C9B" w:rsidP="00A32C9B">
      <w:pPr>
        <w:pStyle w:val="Zkladntext"/>
        <w:rPr>
          <w:lang w:val="de-DE"/>
        </w:rPr>
      </w:pPr>
    </w:p>
    <w:p w:rsidR="00413CEB" w:rsidRDefault="00413CEB" w:rsidP="00413CEB">
      <w:pPr>
        <w:pStyle w:val="Zkladntext"/>
        <w:ind w:left="0"/>
      </w:pPr>
      <w:bookmarkStart w:id="7" w:name="_Toc530739908"/>
    </w:p>
    <w:p w:rsidR="00413CEB" w:rsidRPr="00413CEB" w:rsidRDefault="00413CEB" w:rsidP="00413CEB">
      <w:pPr>
        <w:pStyle w:val="Zkladntext"/>
        <w:ind w:left="0"/>
        <w:rPr>
          <w:b/>
        </w:rPr>
      </w:pPr>
      <w:r>
        <w:tab/>
      </w:r>
      <w:r>
        <w:tab/>
      </w:r>
      <w:r w:rsidRPr="00413CEB">
        <w:rPr>
          <w:b/>
        </w:rPr>
        <w:tab/>
      </w:r>
      <w:r w:rsidRPr="00413CEB">
        <w:rPr>
          <w:b/>
        </w:rPr>
        <w:tab/>
      </w:r>
      <w:r w:rsidRPr="00413CEB">
        <w:rPr>
          <w:b/>
        </w:rPr>
        <w:tab/>
        <w:t>ČLÁNOK VI.</w:t>
      </w:r>
    </w:p>
    <w:p w:rsidR="00413CEB" w:rsidRPr="00413CEB" w:rsidRDefault="00413CEB" w:rsidP="00413CEB">
      <w:pPr>
        <w:pStyle w:val="Zkladntext"/>
        <w:ind w:left="0"/>
        <w:rPr>
          <w:b/>
        </w:rPr>
      </w:pPr>
    </w:p>
    <w:p w:rsidR="00A32C9B" w:rsidRPr="00413CEB" w:rsidRDefault="00A32C9B" w:rsidP="00413CEB">
      <w:pPr>
        <w:pStyle w:val="Zkladntext"/>
        <w:ind w:left="0"/>
        <w:rPr>
          <w:b/>
        </w:rPr>
      </w:pPr>
      <w:r w:rsidRPr="00413CEB">
        <w:rPr>
          <w:b/>
        </w:rPr>
        <w:tab/>
      </w:r>
      <w:r w:rsidRPr="00413CEB">
        <w:rPr>
          <w:b/>
        </w:rPr>
        <w:tab/>
      </w:r>
      <w:r w:rsidRPr="00413CEB">
        <w:rPr>
          <w:b/>
          <w:sz w:val="20"/>
        </w:rPr>
        <w:t xml:space="preserve">      </w:t>
      </w:r>
      <w:r w:rsidR="00413CEB" w:rsidRPr="00413CEB">
        <w:rPr>
          <w:b/>
          <w:sz w:val="20"/>
        </w:rPr>
        <w:t>Udalosti, ktoré nastali po dni, ku ktorému sa zostavuje UZ</w:t>
      </w:r>
      <w:r w:rsidRPr="00413CEB">
        <w:rPr>
          <w:b/>
          <w:sz w:val="20"/>
        </w:rPr>
        <w:tab/>
      </w:r>
    </w:p>
    <w:p w:rsidR="00A32C9B" w:rsidRPr="00413CEB" w:rsidRDefault="00A32C9B" w:rsidP="00A32C9B">
      <w:pPr>
        <w:pStyle w:val="Zkladntext"/>
        <w:rPr>
          <w:b/>
        </w:rPr>
      </w:pPr>
    </w:p>
    <w:p w:rsidR="00A32C9B" w:rsidRPr="00413CEB" w:rsidRDefault="00A32C9B" w:rsidP="00A32C9B">
      <w:pPr>
        <w:pStyle w:val="Zkladntext"/>
        <w:rPr>
          <w:b/>
        </w:rPr>
      </w:pPr>
    </w:p>
    <w:p w:rsidR="00A32C9B" w:rsidRDefault="00A32C9B" w:rsidP="00A32C9B">
      <w:pPr>
        <w:pStyle w:val="Zkladntext"/>
        <w:ind w:left="0"/>
      </w:pPr>
      <w:r>
        <w:t xml:space="preserve">1.Spoločnosť neeviduje žiadne významné udalosti, ktoré  nastali po 31.12.2015 do dňa  zostavenia účtovnej závierky a ktoré   </w:t>
      </w:r>
    </w:p>
    <w:p w:rsidR="00A32C9B" w:rsidRDefault="00A32C9B" w:rsidP="00A32C9B">
      <w:pPr>
        <w:pStyle w:val="Zkladntext"/>
        <w:ind w:left="0"/>
      </w:pPr>
      <w:r>
        <w:t xml:space="preserve">    by mali výz</w:t>
      </w:r>
      <w:r w:rsidR="00413CEB">
        <w:t>n</w:t>
      </w:r>
      <w:r>
        <w:t>amný vplyv na verné zobrazenie skutočnost</w:t>
      </w:r>
      <w:r w:rsidR="00A949F3">
        <w:t>í</w:t>
      </w:r>
      <w:r>
        <w:t xml:space="preserve">, ktoré </w:t>
      </w:r>
      <w:r w:rsidR="00413CEB">
        <w:t xml:space="preserve">sú predmetom </w:t>
      </w:r>
      <w:r>
        <w:t xml:space="preserve">   účtovníctva.</w:t>
      </w:r>
    </w:p>
    <w:bookmarkEnd w:id="7"/>
    <w:p w:rsidR="00A32C9B" w:rsidRDefault="00A32C9B" w:rsidP="00A32C9B">
      <w:pPr>
        <w:pStyle w:val="Zkladntext"/>
        <w:rPr>
          <w:i/>
        </w:rPr>
      </w:pPr>
    </w:p>
    <w:p w:rsidR="00A32C9B" w:rsidRDefault="00A32C9B" w:rsidP="00A32C9B">
      <w:pPr>
        <w:pStyle w:val="Zkladntext"/>
        <w:rPr>
          <w:color w:val="7030A0"/>
        </w:rPr>
      </w:pPr>
    </w:p>
    <w:p w:rsidR="00A32C9B" w:rsidRDefault="00A32C9B" w:rsidP="00A32C9B">
      <w:pPr>
        <w:pStyle w:val="Zkladntext"/>
        <w:rPr>
          <w:color w:val="7030A0"/>
        </w:rPr>
      </w:pPr>
    </w:p>
    <w:p w:rsidR="00A32C9B" w:rsidRDefault="00A32C9B" w:rsidP="00A32C9B">
      <w:pPr>
        <w:pStyle w:val="Zkladntext"/>
        <w:rPr>
          <w:color w:val="7030A0"/>
        </w:rPr>
      </w:pPr>
    </w:p>
    <w:p w:rsidR="00A32C9B" w:rsidRDefault="00A32C9B" w:rsidP="00A32C9B">
      <w:pPr>
        <w:pStyle w:val="Zkladntext"/>
        <w:ind w:left="0"/>
        <w:rPr>
          <w:color w:val="7030A0"/>
        </w:rPr>
      </w:pPr>
    </w:p>
    <w:p w:rsidR="00A32C9B" w:rsidRDefault="00A32C9B" w:rsidP="00A32C9B">
      <w:pPr>
        <w:pStyle w:val="Zkladntext"/>
        <w:rPr>
          <w:color w:val="7030A0"/>
        </w:rPr>
      </w:pPr>
    </w:p>
    <w:p w:rsidR="00A32C9B" w:rsidRDefault="00A32C9B" w:rsidP="00A32C9B">
      <w:pPr>
        <w:pStyle w:val="Zkladntext"/>
        <w:rPr>
          <w:color w:val="7030A0"/>
        </w:rPr>
      </w:pPr>
    </w:p>
    <w:p w:rsidR="00A32C9B" w:rsidRDefault="00A32C9B" w:rsidP="00A32C9B">
      <w:pPr>
        <w:pStyle w:val="Zkladntext"/>
        <w:ind w:left="786"/>
      </w:pPr>
    </w:p>
    <w:p w:rsidR="00A32C9B" w:rsidRDefault="00A32C9B" w:rsidP="00A32C9B">
      <w:pPr>
        <w:pStyle w:val="Zkladntext"/>
        <w:ind w:left="786"/>
      </w:pPr>
    </w:p>
    <w:p w:rsidR="00A32C9B" w:rsidRDefault="00A32C9B" w:rsidP="00A32C9B">
      <w:pPr>
        <w:pStyle w:val="Zkladntext"/>
        <w:ind w:left="786"/>
      </w:pPr>
    </w:p>
    <w:p w:rsidR="00B0730D" w:rsidRDefault="00B0730D"/>
    <w:sectPr w:rsidR="00B0730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DCE" w:rsidRDefault="00965DCE" w:rsidP="00A32C9B">
      <w:pPr>
        <w:spacing w:after="0" w:line="240" w:lineRule="auto"/>
      </w:pPr>
      <w:r>
        <w:separator/>
      </w:r>
    </w:p>
  </w:endnote>
  <w:endnote w:type="continuationSeparator" w:id="0">
    <w:p w:rsidR="00965DCE" w:rsidRDefault="00965DCE" w:rsidP="00A32C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DCE" w:rsidRDefault="00965DCE" w:rsidP="00A32C9B">
      <w:pPr>
        <w:spacing w:after="0" w:line="240" w:lineRule="auto"/>
      </w:pPr>
      <w:r>
        <w:separator/>
      </w:r>
    </w:p>
  </w:footnote>
  <w:footnote w:type="continuationSeparator" w:id="0">
    <w:p w:rsidR="00965DCE" w:rsidRDefault="00965DCE" w:rsidP="00A32C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DCE" w:rsidRDefault="00965DCE" w:rsidP="00A32C9B">
    <w:pPr>
      <w:pStyle w:val="Hlavika"/>
    </w:pPr>
  </w:p>
  <w:p w:rsidR="00965DCE" w:rsidRDefault="00965DCE" w:rsidP="00A32C9B">
    <w:pPr>
      <w:pStyle w:val="Hlavika"/>
    </w:pPr>
    <w:r>
      <w:t>Poznámky ÚčPOD3-01                                                                             IČO:31362095         DIČ: 2020296190</w:t>
    </w:r>
  </w:p>
  <w:p w:rsidR="00965DCE" w:rsidRDefault="00965D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1A101CE"/>
    <w:multiLevelType w:val="multilevel"/>
    <w:tmpl w:val="2ED898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A85231"/>
    <w:multiLevelType w:val="hybridMultilevel"/>
    <w:tmpl w:val="C030A2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5B7C9E"/>
    <w:multiLevelType w:val="hybridMultilevel"/>
    <w:tmpl w:val="988CE1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2005ED"/>
    <w:multiLevelType w:val="hybridMultilevel"/>
    <w:tmpl w:val="AB766D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BE61C3"/>
    <w:multiLevelType w:val="multilevel"/>
    <w:tmpl w:val="6182543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4AF84957"/>
    <w:multiLevelType w:val="hybridMultilevel"/>
    <w:tmpl w:val="2ED898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A546B5"/>
    <w:multiLevelType w:val="hybridMultilevel"/>
    <w:tmpl w:val="9B84C2E2"/>
    <w:lvl w:ilvl="0" w:tplc="2FA07E9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73473C13"/>
    <w:multiLevelType w:val="singleLevel"/>
    <w:tmpl w:val="041B000F"/>
    <w:lvl w:ilvl="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</w:abstractNum>
  <w:abstractNum w:abstractNumId="11">
    <w:nsid w:val="748F6799"/>
    <w:multiLevelType w:val="hybridMultilevel"/>
    <w:tmpl w:val="61823F30"/>
    <w:lvl w:ilvl="0" w:tplc="F5F694FE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5922A7A"/>
    <w:multiLevelType w:val="hybridMultilevel"/>
    <w:tmpl w:val="6EE2469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B146FF3"/>
    <w:multiLevelType w:val="multilevel"/>
    <w:tmpl w:val="162AA1FA"/>
    <w:lvl w:ilvl="0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28" w:hanging="360"/>
      </w:pPr>
    </w:lvl>
    <w:lvl w:ilvl="2">
      <w:start w:val="1"/>
      <w:numFmt w:val="lowerRoman"/>
      <w:lvlText w:val="%3."/>
      <w:lvlJc w:val="right"/>
      <w:pPr>
        <w:ind w:left="1848" w:hanging="180"/>
      </w:pPr>
    </w:lvl>
    <w:lvl w:ilvl="3" w:tentative="1">
      <w:start w:val="1"/>
      <w:numFmt w:val="decimal"/>
      <w:lvlText w:val="%4."/>
      <w:lvlJc w:val="left"/>
      <w:pPr>
        <w:ind w:left="2568" w:hanging="360"/>
      </w:pPr>
    </w:lvl>
    <w:lvl w:ilvl="4" w:tentative="1">
      <w:start w:val="1"/>
      <w:numFmt w:val="lowerLetter"/>
      <w:lvlText w:val="%5."/>
      <w:lvlJc w:val="left"/>
      <w:pPr>
        <w:ind w:left="3288" w:hanging="360"/>
      </w:pPr>
    </w:lvl>
    <w:lvl w:ilvl="5" w:tentative="1">
      <w:start w:val="1"/>
      <w:numFmt w:val="lowerRoman"/>
      <w:lvlText w:val="%6."/>
      <w:lvlJc w:val="right"/>
      <w:pPr>
        <w:ind w:left="4008" w:hanging="180"/>
      </w:pPr>
    </w:lvl>
    <w:lvl w:ilvl="6" w:tentative="1">
      <w:start w:val="1"/>
      <w:numFmt w:val="decimal"/>
      <w:lvlText w:val="%7."/>
      <w:lvlJc w:val="left"/>
      <w:pPr>
        <w:ind w:left="4728" w:hanging="360"/>
      </w:pPr>
    </w:lvl>
    <w:lvl w:ilvl="7" w:tentative="1">
      <w:start w:val="1"/>
      <w:numFmt w:val="lowerLetter"/>
      <w:lvlText w:val="%8."/>
      <w:lvlJc w:val="left"/>
      <w:pPr>
        <w:ind w:left="5448" w:hanging="360"/>
      </w:pPr>
    </w:lvl>
    <w:lvl w:ilvl="8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5">
    <w:nsid w:val="7B443FEB"/>
    <w:multiLevelType w:val="hybridMultilevel"/>
    <w:tmpl w:val="162AA1FA"/>
    <w:lvl w:ilvl="0" w:tplc="6242030A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</w:lvl>
    <w:lvl w:ilvl="3" w:tplc="041B000F" w:tentative="1">
      <w:start w:val="1"/>
      <w:numFmt w:val="decimal"/>
      <w:lvlText w:val="%4."/>
      <w:lvlJc w:val="left"/>
      <w:pPr>
        <w:ind w:left="2568" w:hanging="360"/>
      </w:p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</w:lvl>
    <w:lvl w:ilvl="6" w:tplc="041B000F" w:tentative="1">
      <w:start w:val="1"/>
      <w:numFmt w:val="decimal"/>
      <w:lvlText w:val="%7."/>
      <w:lvlJc w:val="left"/>
      <w:pPr>
        <w:ind w:left="4728" w:hanging="360"/>
      </w:p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2"/>
  </w:num>
  <w:num w:numId="7">
    <w:abstractNumId w:val="7"/>
    <w:lvlOverride w:ilvl="0">
      <w:startOverride w:val="1"/>
    </w:lvlOverride>
  </w:num>
  <w:num w:numId="8">
    <w:abstractNumId w:val="16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1"/>
  </w:num>
  <w:num w:numId="13">
    <w:abstractNumId w:val="7"/>
    <w:lvlOverride w:ilvl="0">
      <w:startOverride w:val="4"/>
    </w:lvlOverride>
  </w:num>
  <w:num w:numId="14">
    <w:abstractNumId w:val="12"/>
  </w:num>
  <w:num w:numId="15">
    <w:abstractNumId w:val="10"/>
    <w:lvlOverride w:ilvl="0">
      <w:startOverride w:val="11"/>
    </w:lvlOverride>
  </w:num>
  <w:num w:numId="16">
    <w:abstractNumId w:val="9"/>
  </w:num>
  <w:num w:numId="17">
    <w:abstractNumId w:val="7"/>
    <w:lvlOverride w:ilvl="0">
      <w:startOverride w:val="2"/>
    </w:lvlOverride>
  </w:num>
  <w:num w:numId="18">
    <w:abstractNumId w:val="15"/>
  </w:num>
  <w:num w:numId="19">
    <w:abstractNumId w:val="14"/>
  </w:num>
  <w:num w:numId="20">
    <w:abstractNumId w:val="8"/>
  </w:num>
  <w:num w:numId="21">
    <w:abstractNumId w:val="3"/>
  </w:num>
  <w:num w:numId="22">
    <w:abstractNumId w:val="7"/>
    <w:lvlOverride w:ilvl="0">
      <w:startOverride w:val="1"/>
    </w:lvlOverride>
  </w:num>
  <w:num w:numId="23">
    <w:abstractNumId w:val="7"/>
    <w:lvlOverride w:ilvl="0">
      <w:startOverride w:val="3"/>
    </w:lvlOverride>
  </w:num>
  <w:num w:numId="24">
    <w:abstractNumId w:val="4"/>
  </w:num>
  <w:num w:numId="25">
    <w:abstractNumId w:val="6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C9B"/>
    <w:rsid w:val="001B35DD"/>
    <w:rsid w:val="001D58F3"/>
    <w:rsid w:val="003C7B05"/>
    <w:rsid w:val="00413CEB"/>
    <w:rsid w:val="007C470E"/>
    <w:rsid w:val="008A6D6E"/>
    <w:rsid w:val="008B105A"/>
    <w:rsid w:val="00941BD2"/>
    <w:rsid w:val="00965DCE"/>
    <w:rsid w:val="00A32C9B"/>
    <w:rsid w:val="00A949F3"/>
    <w:rsid w:val="00B0730D"/>
    <w:rsid w:val="00EF3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A32C9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32C9B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32C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A32C9B"/>
    <w:rPr>
      <w:rFonts w:ascii="Times New Roman" w:eastAsia="Times New Roman" w:hAnsi="Times New Roman" w:cs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9"/>
    <w:rsid w:val="00A32C9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A32C9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A32C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32C9B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99"/>
    <w:qFormat/>
    <w:rsid w:val="00A32C9B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abulka">
    <w:name w:val="Tabulka"/>
    <w:basedOn w:val="Normlny"/>
    <w:uiPriority w:val="99"/>
    <w:rsid w:val="00A32C9B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A32C9B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A32C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A32C9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32C9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2C9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2C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2C9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2C9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A32C9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32C9B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32C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A32C9B"/>
    <w:rPr>
      <w:rFonts w:ascii="Times New Roman" w:eastAsia="Times New Roman" w:hAnsi="Times New Roman" w:cs="Times New Roman"/>
      <w:sz w:val="20"/>
      <w:szCs w:val="20"/>
    </w:rPr>
  </w:style>
  <w:style w:type="character" w:customStyle="1" w:styleId="Nadpis1Char">
    <w:name w:val="Nadpis 1 Char"/>
    <w:basedOn w:val="Predvolenpsmoodseku"/>
    <w:link w:val="Nadpis1"/>
    <w:uiPriority w:val="99"/>
    <w:rsid w:val="00A32C9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A32C9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rsid w:val="00A32C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32C9B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99"/>
    <w:qFormat/>
    <w:rsid w:val="00A32C9B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abulka">
    <w:name w:val="Tabulka"/>
    <w:basedOn w:val="Normlny"/>
    <w:uiPriority w:val="99"/>
    <w:rsid w:val="00A32C9B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A32C9B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A32C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A32C9B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32C9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2C9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2C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2C9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2C9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6</Pages>
  <Words>2134</Words>
  <Characters>12166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frtalova</dc:creator>
  <cp:lastModifiedBy>frtalova</cp:lastModifiedBy>
  <cp:revision>2</cp:revision>
  <cp:lastPrinted>2016-03-31T11:29:00Z</cp:lastPrinted>
  <dcterms:created xsi:type="dcterms:W3CDTF">2016-03-30T11:09:00Z</dcterms:created>
  <dcterms:modified xsi:type="dcterms:W3CDTF">2016-03-31T11:30:00Z</dcterms:modified>
</cp:coreProperties>
</file>