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1776" w:rsidRDefault="00861776" w:rsidP="00861776">
      <w:pPr>
        <w:jc w:val="left"/>
        <w:rPr>
          <w:u w:val="single"/>
        </w:rPr>
      </w:pPr>
    </w:p>
    <w:p w:rsidR="00C81150" w:rsidRPr="00AD7328" w:rsidRDefault="00C81150" w:rsidP="00861776">
      <w:pPr>
        <w:jc w:val="left"/>
        <w:rPr>
          <w:b/>
          <w:color w:val="000000" w:themeColor="text1"/>
          <w:u w:val="single"/>
        </w:rPr>
      </w:pPr>
      <w:r w:rsidRPr="00AD7328">
        <w:rPr>
          <w:b/>
          <w:color w:val="000000" w:themeColor="text1"/>
          <w:u w:val="single"/>
        </w:rPr>
        <w:t>Poznámka:</w:t>
      </w:r>
    </w:p>
    <w:p w:rsidR="00C81150" w:rsidRPr="00AD7328" w:rsidRDefault="00C81150" w:rsidP="00C81150">
      <w:pPr>
        <w:rPr>
          <w:b/>
          <w:snapToGrid w:val="0"/>
          <w:color w:val="000000" w:themeColor="text1"/>
          <w:sz w:val="14"/>
          <w:szCs w:val="14"/>
          <w:lang w:eastAsia="sk-SK"/>
        </w:rPr>
      </w:pPr>
    </w:p>
    <w:p w:rsidR="00C81150" w:rsidRPr="0026597E" w:rsidRDefault="00615A60" w:rsidP="00C81150">
      <w:pPr>
        <w:rPr>
          <w:snapToGrid w:val="0"/>
          <w:color w:val="000000" w:themeColor="text1"/>
          <w:lang w:eastAsia="sk-SK"/>
        </w:rPr>
      </w:pPr>
      <w:r w:rsidRPr="0026597E">
        <w:rPr>
          <w:snapToGrid w:val="0"/>
          <w:color w:val="000000" w:themeColor="text1"/>
          <w:lang w:eastAsia="sk-SK"/>
        </w:rPr>
        <w:t xml:space="preserve">V poznámkach sa uvádzajú informácie ustanovené </w:t>
      </w:r>
      <w:r w:rsidR="00F875F2" w:rsidRPr="0026597E">
        <w:rPr>
          <w:snapToGrid w:val="0"/>
          <w:color w:val="000000" w:themeColor="text1"/>
          <w:lang w:eastAsia="sk-SK"/>
        </w:rPr>
        <w:t>opatrením o</w:t>
      </w:r>
      <w:r w:rsidR="004B7838" w:rsidRPr="0026597E">
        <w:rPr>
          <w:snapToGrid w:val="0"/>
          <w:color w:val="000000" w:themeColor="text1"/>
          <w:lang w:eastAsia="sk-SK"/>
        </w:rPr>
        <w:t> </w:t>
      </w:r>
      <w:r w:rsidR="00F875F2" w:rsidRPr="0026597E">
        <w:rPr>
          <w:snapToGrid w:val="0"/>
          <w:color w:val="000000" w:themeColor="text1"/>
          <w:lang w:eastAsia="sk-SK"/>
        </w:rPr>
        <w:t>obsahu</w:t>
      </w:r>
      <w:r w:rsidR="004B7838" w:rsidRPr="0026597E">
        <w:rPr>
          <w:snapToGrid w:val="0"/>
          <w:color w:val="000000" w:themeColor="text1"/>
          <w:lang w:eastAsia="sk-SK"/>
        </w:rPr>
        <w:t xml:space="preserve"> poznámok k</w:t>
      </w:r>
      <w:r w:rsidR="00F875F2" w:rsidRPr="0026597E">
        <w:rPr>
          <w:snapToGrid w:val="0"/>
          <w:color w:val="000000" w:themeColor="text1"/>
          <w:lang w:eastAsia="sk-SK"/>
        </w:rPr>
        <w:t xml:space="preserve"> individuáln</w:t>
      </w:r>
      <w:r w:rsidR="004B7838" w:rsidRPr="0026597E">
        <w:rPr>
          <w:snapToGrid w:val="0"/>
          <w:color w:val="000000" w:themeColor="text1"/>
          <w:lang w:eastAsia="sk-SK"/>
        </w:rPr>
        <w:t>ej</w:t>
      </w:r>
      <w:r w:rsidR="00F875F2" w:rsidRPr="0026597E">
        <w:rPr>
          <w:snapToGrid w:val="0"/>
          <w:color w:val="000000" w:themeColor="text1"/>
          <w:lang w:eastAsia="sk-SK"/>
        </w:rPr>
        <w:t xml:space="preserve"> účtovn</w:t>
      </w:r>
      <w:r w:rsidR="004B7838" w:rsidRPr="0026597E">
        <w:rPr>
          <w:snapToGrid w:val="0"/>
          <w:color w:val="000000" w:themeColor="text1"/>
          <w:lang w:eastAsia="sk-SK"/>
        </w:rPr>
        <w:t>ej závierke</w:t>
      </w:r>
      <w:r w:rsidR="00F875F2" w:rsidRPr="0026597E">
        <w:rPr>
          <w:snapToGrid w:val="0"/>
          <w:color w:val="000000" w:themeColor="text1"/>
          <w:lang w:eastAsia="sk-SK"/>
        </w:rPr>
        <w:t>, pre ktoré má účtovná jednotka obsahovú náplň</w:t>
      </w:r>
      <w:r w:rsidRPr="0026597E">
        <w:rPr>
          <w:snapToGrid w:val="0"/>
          <w:color w:val="000000" w:themeColor="text1"/>
          <w:lang w:eastAsia="sk-SK"/>
        </w:rPr>
        <w:t>.</w:t>
      </w:r>
      <w:r w:rsidR="00F875F2" w:rsidRPr="0026597E">
        <w:rPr>
          <w:snapToGrid w:val="0"/>
          <w:color w:val="000000" w:themeColor="text1"/>
          <w:lang w:eastAsia="sk-SK"/>
        </w:rPr>
        <w:t xml:space="preserve"> </w:t>
      </w:r>
      <w:r w:rsidR="00C81150" w:rsidRPr="0026597E">
        <w:rPr>
          <w:snapToGrid w:val="0"/>
          <w:color w:val="000000" w:themeColor="text1"/>
          <w:lang w:eastAsia="sk-SK"/>
        </w:rPr>
        <w:t>Všetky údaje a informácie uvedené v týchto poznámkach vychádzajú z účtovníctva a nadväzujú na</w:t>
      </w:r>
      <w:r w:rsidR="004B7838" w:rsidRPr="0026597E">
        <w:rPr>
          <w:snapToGrid w:val="0"/>
          <w:color w:val="000000" w:themeColor="text1"/>
          <w:lang w:eastAsia="sk-SK"/>
        </w:rPr>
        <w:t xml:space="preserve"> individ</w:t>
      </w:r>
      <w:r w:rsidR="00837CD1" w:rsidRPr="0026597E">
        <w:rPr>
          <w:snapToGrid w:val="0"/>
          <w:color w:val="000000" w:themeColor="text1"/>
          <w:lang w:eastAsia="sk-SK"/>
        </w:rPr>
        <w:t>u</w:t>
      </w:r>
      <w:r w:rsidR="004B7838" w:rsidRPr="0026597E">
        <w:rPr>
          <w:snapToGrid w:val="0"/>
          <w:color w:val="000000" w:themeColor="text1"/>
          <w:lang w:eastAsia="sk-SK"/>
        </w:rPr>
        <w:t>álne</w:t>
      </w:r>
      <w:r w:rsidR="00C81150" w:rsidRPr="0026597E">
        <w:rPr>
          <w:snapToGrid w:val="0"/>
          <w:color w:val="000000" w:themeColor="text1"/>
          <w:lang w:eastAsia="sk-SK"/>
        </w:rPr>
        <w:t> účtovné výkazy. Hodnotové údaje sú uvedené v</w:t>
      </w:r>
      <w:r w:rsidR="00F875F2" w:rsidRPr="0026597E">
        <w:rPr>
          <w:snapToGrid w:val="0"/>
          <w:color w:val="000000" w:themeColor="text1"/>
          <w:lang w:eastAsia="sk-SK"/>
        </w:rPr>
        <w:t> </w:t>
      </w:r>
      <w:proofErr w:type="spellStart"/>
      <w:r w:rsidR="00F875F2" w:rsidRPr="0026597E">
        <w:rPr>
          <w:snapToGrid w:val="0"/>
          <w:color w:val="000000" w:themeColor="text1"/>
          <w:lang w:eastAsia="sk-SK"/>
        </w:rPr>
        <w:t>eurocentoch</w:t>
      </w:r>
      <w:proofErr w:type="spellEnd"/>
      <w:r w:rsidR="00F875F2" w:rsidRPr="0026597E">
        <w:rPr>
          <w:snapToGrid w:val="0"/>
          <w:color w:val="000000" w:themeColor="text1"/>
          <w:lang w:eastAsia="sk-SK"/>
        </w:rPr>
        <w:t xml:space="preserve"> alebo celých </w:t>
      </w:r>
      <w:r w:rsidR="00BE09FD" w:rsidRPr="0026597E">
        <w:rPr>
          <w:snapToGrid w:val="0"/>
          <w:color w:val="000000" w:themeColor="text1"/>
          <w:lang w:eastAsia="sk-SK"/>
        </w:rPr>
        <w:t>eur</w:t>
      </w:r>
      <w:r w:rsidR="00950360" w:rsidRPr="0026597E">
        <w:rPr>
          <w:snapToGrid w:val="0"/>
          <w:color w:val="000000" w:themeColor="text1"/>
          <w:lang w:eastAsia="sk-SK"/>
        </w:rPr>
        <w:t>ách</w:t>
      </w:r>
      <w:r w:rsidR="00C81150" w:rsidRPr="0026597E">
        <w:rPr>
          <w:snapToGrid w:val="0"/>
          <w:color w:val="000000" w:themeColor="text1"/>
          <w:lang w:eastAsia="sk-SK"/>
        </w:rPr>
        <w:t xml:space="preserve"> (pokiaľ nie je uvedené inak). </w:t>
      </w:r>
    </w:p>
    <w:p w:rsidR="00C81150" w:rsidRPr="0026597E" w:rsidRDefault="00C81150" w:rsidP="00C81150">
      <w:pPr>
        <w:rPr>
          <w:snapToGrid w:val="0"/>
          <w:color w:val="000000" w:themeColor="text1"/>
          <w:sz w:val="14"/>
          <w:szCs w:val="14"/>
          <w:lang w:eastAsia="sk-SK"/>
        </w:rPr>
      </w:pPr>
    </w:p>
    <w:p w:rsidR="00C81150" w:rsidRPr="002101E6" w:rsidRDefault="00C81150" w:rsidP="00C81150">
      <w:pPr>
        <w:rPr>
          <w:sz w:val="14"/>
          <w:szCs w:val="14"/>
        </w:rPr>
      </w:pPr>
    </w:p>
    <w:p w:rsidR="00C81150" w:rsidRPr="002101E6" w:rsidRDefault="00C81150" w:rsidP="00C81150">
      <w:pPr>
        <w:pStyle w:val="Nadpis1"/>
      </w:pPr>
      <w:r w:rsidRPr="002101E6">
        <w:t>VŠEOBECNÉ INFORMÁCIE</w:t>
      </w:r>
    </w:p>
    <w:p w:rsidR="00C81150" w:rsidRPr="002101E6" w:rsidRDefault="00C81150" w:rsidP="00C81150">
      <w:pPr>
        <w:rPr>
          <w:b/>
          <w:snapToGrid w:val="0"/>
          <w:sz w:val="14"/>
          <w:szCs w:val="14"/>
          <w:u w:val="single"/>
          <w:lang w:eastAsia="sk-SK"/>
        </w:rPr>
      </w:pPr>
    </w:p>
    <w:p w:rsidR="00C81150" w:rsidRPr="002101E6" w:rsidRDefault="00C81150" w:rsidP="00C81150">
      <w:pPr>
        <w:pStyle w:val="Nadpis2"/>
      </w:pPr>
      <w:r w:rsidRPr="002101E6">
        <w:t>Základné údaje o spoločnosti</w:t>
      </w:r>
    </w:p>
    <w:p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tblPr>
      <w:tblGrid>
        <w:gridCol w:w="3828"/>
        <w:gridCol w:w="5244"/>
      </w:tblGrid>
      <w:tr w:rsidR="00C81150" w:rsidRPr="002101E6" w:rsidTr="0026597E">
        <w:tc>
          <w:tcPr>
            <w:tcW w:w="3828" w:type="dxa"/>
            <w:tcBorders>
              <w:top w:val="single" w:sz="8" w:space="0" w:color="auto"/>
              <w:bottom w:val="dotted" w:sz="4" w:space="0" w:color="auto"/>
            </w:tcBorders>
          </w:tcPr>
          <w:p w:rsidR="00C81150" w:rsidRPr="002101E6" w:rsidRDefault="00C81150" w:rsidP="001B30A4">
            <w:pPr>
              <w:rPr>
                <w:b/>
                <w:sz w:val="15"/>
                <w:szCs w:val="15"/>
              </w:rPr>
            </w:pPr>
            <w:r w:rsidRPr="002101E6">
              <w:rPr>
                <w:b/>
                <w:sz w:val="15"/>
                <w:szCs w:val="15"/>
              </w:rPr>
              <w:t>Obchodné meno a sídlo</w:t>
            </w:r>
          </w:p>
        </w:tc>
        <w:tc>
          <w:tcPr>
            <w:tcW w:w="5244" w:type="dxa"/>
            <w:tcBorders>
              <w:top w:val="single" w:sz="8" w:space="0" w:color="auto"/>
              <w:bottom w:val="dotted" w:sz="4" w:space="0" w:color="auto"/>
            </w:tcBorders>
          </w:tcPr>
          <w:p w:rsidR="00C81150" w:rsidRPr="0026597E" w:rsidRDefault="0026597E" w:rsidP="001B30A4">
            <w:pPr>
              <w:rPr>
                <w:snapToGrid w:val="0"/>
                <w:color w:val="000000" w:themeColor="text1"/>
                <w:sz w:val="15"/>
                <w:szCs w:val="15"/>
                <w:lang w:eastAsia="sk-SK"/>
              </w:rPr>
            </w:pPr>
            <w:r w:rsidRPr="0026597E">
              <w:rPr>
                <w:color w:val="000000" w:themeColor="text1"/>
                <w:sz w:val="15"/>
                <w:szCs w:val="15"/>
              </w:rPr>
              <w:t>PPS Vývoj</w:t>
            </w:r>
            <w:r>
              <w:rPr>
                <w:color w:val="000000" w:themeColor="text1"/>
                <w:sz w:val="15"/>
                <w:szCs w:val="15"/>
              </w:rPr>
              <w:t>, s. r. o.</w:t>
            </w:r>
          </w:p>
          <w:p w:rsidR="00C81150" w:rsidRPr="002101E6" w:rsidRDefault="0026597E" w:rsidP="001B30A4">
            <w:pPr>
              <w:rPr>
                <w:snapToGrid w:val="0"/>
                <w:sz w:val="15"/>
                <w:szCs w:val="15"/>
                <w:lang w:eastAsia="sk-SK"/>
              </w:rPr>
            </w:pPr>
            <w:r>
              <w:rPr>
                <w:color w:val="000000" w:themeColor="text1"/>
                <w:sz w:val="15"/>
                <w:szCs w:val="15"/>
              </w:rPr>
              <w:t>Buzulucká 3, 960 01 Zvolen</w:t>
            </w:r>
          </w:p>
        </w:tc>
      </w:tr>
      <w:tr w:rsidR="00C81150" w:rsidRPr="002101E6" w:rsidTr="0026597E">
        <w:tc>
          <w:tcPr>
            <w:tcW w:w="3828" w:type="dxa"/>
            <w:tcBorders>
              <w:top w:val="dotted" w:sz="4" w:space="0" w:color="auto"/>
            </w:tcBorders>
          </w:tcPr>
          <w:p w:rsidR="00C81150" w:rsidRDefault="00C81150" w:rsidP="001B30A4">
            <w:pPr>
              <w:rPr>
                <w:b/>
                <w:sz w:val="15"/>
                <w:szCs w:val="15"/>
              </w:rPr>
            </w:pPr>
            <w:r w:rsidRPr="002101E6">
              <w:rPr>
                <w:b/>
                <w:sz w:val="15"/>
                <w:szCs w:val="15"/>
              </w:rPr>
              <w:t>Hospodárska činnosť</w:t>
            </w:r>
            <w:r w:rsidR="00FA7CFC">
              <w:rPr>
                <w:b/>
                <w:sz w:val="15"/>
                <w:szCs w:val="15"/>
              </w:rPr>
              <w:t xml:space="preserve">                      </w:t>
            </w:r>
          </w:p>
          <w:p w:rsidR="0026597E" w:rsidRPr="0026597E" w:rsidRDefault="0026597E" w:rsidP="0026597E">
            <w:pPr>
              <w:rPr>
                <w:b/>
                <w:sz w:val="15"/>
                <w:szCs w:val="15"/>
              </w:rPr>
            </w:pPr>
          </w:p>
          <w:p w:rsidR="0026597E" w:rsidRDefault="0026597E" w:rsidP="001B30A4">
            <w:pPr>
              <w:rPr>
                <w:b/>
                <w:sz w:val="15"/>
                <w:szCs w:val="15"/>
              </w:rPr>
            </w:pPr>
          </w:p>
          <w:p w:rsidR="0026597E" w:rsidRPr="002101E6" w:rsidRDefault="0026597E" w:rsidP="001B30A4">
            <w:pPr>
              <w:rPr>
                <w:b/>
                <w:sz w:val="15"/>
                <w:szCs w:val="15"/>
              </w:rPr>
            </w:pPr>
          </w:p>
        </w:tc>
        <w:tc>
          <w:tcPr>
            <w:tcW w:w="5244" w:type="dxa"/>
            <w:tcBorders>
              <w:top w:val="dotted" w:sz="4" w:space="0" w:color="auto"/>
            </w:tcBorders>
          </w:tcPr>
          <w:p w:rsidR="00C81150" w:rsidRPr="00FA7CFC" w:rsidRDefault="00FA7CFC" w:rsidP="00FA7CFC">
            <w:pPr>
              <w:pStyle w:val="Odsekzoznamu"/>
              <w:numPr>
                <w:ilvl w:val="0"/>
                <w:numId w:val="19"/>
              </w:numPr>
              <w:rPr>
                <w:snapToGrid w:val="0"/>
                <w:sz w:val="15"/>
                <w:szCs w:val="15"/>
                <w:lang w:eastAsia="sk-SK"/>
              </w:rPr>
            </w:pPr>
            <w:r w:rsidRPr="00FA7CFC">
              <w:rPr>
                <w:snapToGrid w:val="0"/>
                <w:sz w:val="15"/>
                <w:szCs w:val="15"/>
                <w:lang w:eastAsia="sk-SK"/>
              </w:rPr>
              <w:t>Výroba, vývoj, predaj, servis a opravy cestných a stavebných strojov a mobilných prevodových zariadení,</w:t>
            </w:r>
          </w:p>
          <w:p w:rsidR="00FA7CFC" w:rsidRPr="00FA7CFC" w:rsidRDefault="00FA7CFC" w:rsidP="00FA7CFC">
            <w:pPr>
              <w:pStyle w:val="Odsekzoznamu"/>
              <w:numPr>
                <w:ilvl w:val="0"/>
                <w:numId w:val="19"/>
              </w:numPr>
              <w:rPr>
                <w:snapToGrid w:val="0"/>
                <w:sz w:val="15"/>
                <w:szCs w:val="15"/>
                <w:lang w:eastAsia="sk-SK"/>
              </w:rPr>
            </w:pPr>
            <w:r w:rsidRPr="00FA7CFC">
              <w:rPr>
                <w:snapToGrid w:val="0"/>
                <w:sz w:val="15"/>
                <w:szCs w:val="15"/>
                <w:lang w:eastAsia="sk-SK"/>
              </w:rPr>
              <w:t>Výroba, vývoj, predaj, servis a opravy zváraných konštrukcií, špeciálneho náradia a strojných zariadení,</w:t>
            </w:r>
          </w:p>
          <w:p w:rsidR="00FA7CFC" w:rsidRPr="00FA7CFC" w:rsidRDefault="00FA7CFC" w:rsidP="00FA7CFC">
            <w:pPr>
              <w:pStyle w:val="Odsekzoznamu"/>
              <w:numPr>
                <w:ilvl w:val="0"/>
                <w:numId w:val="19"/>
              </w:numPr>
              <w:rPr>
                <w:snapToGrid w:val="0"/>
                <w:sz w:val="15"/>
                <w:szCs w:val="15"/>
                <w:lang w:eastAsia="sk-SK"/>
              </w:rPr>
            </w:pPr>
            <w:r w:rsidRPr="00FA7CFC">
              <w:rPr>
                <w:snapToGrid w:val="0"/>
                <w:sz w:val="15"/>
                <w:szCs w:val="15"/>
                <w:lang w:eastAsia="sk-SK"/>
              </w:rPr>
              <w:t>Kúpa tovaru za účelom jeho predaja konečnému spotrebiteľovi v rozsahu voľných živností</w:t>
            </w:r>
          </w:p>
          <w:p w:rsidR="00C81150" w:rsidRPr="002101E6" w:rsidRDefault="00C81150" w:rsidP="0026597E">
            <w:pPr>
              <w:rPr>
                <w:snapToGrid w:val="0"/>
                <w:color w:val="FF0000"/>
                <w:sz w:val="15"/>
                <w:szCs w:val="15"/>
                <w:lang w:eastAsia="sk-SK"/>
              </w:rPr>
            </w:pPr>
          </w:p>
        </w:tc>
      </w:tr>
    </w:tbl>
    <w:p w:rsidR="00C81150" w:rsidRPr="002101E6" w:rsidRDefault="00C81150"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Zamestnanci</w:t>
      </w:r>
    </w:p>
    <w:p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tblPr>
      <w:tblGrid>
        <w:gridCol w:w="6545"/>
        <w:gridCol w:w="1334"/>
        <w:gridCol w:w="1332"/>
      </w:tblGrid>
      <w:tr w:rsidR="005B36DD" w:rsidRPr="002101E6" w:rsidTr="009F5D65">
        <w:tc>
          <w:tcPr>
            <w:tcW w:w="3553" w:type="pct"/>
            <w:tcBorders>
              <w:top w:val="single" w:sz="8" w:space="0" w:color="auto"/>
              <w:left w:val="nil"/>
              <w:bottom w:val="single" w:sz="4" w:space="0" w:color="auto"/>
              <w:right w:val="nil"/>
            </w:tcBorders>
            <w:shd w:val="clear" w:color="auto" w:fill="auto"/>
            <w:vAlign w:val="center"/>
            <w:hideMark/>
          </w:tcPr>
          <w:p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rsidR="005B36DD" w:rsidRPr="002101E6" w:rsidRDefault="003E000E">
            <w:pPr>
              <w:jc w:val="center"/>
              <w:rPr>
                <w:rFonts w:cs="Arial"/>
                <w:b/>
                <w:bCs/>
                <w:i/>
                <w:iCs/>
                <w:sz w:val="15"/>
                <w:szCs w:val="15"/>
                <w:lang w:eastAsia="sk-SK"/>
              </w:rPr>
            </w:pPr>
            <w:r w:rsidRPr="002101E6">
              <w:rPr>
                <w:rFonts w:cs="Arial"/>
                <w:b/>
                <w:bCs/>
                <w:i/>
                <w:iCs/>
                <w:sz w:val="15"/>
                <w:szCs w:val="15"/>
                <w:lang w:eastAsia="sk-SK"/>
              </w:rPr>
              <w:t>201</w:t>
            </w:r>
            <w:r>
              <w:rPr>
                <w:rFonts w:cs="Arial"/>
                <w:b/>
                <w:bCs/>
                <w:i/>
                <w:iCs/>
                <w:sz w:val="15"/>
                <w:szCs w:val="15"/>
                <w:lang w:eastAsia="sk-SK"/>
              </w:rPr>
              <w:t>5</w:t>
            </w:r>
          </w:p>
        </w:tc>
        <w:tc>
          <w:tcPr>
            <w:tcW w:w="723" w:type="pct"/>
            <w:tcBorders>
              <w:top w:val="single" w:sz="8" w:space="0" w:color="auto"/>
              <w:left w:val="nil"/>
              <w:bottom w:val="single" w:sz="4" w:space="0" w:color="auto"/>
              <w:right w:val="nil"/>
            </w:tcBorders>
            <w:shd w:val="clear" w:color="auto" w:fill="auto"/>
            <w:vAlign w:val="center"/>
            <w:hideMark/>
          </w:tcPr>
          <w:p w:rsidR="005B36DD" w:rsidRPr="002101E6" w:rsidRDefault="003E000E">
            <w:pPr>
              <w:jc w:val="center"/>
              <w:rPr>
                <w:rFonts w:cs="Arial"/>
                <w:b/>
                <w:bCs/>
                <w:i/>
                <w:iCs/>
                <w:sz w:val="15"/>
                <w:szCs w:val="15"/>
                <w:lang w:eastAsia="sk-SK"/>
              </w:rPr>
            </w:pPr>
            <w:r w:rsidRPr="002101E6">
              <w:rPr>
                <w:rFonts w:cs="Arial"/>
                <w:b/>
                <w:bCs/>
                <w:i/>
                <w:iCs/>
                <w:sz w:val="15"/>
                <w:szCs w:val="15"/>
                <w:lang w:eastAsia="sk-SK"/>
              </w:rPr>
              <w:t>201</w:t>
            </w:r>
            <w:r>
              <w:rPr>
                <w:rFonts w:cs="Arial"/>
                <w:b/>
                <w:bCs/>
                <w:i/>
                <w:iCs/>
                <w:sz w:val="15"/>
                <w:szCs w:val="15"/>
                <w:lang w:eastAsia="sk-SK"/>
              </w:rPr>
              <w:t>4</w:t>
            </w:r>
          </w:p>
        </w:tc>
      </w:tr>
      <w:tr w:rsidR="005B36DD" w:rsidRPr="002101E6" w:rsidTr="009F5D65">
        <w:tc>
          <w:tcPr>
            <w:tcW w:w="3553" w:type="pct"/>
            <w:tcBorders>
              <w:top w:val="single" w:sz="4" w:space="0" w:color="auto"/>
              <w:left w:val="nil"/>
              <w:bottom w:val="single" w:sz="8" w:space="0" w:color="auto"/>
              <w:right w:val="nil"/>
            </w:tcBorders>
            <w:shd w:val="clear" w:color="auto" w:fill="auto"/>
            <w:vAlign w:val="center"/>
            <w:hideMark/>
          </w:tcPr>
          <w:p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rsidR="005B36DD" w:rsidRPr="002101E6" w:rsidRDefault="00FA7CFC" w:rsidP="00FA7CFC">
            <w:pPr>
              <w:jc w:val="center"/>
              <w:rPr>
                <w:rFonts w:cs="Arial"/>
                <w:sz w:val="15"/>
                <w:szCs w:val="15"/>
                <w:lang w:eastAsia="sk-SK"/>
              </w:rPr>
            </w:pPr>
            <w:r>
              <w:rPr>
                <w:rFonts w:cs="Arial"/>
                <w:sz w:val="15"/>
                <w:szCs w:val="15"/>
                <w:lang w:eastAsia="sk-SK"/>
              </w:rPr>
              <w:t>32</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rsidR="005B36DD" w:rsidRPr="002101E6" w:rsidRDefault="00FA7CFC" w:rsidP="00FA7CFC">
            <w:pPr>
              <w:rPr>
                <w:rFonts w:cs="Arial"/>
                <w:sz w:val="15"/>
                <w:szCs w:val="15"/>
                <w:lang w:eastAsia="sk-SK"/>
              </w:rPr>
            </w:pPr>
            <w:r>
              <w:rPr>
                <w:rFonts w:cs="Arial"/>
                <w:sz w:val="15"/>
                <w:szCs w:val="15"/>
                <w:lang w:eastAsia="sk-SK"/>
              </w:rPr>
              <w:t xml:space="preserve">          29</w:t>
            </w:r>
            <w:r w:rsidR="005B36DD" w:rsidRPr="002101E6">
              <w:rPr>
                <w:rFonts w:cs="Arial"/>
                <w:sz w:val="15"/>
                <w:szCs w:val="15"/>
                <w:lang w:eastAsia="sk-SK"/>
              </w:rPr>
              <w:t xml:space="preserve"> </w:t>
            </w:r>
          </w:p>
        </w:tc>
      </w:tr>
    </w:tbl>
    <w:p w:rsidR="00C81150" w:rsidRPr="002101E6" w:rsidRDefault="00C81150" w:rsidP="00C81150">
      <w:pPr>
        <w:rPr>
          <w:snapToGrid w:val="0"/>
          <w:sz w:val="14"/>
          <w:szCs w:val="14"/>
          <w:lang w:eastAsia="sk-SK"/>
        </w:rPr>
      </w:pPr>
    </w:p>
    <w:bookmarkEnd w:id="0"/>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Právny dôvod zostavenia účtovnej závierky</w:t>
      </w:r>
    </w:p>
    <w:p w:rsidR="00162043" w:rsidRPr="002101E6" w:rsidRDefault="00162043" w:rsidP="00C81150">
      <w:pPr>
        <w:rPr>
          <w:snapToGrid w:val="0"/>
          <w:sz w:val="14"/>
          <w:szCs w:val="14"/>
          <w:lang w:eastAsia="sk-SK"/>
        </w:rPr>
      </w:pPr>
    </w:p>
    <w:p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FA7CFC" w:rsidRPr="00FA7CFC">
        <w:t>PPS Vývoj, s.r.o., Buzulucká 3,</w:t>
      </w:r>
      <w:r w:rsidR="00FA7CFC">
        <w:rPr>
          <w:color w:val="FF0000"/>
        </w:rPr>
        <w:t xml:space="preserve"> </w:t>
      </w:r>
      <w:r w:rsidR="00FA7CFC" w:rsidRPr="00FA7CFC">
        <w:t>960 01 Zvolen</w:t>
      </w:r>
      <w:r w:rsidRPr="002101E6">
        <w:rPr>
          <w:snapToGrid w:val="0"/>
          <w:lang w:eastAsia="sk-SK"/>
        </w:rPr>
        <w:t>. Bola zostavená za účtovné obdobie od 1. januára do 31. decembra </w:t>
      </w:r>
      <w:r w:rsidR="003F164C" w:rsidRPr="002101E6">
        <w:rPr>
          <w:snapToGrid w:val="0"/>
          <w:lang w:eastAsia="sk-SK"/>
        </w:rPr>
        <w:t xml:space="preserve">2015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rsidR="00C81150" w:rsidRPr="002101E6" w:rsidRDefault="00C81150" w:rsidP="00C81150">
      <w:pPr>
        <w:rPr>
          <w:snapToGrid w:val="0"/>
          <w:sz w:val="14"/>
          <w:szCs w:val="14"/>
          <w:lang w:eastAsia="sk-SK"/>
        </w:rPr>
      </w:pPr>
    </w:p>
    <w:p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2101E6" w:rsidRDefault="00416D85"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Schválen</w:t>
      </w:r>
      <w:r w:rsidR="00AC79A3" w:rsidRPr="002101E6">
        <w:t xml:space="preserve">ie účtovnej závierky za rok </w:t>
      </w:r>
      <w:r w:rsidR="003F164C" w:rsidRPr="002101E6">
        <w:t>2014</w:t>
      </w:r>
    </w:p>
    <w:p w:rsidR="00AC79A3" w:rsidRPr="002101E6" w:rsidRDefault="00AC79A3" w:rsidP="00AC79A3">
      <w:pPr>
        <w:rPr>
          <w:sz w:val="14"/>
          <w:szCs w:val="14"/>
          <w:lang w:eastAsia="sk-SK"/>
        </w:rPr>
      </w:pPr>
    </w:p>
    <w:p w:rsidR="00C81150" w:rsidRPr="002101E6" w:rsidRDefault="00FA7CFC" w:rsidP="00C81150">
      <w:pPr>
        <w:rPr>
          <w:snapToGrid w:val="0"/>
          <w:lang w:eastAsia="sk-SK"/>
        </w:rPr>
      </w:pPr>
      <w:r>
        <w:rPr>
          <w:snapToGrid w:val="0"/>
          <w:lang w:eastAsia="sk-SK"/>
        </w:rPr>
        <w:t>Účtovnú závierku spoločnosti PPS Vývoj, s. r. o.</w:t>
      </w:r>
      <w:r w:rsidR="00C81150" w:rsidRPr="002101E6">
        <w:rPr>
          <w:snapToGrid w:val="0"/>
          <w:lang w:eastAsia="sk-SK"/>
        </w:rPr>
        <w:t xml:space="preserve">, za rok </w:t>
      </w:r>
      <w:r w:rsidR="00F14CD1" w:rsidRPr="002101E6">
        <w:rPr>
          <w:snapToGrid w:val="0"/>
          <w:lang w:eastAsia="sk-SK"/>
        </w:rPr>
        <w:t>201</w:t>
      </w:r>
      <w:r w:rsidR="003F164C" w:rsidRPr="002101E6">
        <w:rPr>
          <w:snapToGrid w:val="0"/>
          <w:lang w:eastAsia="sk-SK"/>
        </w:rPr>
        <w:t>4</w:t>
      </w:r>
      <w:r w:rsidR="00F14CD1" w:rsidRPr="002101E6">
        <w:rPr>
          <w:snapToGrid w:val="0"/>
          <w:lang w:eastAsia="sk-SK"/>
        </w:rPr>
        <w:t xml:space="preserve"> </w:t>
      </w:r>
      <w:r w:rsidR="00C81150" w:rsidRPr="002101E6">
        <w:rPr>
          <w:snapToGrid w:val="0"/>
          <w:lang w:eastAsia="sk-SK"/>
        </w:rPr>
        <w:t>schválilo riadne valné zhromaždenie, kto</w:t>
      </w:r>
      <w:r w:rsidR="00AC79A3" w:rsidRPr="002101E6">
        <w:rPr>
          <w:snapToGrid w:val="0"/>
          <w:lang w:eastAsia="sk-SK"/>
        </w:rPr>
        <w:t xml:space="preserve">ré sa konalo dňa </w:t>
      </w:r>
      <w:r w:rsidRPr="00FA7CFC">
        <w:rPr>
          <w:snapToGrid w:val="0"/>
          <w:lang w:eastAsia="sk-SK"/>
        </w:rPr>
        <w:t>31.03.2015</w:t>
      </w:r>
      <w:r w:rsidR="00C81150" w:rsidRPr="00FA7CFC">
        <w:rPr>
          <w:snapToGrid w:val="0"/>
          <w:lang w:eastAsia="sk-SK"/>
        </w:rPr>
        <w:t>.</w:t>
      </w:r>
      <w:r w:rsidR="00C81150" w:rsidRPr="002101E6">
        <w:rPr>
          <w:snapToGrid w:val="0"/>
          <w:lang w:eastAsia="sk-SK"/>
        </w:rPr>
        <w:t xml:space="preserve"> </w:t>
      </w:r>
    </w:p>
    <w:p w:rsidR="00C81150" w:rsidRPr="002101E6" w:rsidRDefault="00C81150" w:rsidP="00C81150">
      <w:pPr>
        <w:rPr>
          <w:snapToGrid w:val="0"/>
          <w:sz w:val="14"/>
          <w:szCs w:val="14"/>
          <w:lang w:eastAsia="sk-SK"/>
        </w:rPr>
      </w:pPr>
    </w:p>
    <w:p w:rsidR="00C81150" w:rsidRPr="002101E6" w:rsidRDefault="00C81150" w:rsidP="00C81150">
      <w:pPr>
        <w:rPr>
          <w:snapToGrid w:val="0"/>
          <w:sz w:val="14"/>
          <w:szCs w:val="14"/>
          <w:lang w:eastAsia="sk-SK"/>
        </w:rPr>
      </w:pPr>
    </w:p>
    <w:p w:rsidR="00C81150" w:rsidRPr="002101E6" w:rsidRDefault="00C81150" w:rsidP="00C81150">
      <w:pPr>
        <w:pStyle w:val="Nadpis2"/>
      </w:pPr>
      <w:r w:rsidRPr="002101E6">
        <w:t>Konsolidovaná účtovná závierka</w:t>
      </w:r>
    </w:p>
    <w:p w:rsidR="00C81150" w:rsidRPr="002101E6" w:rsidRDefault="00C81150" w:rsidP="00C81150">
      <w:pPr>
        <w:rPr>
          <w:snapToGrid w:val="0"/>
          <w:sz w:val="10"/>
          <w:szCs w:val="10"/>
          <w:lang w:eastAsia="sk-SK"/>
        </w:rPr>
      </w:pPr>
    </w:p>
    <w:p w:rsidR="00A56692" w:rsidRPr="00EC39C1" w:rsidRDefault="00A56692" w:rsidP="00F626E7">
      <w:r w:rsidRPr="00EC39C1">
        <w:t xml:space="preserve">Spoločnosť </w:t>
      </w:r>
      <w:r w:rsidR="00F626E7">
        <w:t>PPS Vývoj, s. r. o. nemá povinnosť zostavovať konsolidovanú účtovnú závierku</w:t>
      </w:r>
    </w:p>
    <w:p w:rsidR="00A56692" w:rsidRPr="00EC39C1" w:rsidRDefault="00A56692" w:rsidP="00A56692"/>
    <w:p w:rsidR="0000253C" w:rsidRPr="002101E6" w:rsidRDefault="0000253C" w:rsidP="00C81150">
      <w:pPr>
        <w:rPr>
          <w:i/>
          <w:snapToGrid w:val="0"/>
          <w:color w:val="FF0000"/>
          <w:lang w:eastAsia="sk-SK"/>
        </w:rPr>
      </w:pPr>
    </w:p>
    <w:p w:rsidR="00861776" w:rsidRDefault="00861776">
      <w:pPr>
        <w:jc w:val="left"/>
        <w:rPr>
          <w:rFonts w:cs="Arial"/>
          <w:b/>
          <w:bCs/>
          <w:caps/>
          <w:kern w:val="32"/>
          <w:sz w:val="18"/>
          <w:szCs w:val="32"/>
          <w:u w:val="single"/>
        </w:rPr>
      </w:pPr>
    </w:p>
    <w:p w:rsidR="003F164C" w:rsidRPr="002101E6" w:rsidRDefault="003F164C" w:rsidP="003F164C">
      <w:pPr>
        <w:pStyle w:val="Nadpis1"/>
      </w:pPr>
      <w:r w:rsidRPr="002101E6">
        <w:t>INFORMÁCIE O ORGÁNOCH SPOLOčNOSTI</w:t>
      </w:r>
    </w:p>
    <w:p w:rsidR="003F164C" w:rsidRPr="002101E6" w:rsidRDefault="003F164C" w:rsidP="009F5D65"/>
    <w:p w:rsidR="003F164C" w:rsidRDefault="003F164C" w:rsidP="006132EF">
      <w:pPr>
        <w:pStyle w:val="Nadpis2"/>
        <w:numPr>
          <w:ilvl w:val="1"/>
          <w:numId w:val="17"/>
        </w:numPr>
      </w:pPr>
      <w:r w:rsidRPr="002101E6">
        <w:t>Záruky a iné zabezpečenia poskytnuté členom orgánov spoločnosti</w:t>
      </w:r>
    </w:p>
    <w:p w:rsidR="00F626E7" w:rsidRDefault="00F626E7" w:rsidP="00F626E7"/>
    <w:p w:rsidR="00F626E7" w:rsidRPr="00F626E7" w:rsidRDefault="00F626E7" w:rsidP="00F626E7">
      <w:r>
        <w:t>Spoločnosť PPS Vývoj, s. r. o. neposkytla členom orgánov spoločnosti záruky ani iné zabezpečenia.</w:t>
      </w:r>
    </w:p>
    <w:p w:rsidR="00F626E7" w:rsidRPr="00F626E7" w:rsidRDefault="00F626E7" w:rsidP="00F626E7"/>
    <w:p w:rsidR="00F626E7" w:rsidRPr="00F626E7" w:rsidRDefault="00F626E7" w:rsidP="00F626E7"/>
    <w:p w:rsidR="0000253C" w:rsidRPr="002101E6" w:rsidRDefault="0000253C" w:rsidP="00C81150">
      <w:pPr>
        <w:rPr>
          <w:i/>
          <w:snapToGrid w:val="0"/>
          <w:color w:val="FF0000"/>
          <w:lang w:eastAsia="sk-SK"/>
        </w:rPr>
      </w:pPr>
    </w:p>
    <w:p w:rsidR="00845108" w:rsidRPr="002101E6" w:rsidRDefault="00845108" w:rsidP="00C81150">
      <w:pPr>
        <w:pStyle w:val="Nadpis1"/>
      </w:pPr>
      <w:bookmarkStart w:id="2" w:name="_Ref150575427"/>
      <w:r w:rsidRPr="002101E6">
        <w:t>POUŽITÉ ÚČTOVNÉ ZÁSADY A ÚČTOVNÉ METÓDY</w:t>
      </w:r>
    </w:p>
    <w:bookmarkEnd w:id="2"/>
    <w:p w:rsidR="00C81150" w:rsidRPr="002101E6" w:rsidRDefault="00C81150" w:rsidP="00C81150"/>
    <w:p w:rsidR="00BE09FD" w:rsidRPr="002101E6" w:rsidRDefault="00C81150" w:rsidP="006132EF">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rsidR="006439F2" w:rsidRPr="002101E6" w:rsidRDefault="006439F2" w:rsidP="00BE09FD">
      <w:pPr>
        <w:rPr>
          <w:snapToGrid w:val="0"/>
          <w:sz w:val="14"/>
          <w:szCs w:val="14"/>
          <w:lang w:eastAsia="sk-SK"/>
        </w:rPr>
      </w:pPr>
      <w:bookmarkStart w:id="3" w:name="_GoBack"/>
      <w:bookmarkEnd w:id="3"/>
    </w:p>
    <w:p w:rsidR="00C81150" w:rsidRPr="002101E6" w:rsidRDefault="00C81150" w:rsidP="006132EF">
      <w:pPr>
        <w:numPr>
          <w:ilvl w:val="0"/>
          <w:numId w:val="4"/>
        </w:numPr>
      </w:pPr>
      <w:r w:rsidRPr="002101E6">
        <w:t xml:space="preserve">Účtovná závierka za rok </w:t>
      </w:r>
      <w:r w:rsidR="003F164C" w:rsidRPr="002101E6">
        <w:t xml:space="preserve">2015 </w:t>
      </w:r>
      <w:r w:rsidRPr="002101E6">
        <w:t xml:space="preserve">bola spracovaná za predpokladu nepretržitého pokračovania činnosti. </w:t>
      </w:r>
    </w:p>
    <w:p w:rsidR="00C81150" w:rsidRPr="002101E6" w:rsidRDefault="00C81150" w:rsidP="00C81150">
      <w:pPr>
        <w:tabs>
          <w:tab w:val="num" w:pos="540"/>
        </w:tabs>
        <w:ind w:left="540" w:hanging="540"/>
        <w:rPr>
          <w:sz w:val="14"/>
          <w:szCs w:val="14"/>
        </w:rPr>
      </w:pPr>
    </w:p>
    <w:p w:rsidR="00C81150" w:rsidRPr="002101E6" w:rsidRDefault="00C81150" w:rsidP="006132EF">
      <w:pPr>
        <w:numPr>
          <w:ilvl w:val="0"/>
          <w:numId w:val="4"/>
        </w:numPr>
      </w:pPr>
      <w:r w:rsidRPr="002101E6">
        <w:lastRenderedPageBreak/>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2101E6" w:rsidRDefault="00C81150" w:rsidP="00C81150">
      <w:pPr>
        <w:tabs>
          <w:tab w:val="num" w:pos="540"/>
        </w:tabs>
        <w:ind w:left="540" w:hanging="540"/>
        <w:rPr>
          <w:sz w:val="14"/>
          <w:szCs w:val="14"/>
        </w:rPr>
      </w:pPr>
    </w:p>
    <w:p w:rsidR="00C81150" w:rsidRPr="002101E6" w:rsidRDefault="00C81150" w:rsidP="006132EF">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rsidR="00C81150" w:rsidRPr="002101E6" w:rsidRDefault="00C81150" w:rsidP="00C81150">
      <w:pPr>
        <w:tabs>
          <w:tab w:val="num" w:pos="540"/>
        </w:tabs>
        <w:ind w:left="540" w:hanging="540"/>
        <w:rPr>
          <w:sz w:val="14"/>
          <w:szCs w:val="14"/>
        </w:rPr>
      </w:pPr>
    </w:p>
    <w:p w:rsidR="00C81150" w:rsidRPr="002101E6" w:rsidRDefault="00C81150" w:rsidP="006132EF">
      <w:pPr>
        <w:numPr>
          <w:ilvl w:val="0"/>
          <w:numId w:val="4"/>
        </w:numPr>
      </w:pPr>
      <w:r w:rsidRPr="002101E6">
        <w:t>Moment zaúčtovania výnosov – výnosy sa účtujú pri splnení dodacích podmienok, nakoľko v tomto okamihu prechádzajú na odberateľa významné riziká a vlastnícke práva.</w:t>
      </w:r>
    </w:p>
    <w:p w:rsidR="00C81150" w:rsidRPr="002101E6" w:rsidRDefault="00C81150" w:rsidP="00C81150">
      <w:pPr>
        <w:tabs>
          <w:tab w:val="num" w:pos="540"/>
        </w:tabs>
        <w:ind w:left="540" w:hanging="540"/>
        <w:rPr>
          <w:sz w:val="14"/>
          <w:szCs w:val="14"/>
        </w:rPr>
      </w:pPr>
    </w:p>
    <w:p w:rsidR="00C81150" w:rsidRPr="002101E6" w:rsidRDefault="00C81150" w:rsidP="006132EF">
      <w:pPr>
        <w:numPr>
          <w:ilvl w:val="0"/>
          <w:numId w:val="4"/>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2101E6" w:rsidRDefault="00C81150" w:rsidP="00C81150">
      <w:pPr>
        <w:tabs>
          <w:tab w:val="num" w:pos="540"/>
        </w:tabs>
        <w:ind w:left="540" w:hanging="540"/>
        <w:rPr>
          <w:sz w:val="14"/>
          <w:szCs w:val="14"/>
        </w:rPr>
      </w:pPr>
    </w:p>
    <w:p w:rsidR="00C81150" w:rsidRPr="002101E6" w:rsidRDefault="00C81150" w:rsidP="006132EF">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rsidR="007E3ACA" w:rsidRPr="002101E6" w:rsidRDefault="007E3ACA">
      <w:pPr>
        <w:jc w:val="left"/>
      </w:pPr>
    </w:p>
    <w:p w:rsidR="00C81150" w:rsidRPr="002101E6" w:rsidRDefault="00C81150" w:rsidP="006132EF">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2551CB" w:rsidRPr="002101E6" w:rsidRDefault="002551CB" w:rsidP="002551CB">
      <w:pPr>
        <w:pStyle w:val="Odsekzoznamu"/>
        <w:rPr>
          <w:sz w:val="14"/>
          <w:szCs w:val="14"/>
        </w:rPr>
      </w:pPr>
    </w:p>
    <w:p w:rsidR="002551CB" w:rsidRPr="002101E6" w:rsidRDefault="002551CB" w:rsidP="002551CB">
      <w:pPr>
        <w:pStyle w:val="Odsekzoznamu"/>
        <w:rPr>
          <w:sz w:val="14"/>
          <w:szCs w:val="14"/>
        </w:rPr>
      </w:pPr>
    </w:p>
    <w:p w:rsidR="00C81150" w:rsidRPr="00AD7328" w:rsidRDefault="00C81150" w:rsidP="006132EF">
      <w:pPr>
        <w:pStyle w:val="Nadpis2"/>
        <w:numPr>
          <w:ilvl w:val="1"/>
          <w:numId w:val="2"/>
        </w:numPr>
        <w:rPr>
          <w:rFonts w:cs="Times New Roman"/>
          <w:bCs w:val="0"/>
          <w:iCs w:val="0"/>
          <w:szCs w:val="20"/>
        </w:rPr>
      </w:pPr>
      <w:bookmarkStart w:id="4" w:name="_Ref150575436"/>
      <w:r w:rsidRPr="00AD7328">
        <w:rPr>
          <w:rFonts w:cs="Times New Roman"/>
          <w:bCs w:val="0"/>
          <w:iCs w:val="0"/>
          <w:szCs w:val="20"/>
        </w:rPr>
        <w:t>Spôsob ocenenia jednotlivých zložiek majetku a záväzkov – prvé ocenenie</w:t>
      </w:r>
      <w:bookmarkEnd w:id="4"/>
    </w:p>
    <w:p w:rsidR="00C81150" w:rsidRPr="00AD7328" w:rsidRDefault="00C81150" w:rsidP="00C81150">
      <w:pPr>
        <w:rPr>
          <w:b/>
          <w:sz w:val="16"/>
          <w:szCs w:val="16"/>
        </w:rPr>
      </w:pPr>
    </w:p>
    <w:p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rsidR="00B40C54" w:rsidRPr="002101E6" w:rsidRDefault="00B40C54" w:rsidP="00C81150"/>
    <w:p w:rsidR="00C81150" w:rsidRPr="002101E6" w:rsidRDefault="00C81150" w:rsidP="00C81150">
      <w:pPr>
        <w:rPr>
          <w:sz w:val="16"/>
          <w:szCs w:val="16"/>
        </w:rPr>
      </w:pPr>
    </w:p>
    <w:p w:rsidR="00C81150" w:rsidRPr="002101E6" w:rsidRDefault="00C81150" w:rsidP="006132EF">
      <w:pPr>
        <w:numPr>
          <w:ilvl w:val="0"/>
          <w:numId w:val="3"/>
        </w:numPr>
      </w:pPr>
      <w:r w:rsidRPr="002101E6">
        <w:t>Dlhodobý hmotný a nehmotný majetok obstaraný kúpou – obstarávacou cenou. Obstarávacia cena je cena, za ktorú sa majetok obstaral, a náklady súvisiace s jeho obstaraním (prepravné a clo).</w:t>
      </w:r>
    </w:p>
    <w:p w:rsidR="00C81150" w:rsidRPr="002101E6" w:rsidRDefault="00C81150" w:rsidP="00C81150">
      <w:pPr>
        <w:rPr>
          <w:sz w:val="16"/>
          <w:szCs w:val="16"/>
        </w:rPr>
      </w:pPr>
    </w:p>
    <w:p w:rsidR="00C81150" w:rsidRPr="002101E6" w:rsidRDefault="00C81150" w:rsidP="006132EF">
      <w:pPr>
        <w:numPr>
          <w:ilvl w:val="0"/>
          <w:numId w:val="3"/>
        </w:numPr>
      </w:pPr>
      <w:r w:rsidRPr="002101E6">
        <w:t>Zásoby obstarané kúpou:</w:t>
      </w:r>
    </w:p>
    <w:p w:rsidR="00C81150" w:rsidRPr="002101E6" w:rsidRDefault="00C81150" w:rsidP="006132EF">
      <w:pPr>
        <w:numPr>
          <w:ilvl w:val="0"/>
          <w:numId w:val="5"/>
        </w:numPr>
        <w:rPr>
          <w:snapToGrid w:val="0"/>
          <w:lang w:eastAsia="sk-SK"/>
        </w:rPr>
      </w:pPr>
      <w:r w:rsidRPr="002101E6">
        <w:rPr>
          <w:snapToGrid w:val="0"/>
          <w:lang w:eastAsia="sk-SK"/>
        </w:rPr>
        <w:t xml:space="preserve">Nakupovaný tovar – obstarávacou cenou. Pri úbytku rovnakého druhu zásob sa používa </w:t>
      </w:r>
      <w:r w:rsidRPr="008609C6">
        <w:rPr>
          <w:snapToGrid w:val="0"/>
          <w:lang w:eastAsia="sk-SK"/>
        </w:rPr>
        <w:t xml:space="preserve">metóda </w:t>
      </w:r>
      <w:r w:rsidR="00E3502B" w:rsidRPr="008609C6">
        <w:t>FIFO / váženého aritmetického priemeru</w:t>
      </w:r>
      <w:r w:rsidRPr="008609C6">
        <w:rPr>
          <w:snapToGrid w:val="0"/>
          <w:lang w:eastAsia="sk-SK"/>
        </w:rPr>
        <w:t>.</w:t>
      </w:r>
      <w:r w:rsidRPr="002101E6">
        <w:rPr>
          <w:snapToGrid w:val="0"/>
          <w:lang w:eastAsia="sk-SK"/>
        </w:rPr>
        <w:t xml:space="preserve"> Do vedľajších nákladov patrí prepravné, clo a provízie.</w:t>
      </w:r>
    </w:p>
    <w:p w:rsidR="002101E6" w:rsidRPr="002101E6" w:rsidRDefault="002101E6">
      <w:pPr>
        <w:jc w:val="left"/>
      </w:pPr>
    </w:p>
    <w:p w:rsidR="00C81150" w:rsidRPr="002101E6" w:rsidRDefault="00C81150" w:rsidP="006132EF">
      <w:pPr>
        <w:numPr>
          <w:ilvl w:val="0"/>
          <w:numId w:val="3"/>
        </w:numPr>
      </w:pPr>
      <w:r w:rsidRPr="002101E6">
        <w:t>Zásoby vytvorené vlastnou činnosťou:</w:t>
      </w:r>
    </w:p>
    <w:p w:rsidR="00C81150" w:rsidRPr="002101E6" w:rsidRDefault="00C81150" w:rsidP="006132EF">
      <w:pPr>
        <w:numPr>
          <w:ilvl w:val="0"/>
          <w:numId w:val="6"/>
        </w:numPr>
        <w:rPr>
          <w:snapToGrid w:val="0"/>
          <w:lang w:eastAsia="sk-SK"/>
        </w:rPr>
      </w:pPr>
      <w:r w:rsidRPr="002101E6">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rsidR="00C81150" w:rsidRPr="002101E6" w:rsidRDefault="00C81150" w:rsidP="00C81150">
      <w:pPr>
        <w:rPr>
          <w:sz w:val="16"/>
          <w:szCs w:val="16"/>
        </w:rPr>
      </w:pPr>
    </w:p>
    <w:p w:rsidR="00C81150" w:rsidRPr="002101E6" w:rsidRDefault="00C81150" w:rsidP="006132EF">
      <w:pPr>
        <w:numPr>
          <w:ilvl w:val="0"/>
          <w:numId w:val="3"/>
        </w:numPr>
      </w:pPr>
      <w:r w:rsidRPr="002101E6">
        <w:t>Pohľadávky:</w:t>
      </w:r>
    </w:p>
    <w:p w:rsidR="00C81150" w:rsidRPr="002101E6" w:rsidRDefault="00C81150" w:rsidP="006132EF">
      <w:pPr>
        <w:numPr>
          <w:ilvl w:val="0"/>
          <w:numId w:val="7"/>
        </w:numPr>
        <w:rPr>
          <w:snapToGrid w:val="0"/>
          <w:lang w:eastAsia="sk-SK"/>
        </w:rPr>
      </w:pPr>
      <w:r w:rsidRPr="002101E6">
        <w:rPr>
          <w:snapToGrid w:val="0"/>
          <w:lang w:eastAsia="sk-SK"/>
        </w:rPr>
        <w:t>pri ich vzniku alebo bezodplatnom nadobudnutí – menovitou hodnotou,</w:t>
      </w:r>
    </w:p>
    <w:p w:rsidR="00C81150" w:rsidRPr="002101E6" w:rsidRDefault="00C81150" w:rsidP="006132EF">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rsidR="00C81150" w:rsidRPr="002101E6" w:rsidRDefault="00C81150" w:rsidP="00CB407B">
      <w:pPr>
        <w:ind w:left="539"/>
      </w:pPr>
    </w:p>
    <w:p w:rsidR="00C81150" w:rsidRPr="002101E6" w:rsidRDefault="00C81150" w:rsidP="006132EF">
      <w:pPr>
        <w:numPr>
          <w:ilvl w:val="0"/>
          <w:numId w:val="3"/>
        </w:numPr>
      </w:pPr>
      <w:r w:rsidRPr="002101E6">
        <w:t>Časové rozlíšenie na strane aktív súvahy – očakávanou menovitou hodnotou.</w:t>
      </w:r>
    </w:p>
    <w:p w:rsidR="00845108" w:rsidRPr="002101E6" w:rsidRDefault="00845108" w:rsidP="009E172B"/>
    <w:p w:rsidR="00C81150" w:rsidRPr="002101E6" w:rsidRDefault="00C81150" w:rsidP="006132EF">
      <w:pPr>
        <w:numPr>
          <w:ilvl w:val="0"/>
          <w:numId w:val="3"/>
        </w:numPr>
      </w:pPr>
      <w:r w:rsidRPr="002101E6">
        <w:t>Záväzky:</w:t>
      </w:r>
    </w:p>
    <w:p w:rsidR="00C81150" w:rsidRPr="002101E6" w:rsidRDefault="00C81150" w:rsidP="006132EF">
      <w:pPr>
        <w:numPr>
          <w:ilvl w:val="0"/>
          <w:numId w:val="8"/>
        </w:numPr>
        <w:rPr>
          <w:snapToGrid w:val="0"/>
          <w:lang w:eastAsia="sk-SK"/>
        </w:rPr>
      </w:pPr>
      <w:r w:rsidRPr="002101E6">
        <w:rPr>
          <w:snapToGrid w:val="0"/>
          <w:lang w:eastAsia="sk-SK"/>
        </w:rPr>
        <w:t>pri ich vzniku – menovitou hodnotou,</w:t>
      </w:r>
    </w:p>
    <w:p w:rsidR="00C81150" w:rsidRPr="002101E6" w:rsidRDefault="00C81150" w:rsidP="006132EF">
      <w:pPr>
        <w:numPr>
          <w:ilvl w:val="0"/>
          <w:numId w:val="8"/>
        </w:numPr>
        <w:rPr>
          <w:snapToGrid w:val="0"/>
          <w:lang w:eastAsia="sk-SK"/>
        </w:rPr>
      </w:pPr>
      <w:r w:rsidRPr="002101E6">
        <w:rPr>
          <w:snapToGrid w:val="0"/>
          <w:lang w:eastAsia="sk-SK"/>
        </w:rPr>
        <w:t>pri prevzatí – obstarávacou cenou.</w:t>
      </w:r>
    </w:p>
    <w:p w:rsidR="00417846" w:rsidRPr="002101E6" w:rsidRDefault="00417846" w:rsidP="00417846">
      <w:pPr>
        <w:rPr>
          <w:snapToGrid w:val="0"/>
          <w:lang w:eastAsia="sk-SK"/>
        </w:rPr>
      </w:pPr>
    </w:p>
    <w:p w:rsidR="00C81150" w:rsidRPr="002101E6" w:rsidRDefault="00C81150" w:rsidP="006132EF">
      <w:pPr>
        <w:numPr>
          <w:ilvl w:val="0"/>
          <w:numId w:val="3"/>
        </w:numPr>
      </w:pPr>
      <w:r w:rsidRPr="002101E6">
        <w:t xml:space="preserve">Rezervy – v očakávanej výške záväzku alebo </w:t>
      </w:r>
      <w:proofErr w:type="spellStart"/>
      <w:r w:rsidRPr="002101E6">
        <w:t>poistnomatematickými</w:t>
      </w:r>
      <w:proofErr w:type="spellEnd"/>
      <w:r w:rsidRPr="002101E6">
        <w:t xml:space="preserve"> metódami.</w:t>
      </w:r>
    </w:p>
    <w:p w:rsidR="00C81150" w:rsidRPr="002101E6" w:rsidRDefault="00C81150" w:rsidP="00C81150"/>
    <w:p w:rsidR="00C81150" w:rsidRPr="002101E6" w:rsidRDefault="00C81150" w:rsidP="006132EF">
      <w:pPr>
        <w:numPr>
          <w:ilvl w:val="0"/>
          <w:numId w:val="3"/>
        </w:numPr>
      </w:pPr>
      <w:r w:rsidRPr="002101E6">
        <w:t xml:space="preserve">Dlhopisy, pôžičky, úvery: </w:t>
      </w:r>
    </w:p>
    <w:p w:rsidR="00C81150" w:rsidRPr="002101E6" w:rsidRDefault="00C81150" w:rsidP="006132EF">
      <w:pPr>
        <w:numPr>
          <w:ilvl w:val="0"/>
          <w:numId w:val="9"/>
        </w:numPr>
        <w:rPr>
          <w:snapToGrid w:val="0"/>
          <w:lang w:eastAsia="sk-SK"/>
        </w:rPr>
      </w:pPr>
      <w:r w:rsidRPr="002101E6">
        <w:rPr>
          <w:snapToGrid w:val="0"/>
          <w:lang w:eastAsia="sk-SK"/>
        </w:rPr>
        <w:t>pri ich vzniku – menovitou hodnotou,</w:t>
      </w:r>
    </w:p>
    <w:p w:rsidR="00C81150" w:rsidRPr="002101E6" w:rsidRDefault="00C81150" w:rsidP="006132EF">
      <w:pPr>
        <w:numPr>
          <w:ilvl w:val="0"/>
          <w:numId w:val="9"/>
        </w:numPr>
        <w:rPr>
          <w:snapToGrid w:val="0"/>
          <w:lang w:eastAsia="sk-SK"/>
        </w:rPr>
      </w:pPr>
      <w:r w:rsidRPr="002101E6">
        <w:rPr>
          <w:snapToGrid w:val="0"/>
          <w:lang w:eastAsia="sk-SK"/>
        </w:rPr>
        <w:t>pri prevzatí – obstarávacou cenou.</w:t>
      </w:r>
    </w:p>
    <w:p w:rsidR="00C81150" w:rsidRPr="002101E6" w:rsidRDefault="00C81150" w:rsidP="00C81150">
      <w:pPr>
        <w:ind w:left="539"/>
      </w:pPr>
    </w:p>
    <w:p w:rsidR="00C81150" w:rsidRPr="002101E6" w:rsidRDefault="00C81150" w:rsidP="00C81150">
      <w:pPr>
        <w:ind w:left="539"/>
      </w:pPr>
      <w:r w:rsidRPr="002101E6">
        <w:t>Úroky z dlhopisov, pôžičiek a úverov sa účtujú do obdobia, s ktorým časovo a vecne súvisia.</w:t>
      </w:r>
    </w:p>
    <w:p w:rsidR="00C81150" w:rsidRPr="002101E6" w:rsidRDefault="00C81150" w:rsidP="00C81150">
      <w:pPr>
        <w:ind w:left="539"/>
      </w:pPr>
    </w:p>
    <w:p w:rsidR="00C81150" w:rsidRPr="002101E6" w:rsidRDefault="00C81150" w:rsidP="006132EF">
      <w:pPr>
        <w:numPr>
          <w:ilvl w:val="0"/>
          <w:numId w:val="3"/>
        </w:numPr>
      </w:pPr>
      <w:r w:rsidRPr="002101E6">
        <w:t>Časové rozlíšenie na strane pasív súvahy – očakávanou menovitou hodnotou.</w:t>
      </w:r>
    </w:p>
    <w:p w:rsidR="00C81150" w:rsidRPr="002101E6" w:rsidRDefault="00C81150" w:rsidP="00C81150"/>
    <w:p w:rsidR="00C81150" w:rsidRPr="002101E6" w:rsidRDefault="00C81150" w:rsidP="006132EF">
      <w:pPr>
        <w:numPr>
          <w:ilvl w:val="0"/>
          <w:numId w:val="3"/>
        </w:numPr>
      </w:pPr>
      <w:r w:rsidRPr="002101E6">
        <w:lastRenderedPageBreak/>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22</w:t>
      </w:r>
      <w:r w:rsidR="00864105" w:rsidRPr="002101E6">
        <w:t xml:space="preserve"> </w:t>
      </w:r>
      <w:r w:rsidRPr="002101E6">
        <w:t>% po úpravách o niektoré položky na daňové účely.</w:t>
      </w:r>
    </w:p>
    <w:p w:rsidR="00C81150" w:rsidRPr="002101E6" w:rsidRDefault="00C81150" w:rsidP="00C81150"/>
    <w:p w:rsidR="00C81150" w:rsidRPr="002101E6" w:rsidRDefault="00C81150" w:rsidP="006132EF">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22</w:t>
      </w:r>
      <w:r w:rsidRPr="002101E6">
        <w:t xml:space="preserve"> %.</w:t>
      </w:r>
    </w:p>
    <w:p w:rsidR="00C81150" w:rsidRPr="002101E6" w:rsidRDefault="00C81150" w:rsidP="00C81150"/>
    <w:p w:rsidR="00794505" w:rsidRDefault="00794505" w:rsidP="00794505">
      <w:pPr>
        <w:pStyle w:val="Nadpis2"/>
        <w:numPr>
          <w:ilvl w:val="0"/>
          <w:numId w:val="0"/>
        </w:numPr>
      </w:pPr>
      <w:bookmarkStart w:id="5" w:name="_Ref150575465"/>
    </w:p>
    <w:p w:rsidR="00C81150" w:rsidRPr="00AD7328" w:rsidRDefault="00C81150" w:rsidP="00C81150">
      <w:pPr>
        <w:pStyle w:val="Nadpis2"/>
        <w:rPr>
          <w:rFonts w:cs="Times New Roman"/>
          <w:bCs w:val="0"/>
          <w:iCs w:val="0"/>
          <w:szCs w:val="20"/>
        </w:rPr>
      </w:pPr>
      <w:r w:rsidRPr="00AD7328">
        <w:rPr>
          <w:rFonts w:cs="Times New Roman"/>
          <w:bCs w:val="0"/>
          <w:iCs w:val="0"/>
          <w:szCs w:val="20"/>
        </w:rPr>
        <w:t>Spôsob ocenenia jednotlivých zložiek majetku a záväzkov – nasledujúce ocenenie</w:t>
      </w:r>
      <w:bookmarkEnd w:id="5"/>
    </w:p>
    <w:p w:rsidR="00C81150" w:rsidRPr="002101E6" w:rsidRDefault="00C81150" w:rsidP="00C81150"/>
    <w:p w:rsidR="00C81150" w:rsidRPr="002101E6" w:rsidRDefault="00C81150" w:rsidP="006132EF">
      <w:pPr>
        <w:numPr>
          <w:ilvl w:val="0"/>
          <w:numId w:val="14"/>
        </w:numPr>
      </w:pPr>
      <w:bookmarkStart w:id="6" w:name="_Ref150575467"/>
      <w:r w:rsidRPr="002101E6">
        <w:t>Predpokladané riziká, straty a zníženia hodnoty, ktoré sa týkajú majetku a záväzkov, sa vyjadrujú prostredníctvom rezerv, opravných položiek a odpisov.</w:t>
      </w:r>
      <w:bookmarkEnd w:id="6"/>
      <w:r w:rsidRPr="002101E6">
        <w:t xml:space="preserve"> </w:t>
      </w:r>
    </w:p>
    <w:p w:rsidR="00C81150" w:rsidRPr="002101E6" w:rsidRDefault="00C81150" w:rsidP="00C81150"/>
    <w:p w:rsidR="00692C44" w:rsidRPr="002101E6" w:rsidRDefault="00C81150" w:rsidP="00692C44">
      <w:pPr>
        <w:numPr>
          <w:ilvl w:val="0"/>
          <w:numId w:val="10"/>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w:t>
      </w:r>
      <w:r w:rsidR="00692C44" w:rsidRPr="002101E6">
        <w:rPr>
          <w:snapToGrid w:val="0"/>
          <w:lang w:eastAsia="sk-SK"/>
        </w:rPr>
        <w:t xml:space="preserve">Spoločnosť vytvára </w:t>
      </w:r>
      <w:r w:rsidR="00692C44">
        <w:rPr>
          <w:snapToGrid w:val="0"/>
          <w:lang w:eastAsia="sk-SK"/>
        </w:rPr>
        <w:t xml:space="preserve">krátkodobú </w:t>
      </w:r>
      <w:r w:rsidR="00692C44" w:rsidRPr="002101E6">
        <w:rPr>
          <w:snapToGrid w:val="0"/>
          <w:lang w:eastAsia="sk-SK"/>
        </w:rPr>
        <w:t>rezervu na </w:t>
      </w:r>
      <w:r w:rsidR="00692C44">
        <w:rPr>
          <w:snapToGrid w:val="0"/>
          <w:lang w:eastAsia="sk-SK"/>
        </w:rPr>
        <w:t>nevyčerpané dovolenky a súvisiace poistenie</w:t>
      </w:r>
      <w:r w:rsidR="00692C44" w:rsidRPr="002101E6">
        <w:rPr>
          <w:snapToGrid w:val="0"/>
          <w:lang w:eastAsia="sk-SK"/>
        </w:rPr>
        <w:t xml:space="preserve">. Ku dňu, ku ktorému sa zostavuje účtovná závierka, sa posudzuje ich výška a odôvodnenosť. </w:t>
      </w:r>
    </w:p>
    <w:p w:rsidR="00692C44" w:rsidRPr="002101E6" w:rsidRDefault="00692C44" w:rsidP="00692C44">
      <w:pPr>
        <w:ind w:left="539"/>
      </w:pPr>
    </w:p>
    <w:p w:rsidR="00C81150" w:rsidRPr="002101E6" w:rsidRDefault="00C81150" w:rsidP="00CB407B">
      <w:pPr>
        <w:ind w:left="539"/>
      </w:pPr>
    </w:p>
    <w:p w:rsidR="00C81150" w:rsidRPr="002101E6" w:rsidRDefault="00C81150" w:rsidP="006132EF">
      <w:pPr>
        <w:numPr>
          <w:ilvl w:val="0"/>
          <w:numId w:val="11"/>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rsidR="00C81150" w:rsidRPr="00A31A85" w:rsidRDefault="00C81150" w:rsidP="006132EF">
      <w:pPr>
        <w:numPr>
          <w:ilvl w:val="1"/>
          <w:numId w:val="13"/>
        </w:numPr>
        <w:tabs>
          <w:tab w:val="clear" w:pos="851"/>
          <w:tab w:val="num" w:pos="1260"/>
        </w:tabs>
        <w:ind w:left="1260" w:hanging="360"/>
        <w:rPr>
          <w:snapToGrid w:val="0"/>
          <w:lang w:eastAsia="sk-SK"/>
        </w:rPr>
      </w:pPr>
      <w:r w:rsidRPr="00A31A85">
        <w:rPr>
          <w:snapToGrid w:val="0"/>
          <w:lang w:eastAsia="sk-SK"/>
        </w:rPr>
        <w:t>k pohľadávkam po l</w:t>
      </w:r>
      <w:r w:rsidR="00A31A85" w:rsidRPr="00A31A85">
        <w:rPr>
          <w:snapToGrid w:val="0"/>
          <w:lang w:eastAsia="sk-SK"/>
        </w:rPr>
        <w:t>ehote splatnosti nad 360 dní 20</w:t>
      </w:r>
      <w:r w:rsidRPr="00A31A85">
        <w:rPr>
          <w:snapToGrid w:val="0"/>
          <w:lang w:eastAsia="sk-SK"/>
        </w:rPr>
        <w:t xml:space="preserve"> %, nad </w:t>
      </w:r>
      <w:r w:rsidR="00A31A85" w:rsidRPr="00A31A85">
        <w:rPr>
          <w:snapToGrid w:val="0"/>
          <w:lang w:eastAsia="sk-SK"/>
        </w:rPr>
        <w:t>720 dní 50</w:t>
      </w:r>
      <w:r w:rsidRPr="00A31A85">
        <w:rPr>
          <w:snapToGrid w:val="0"/>
          <w:lang w:eastAsia="sk-SK"/>
        </w:rPr>
        <w:t> %</w:t>
      </w:r>
      <w:r w:rsidR="00A31A85" w:rsidRPr="00A31A85">
        <w:rPr>
          <w:snapToGrid w:val="0"/>
          <w:lang w:eastAsia="sk-SK"/>
        </w:rPr>
        <w:t xml:space="preserve"> a nad 1080 dní 100 %.</w:t>
      </w:r>
    </w:p>
    <w:p w:rsidR="00C81150" w:rsidRPr="00A31A85" w:rsidRDefault="00A31A85" w:rsidP="00C81150">
      <w:r>
        <w:t>;</w:t>
      </w:r>
    </w:p>
    <w:p w:rsidR="00C81150" w:rsidRPr="002101E6" w:rsidRDefault="00C81150" w:rsidP="006132EF">
      <w:pPr>
        <w:numPr>
          <w:ilvl w:val="0"/>
          <w:numId w:val="12"/>
        </w:numPr>
        <w:tabs>
          <w:tab w:val="clear" w:pos="539"/>
          <w:tab w:val="num" w:pos="900"/>
        </w:tabs>
        <w:ind w:left="900" w:hanging="360"/>
        <w:rPr>
          <w:snapToGrid w:val="0"/>
          <w:lang w:eastAsia="sk-SK"/>
        </w:rPr>
      </w:pPr>
      <w:r w:rsidRPr="002101E6">
        <w:rPr>
          <w:snapToGrid w:val="0"/>
          <w:u w:val="single"/>
          <w:lang w:eastAsia="sk-SK"/>
        </w:rPr>
        <w:t xml:space="preserve">Plán odpisov </w:t>
      </w:r>
    </w:p>
    <w:p w:rsidR="00C81150" w:rsidRPr="002101E6" w:rsidRDefault="00C81150" w:rsidP="00EB02F1">
      <w:pPr>
        <w:ind w:left="900"/>
        <w:rPr>
          <w:snapToGrid w:val="0"/>
          <w:lang w:eastAsia="sk-SK"/>
        </w:rPr>
      </w:pPr>
    </w:p>
    <w:p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rsidR="002101E6" w:rsidRPr="002101E6" w:rsidRDefault="002101E6" w:rsidP="002101E6">
      <w:pPr>
        <w:ind w:left="900"/>
      </w:pPr>
    </w:p>
    <w:p w:rsidR="00C81150" w:rsidRPr="002101E6" w:rsidRDefault="00C81150" w:rsidP="00EB02F1">
      <w:pPr>
        <w:ind w:left="900"/>
      </w:pPr>
      <w:r w:rsidRPr="002101E6">
        <w:t>Priemerné životnosti podľa plánu odpisov sú:</w:t>
      </w:r>
    </w:p>
    <w:p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tblPr>
      <w:tblGrid>
        <w:gridCol w:w="3211"/>
        <w:gridCol w:w="2268"/>
        <w:gridCol w:w="2693"/>
      </w:tblGrid>
      <w:tr w:rsidR="00C81150" w:rsidRPr="002101E6" w:rsidTr="002101E6">
        <w:tc>
          <w:tcPr>
            <w:tcW w:w="3211" w:type="dxa"/>
            <w:tcBorders>
              <w:top w:val="single" w:sz="8" w:space="0" w:color="auto"/>
              <w:bottom w:val="single" w:sz="4" w:space="0" w:color="auto"/>
            </w:tcBorders>
          </w:tcPr>
          <w:p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rsidR="00C81150" w:rsidRPr="002101E6" w:rsidRDefault="00C81150" w:rsidP="00CB407B">
            <w:pPr>
              <w:jc w:val="center"/>
              <w:rPr>
                <w:b/>
                <w:i/>
                <w:sz w:val="15"/>
                <w:szCs w:val="15"/>
              </w:rPr>
            </w:pPr>
            <w:r w:rsidRPr="002101E6">
              <w:rPr>
                <w:b/>
                <w:i/>
                <w:sz w:val="15"/>
                <w:szCs w:val="15"/>
              </w:rPr>
              <w:t>Ročná sadzba odpisov</w:t>
            </w:r>
          </w:p>
        </w:tc>
      </w:tr>
      <w:tr w:rsidR="00C81150" w:rsidRPr="002101E6" w:rsidTr="002101E6">
        <w:tc>
          <w:tcPr>
            <w:tcW w:w="3211" w:type="dxa"/>
            <w:tcBorders>
              <w:top w:val="single" w:sz="4" w:space="0" w:color="auto"/>
            </w:tcBorders>
          </w:tcPr>
          <w:p w:rsidR="00C81150" w:rsidRPr="005B00B7" w:rsidRDefault="00C81150" w:rsidP="001B30A4">
            <w:pPr>
              <w:rPr>
                <w:b/>
                <w:snapToGrid w:val="0"/>
                <w:sz w:val="15"/>
                <w:szCs w:val="15"/>
                <w:lang w:eastAsia="sk-SK"/>
              </w:rPr>
            </w:pPr>
            <w:r w:rsidRPr="005B00B7">
              <w:rPr>
                <w:sz w:val="15"/>
                <w:szCs w:val="15"/>
              </w:rPr>
              <w:t>Budovy a stavby</w:t>
            </w:r>
          </w:p>
        </w:tc>
        <w:tc>
          <w:tcPr>
            <w:tcW w:w="2268" w:type="dxa"/>
            <w:tcBorders>
              <w:top w:val="single" w:sz="4" w:space="0" w:color="auto"/>
            </w:tcBorders>
          </w:tcPr>
          <w:p w:rsidR="00C81150" w:rsidRPr="002101E6" w:rsidRDefault="005B00B7" w:rsidP="00CB407B">
            <w:pPr>
              <w:jc w:val="center"/>
              <w:rPr>
                <w:snapToGrid w:val="0"/>
                <w:sz w:val="15"/>
                <w:szCs w:val="15"/>
                <w:lang w:eastAsia="sk-SK"/>
              </w:rPr>
            </w:pPr>
            <w:r>
              <w:rPr>
                <w:snapToGrid w:val="0"/>
                <w:sz w:val="15"/>
                <w:szCs w:val="15"/>
                <w:lang w:eastAsia="sk-SK"/>
              </w:rPr>
              <w:t>20</w:t>
            </w:r>
          </w:p>
        </w:tc>
        <w:tc>
          <w:tcPr>
            <w:tcW w:w="2693" w:type="dxa"/>
            <w:tcBorders>
              <w:top w:val="single" w:sz="4" w:space="0" w:color="auto"/>
            </w:tcBorders>
          </w:tcPr>
          <w:p w:rsidR="00C81150" w:rsidRPr="002101E6" w:rsidRDefault="005B00B7" w:rsidP="00CB407B">
            <w:pPr>
              <w:jc w:val="center"/>
              <w:rPr>
                <w:sz w:val="15"/>
                <w:szCs w:val="15"/>
              </w:rPr>
            </w:pPr>
            <w:r>
              <w:rPr>
                <w:sz w:val="15"/>
                <w:szCs w:val="15"/>
              </w:rPr>
              <w:t>1/20</w:t>
            </w:r>
          </w:p>
        </w:tc>
      </w:tr>
      <w:tr w:rsidR="00C81150" w:rsidRPr="002101E6" w:rsidTr="00990976">
        <w:tc>
          <w:tcPr>
            <w:tcW w:w="3211" w:type="dxa"/>
          </w:tcPr>
          <w:p w:rsidR="00C81150" w:rsidRPr="005B00B7" w:rsidRDefault="00C81150" w:rsidP="001240E4">
            <w:pPr>
              <w:tabs>
                <w:tab w:val="left" w:pos="1920"/>
              </w:tabs>
              <w:rPr>
                <w:b/>
                <w:snapToGrid w:val="0"/>
                <w:sz w:val="15"/>
                <w:szCs w:val="15"/>
                <w:lang w:eastAsia="sk-SK"/>
              </w:rPr>
            </w:pPr>
            <w:r w:rsidRPr="005B00B7">
              <w:rPr>
                <w:sz w:val="15"/>
                <w:szCs w:val="15"/>
              </w:rPr>
              <w:t>Stroje a zariadenia</w:t>
            </w:r>
          </w:p>
        </w:tc>
        <w:tc>
          <w:tcPr>
            <w:tcW w:w="2268" w:type="dxa"/>
          </w:tcPr>
          <w:p w:rsidR="00C81150" w:rsidRPr="002101E6" w:rsidRDefault="00A31A85" w:rsidP="00CB407B">
            <w:pPr>
              <w:jc w:val="center"/>
              <w:rPr>
                <w:snapToGrid w:val="0"/>
                <w:sz w:val="15"/>
                <w:szCs w:val="15"/>
                <w:lang w:eastAsia="sk-SK"/>
              </w:rPr>
            </w:pPr>
            <w:r>
              <w:rPr>
                <w:snapToGrid w:val="0"/>
                <w:sz w:val="15"/>
                <w:szCs w:val="15"/>
                <w:lang w:eastAsia="sk-SK"/>
              </w:rPr>
              <w:t>6</w:t>
            </w:r>
            <w:r w:rsidR="005B00B7">
              <w:rPr>
                <w:snapToGrid w:val="0"/>
                <w:sz w:val="15"/>
                <w:szCs w:val="15"/>
                <w:lang w:eastAsia="sk-SK"/>
              </w:rPr>
              <w:t xml:space="preserve"> – 12</w:t>
            </w:r>
          </w:p>
        </w:tc>
        <w:tc>
          <w:tcPr>
            <w:tcW w:w="2693" w:type="dxa"/>
          </w:tcPr>
          <w:p w:rsidR="00C81150" w:rsidRPr="002101E6" w:rsidRDefault="005B00B7" w:rsidP="00CB407B">
            <w:pPr>
              <w:jc w:val="center"/>
              <w:rPr>
                <w:sz w:val="15"/>
                <w:szCs w:val="15"/>
              </w:rPr>
            </w:pPr>
            <w:r>
              <w:rPr>
                <w:sz w:val="15"/>
                <w:szCs w:val="15"/>
              </w:rPr>
              <w:t>1/6 - 12</w:t>
            </w:r>
          </w:p>
        </w:tc>
      </w:tr>
      <w:tr w:rsidR="00C81150" w:rsidRPr="002101E6" w:rsidTr="00990976">
        <w:tc>
          <w:tcPr>
            <w:tcW w:w="3211" w:type="dxa"/>
          </w:tcPr>
          <w:p w:rsidR="00C81150" w:rsidRPr="005B00B7" w:rsidRDefault="00C81150" w:rsidP="001B30A4">
            <w:pPr>
              <w:rPr>
                <w:b/>
                <w:snapToGrid w:val="0"/>
                <w:sz w:val="15"/>
                <w:szCs w:val="15"/>
                <w:lang w:eastAsia="sk-SK"/>
              </w:rPr>
            </w:pPr>
            <w:r w:rsidRPr="005B00B7">
              <w:rPr>
                <w:sz w:val="15"/>
                <w:szCs w:val="15"/>
              </w:rPr>
              <w:t>Dopravné prostriedky</w:t>
            </w:r>
          </w:p>
        </w:tc>
        <w:tc>
          <w:tcPr>
            <w:tcW w:w="2268" w:type="dxa"/>
          </w:tcPr>
          <w:p w:rsidR="00C81150" w:rsidRPr="002101E6" w:rsidRDefault="00A31A85" w:rsidP="00CB407B">
            <w:pPr>
              <w:jc w:val="center"/>
              <w:rPr>
                <w:snapToGrid w:val="0"/>
                <w:sz w:val="15"/>
                <w:szCs w:val="15"/>
                <w:lang w:eastAsia="sk-SK"/>
              </w:rPr>
            </w:pPr>
            <w:r>
              <w:rPr>
                <w:snapToGrid w:val="0"/>
                <w:sz w:val="15"/>
                <w:szCs w:val="15"/>
                <w:lang w:eastAsia="sk-SK"/>
              </w:rPr>
              <w:t>4</w:t>
            </w:r>
          </w:p>
        </w:tc>
        <w:tc>
          <w:tcPr>
            <w:tcW w:w="2693" w:type="dxa"/>
          </w:tcPr>
          <w:p w:rsidR="00C81150" w:rsidRPr="002101E6" w:rsidRDefault="005B00B7" w:rsidP="00CB407B">
            <w:pPr>
              <w:jc w:val="center"/>
              <w:rPr>
                <w:sz w:val="15"/>
                <w:szCs w:val="15"/>
              </w:rPr>
            </w:pPr>
            <w:r>
              <w:rPr>
                <w:sz w:val="15"/>
                <w:szCs w:val="15"/>
              </w:rPr>
              <w:t>1/4</w:t>
            </w:r>
          </w:p>
        </w:tc>
      </w:tr>
      <w:tr w:rsidR="00C81150" w:rsidRPr="002101E6" w:rsidTr="00990976">
        <w:tc>
          <w:tcPr>
            <w:tcW w:w="3211" w:type="dxa"/>
          </w:tcPr>
          <w:p w:rsidR="00C81150" w:rsidRPr="005B00B7" w:rsidRDefault="00C81150" w:rsidP="001B30A4">
            <w:pPr>
              <w:rPr>
                <w:b/>
                <w:snapToGrid w:val="0"/>
                <w:sz w:val="15"/>
                <w:szCs w:val="15"/>
                <w:lang w:eastAsia="sk-SK"/>
              </w:rPr>
            </w:pPr>
            <w:r w:rsidRPr="005B00B7">
              <w:rPr>
                <w:sz w:val="15"/>
                <w:szCs w:val="15"/>
              </w:rPr>
              <w:t>Inventár</w:t>
            </w:r>
          </w:p>
        </w:tc>
        <w:tc>
          <w:tcPr>
            <w:tcW w:w="2268" w:type="dxa"/>
          </w:tcPr>
          <w:p w:rsidR="00C81150" w:rsidRPr="002101E6" w:rsidRDefault="005B00B7" w:rsidP="00CB407B">
            <w:pPr>
              <w:jc w:val="center"/>
              <w:rPr>
                <w:snapToGrid w:val="0"/>
                <w:sz w:val="15"/>
                <w:szCs w:val="15"/>
                <w:lang w:eastAsia="sk-SK"/>
              </w:rPr>
            </w:pPr>
            <w:r>
              <w:rPr>
                <w:snapToGrid w:val="0"/>
                <w:sz w:val="15"/>
                <w:szCs w:val="15"/>
                <w:lang w:eastAsia="sk-SK"/>
              </w:rPr>
              <w:t>6</w:t>
            </w:r>
          </w:p>
        </w:tc>
        <w:tc>
          <w:tcPr>
            <w:tcW w:w="2693" w:type="dxa"/>
          </w:tcPr>
          <w:p w:rsidR="00C81150" w:rsidRPr="002101E6" w:rsidRDefault="005B00B7" w:rsidP="00CB407B">
            <w:pPr>
              <w:jc w:val="center"/>
              <w:rPr>
                <w:sz w:val="15"/>
                <w:szCs w:val="15"/>
              </w:rPr>
            </w:pPr>
            <w:r>
              <w:rPr>
                <w:sz w:val="15"/>
                <w:szCs w:val="15"/>
              </w:rPr>
              <w:t>1/6</w:t>
            </w:r>
          </w:p>
        </w:tc>
      </w:tr>
      <w:tr w:rsidR="00C81150" w:rsidRPr="002101E6" w:rsidTr="00990976">
        <w:tc>
          <w:tcPr>
            <w:tcW w:w="3211" w:type="dxa"/>
            <w:tcBorders>
              <w:bottom w:val="single" w:sz="8" w:space="0" w:color="auto"/>
            </w:tcBorders>
          </w:tcPr>
          <w:p w:rsidR="00C81150" w:rsidRPr="005B00B7" w:rsidRDefault="00C81150" w:rsidP="001B30A4">
            <w:pPr>
              <w:rPr>
                <w:sz w:val="15"/>
                <w:szCs w:val="15"/>
              </w:rPr>
            </w:pPr>
            <w:r w:rsidRPr="005B00B7">
              <w:rPr>
                <w:sz w:val="15"/>
                <w:szCs w:val="15"/>
              </w:rPr>
              <w:t>Softvér</w:t>
            </w:r>
          </w:p>
        </w:tc>
        <w:tc>
          <w:tcPr>
            <w:tcW w:w="2268" w:type="dxa"/>
            <w:tcBorders>
              <w:bottom w:val="single" w:sz="8" w:space="0" w:color="auto"/>
            </w:tcBorders>
          </w:tcPr>
          <w:p w:rsidR="00C81150" w:rsidRPr="002101E6" w:rsidRDefault="00A31A85" w:rsidP="00CB407B">
            <w:pPr>
              <w:jc w:val="center"/>
              <w:rPr>
                <w:sz w:val="15"/>
                <w:szCs w:val="15"/>
              </w:rPr>
            </w:pPr>
            <w:r>
              <w:rPr>
                <w:sz w:val="15"/>
                <w:szCs w:val="15"/>
              </w:rPr>
              <w:t>5</w:t>
            </w:r>
          </w:p>
        </w:tc>
        <w:tc>
          <w:tcPr>
            <w:tcW w:w="2693" w:type="dxa"/>
            <w:tcBorders>
              <w:bottom w:val="single" w:sz="8" w:space="0" w:color="auto"/>
            </w:tcBorders>
          </w:tcPr>
          <w:p w:rsidR="00C81150" w:rsidRPr="002101E6" w:rsidRDefault="005B00B7" w:rsidP="00CB407B">
            <w:pPr>
              <w:jc w:val="center"/>
              <w:rPr>
                <w:sz w:val="15"/>
                <w:szCs w:val="15"/>
              </w:rPr>
            </w:pPr>
            <w:r>
              <w:rPr>
                <w:sz w:val="15"/>
                <w:szCs w:val="15"/>
              </w:rPr>
              <w:t>1/5</w:t>
            </w:r>
          </w:p>
        </w:tc>
      </w:tr>
    </w:tbl>
    <w:p w:rsidR="007F1711" w:rsidRPr="002101E6" w:rsidRDefault="007F1711" w:rsidP="00EB02F1">
      <w:pPr>
        <w:ind w:left="900"/>
        <w:rPr>
          <w:snapToGrid w:val="0"/>
        </w:rPr>
      </w:pPr>
    </w:p>
    <w:p w:rsidR="00C81150" w:rsidRPr="002101E6" w:rsidRDefault="00C81150" w:rsidP="00EB02F1">
      <w:pPr>
        <w:ind w:left="900"/>
      </w:pPr>
      <w:r w:rsidRPr="002101E6">
        <w:rPr>
          <w:snapToGrid w:val="0"/>
        </w:rPr>
        <w:t xml:space="preserve">Daňové odpisy sa uplatňujú podľa sadzieb uvedených v zákone o dani z príjmov platných pre </w:t>
      </w:r>
      <w:r w:rsidR="005B00B7" w:rsidRPr="005B00B7">
        <w:rPr>
          <w:snapToGrid w:val="0"/>
        </w:rPr>
        <w:t>rovnomerné</w:t>
      </w:r>
      <w:r w:rsidRPr="005B00B7">
        <w:t xml:space="preserve"> o</w:t>
      </w:r>
      <w:r w:rsidRPr="002101E6">
        <w:t>dpisovanie.</w:t>
      </w:r>
    </w:p>
    <w:p w:rsidR="00C81150" w:rsidRPr="002101E6" w:rsidRDefault="00C81150" w:rsidP="00C81150"/>
    <w:p w:rsidR="00C81150" w:rsidRDefault="00C81150" w:rsidP="006132EF">
      <w:pPr>
        <w:numPr>
          <w:ilvl w:val="0"/>
          <w:numId w:val="14"/>
        </w:numPr>
      </w:pPr>
      <w:r w:rsidRPr="002101E6">
        <w:t>Podiely na základnom imaní v obchodných spoločnostiach sa ponechávajú v pôvodnom ocenení. Metóda vlastného imania sa použila iba pre potrebu výpočtu opravnej položky.</w:t>
      </w:r>
    </w:p>
    <w:p w:rsidR="007E2CF3" w:rsidRPr="00A12788" w:rsidRDefault="007E2CF3" w:rsidP="00A12788">
      <w:pPr>
        <w:ind w:left="539"/>
        <w:rPr>
          <w:i/>
          <w:color w:val="FF0000"/>
        </w:rPr>
      </w:pPr>
    </w:p>
    <w:p w:rsidR="00C81150" w:rsidRPr="00AD7328" w:rsidRDefault="00C81150" w:rsidP="00CB407B">
      <w:pPr>
        <w:pStyle w:val="Nadpis2"/>
        <w:rPr>
          <w:rFonts w:cs="Times New Roman"/>
          <w:bCs w:val="0"/>
          <w:iCs w:val="0"/>
          <w:szCs w:val="20"/>
        </w:rPr>
      </w:pPr>
      <w:r w:rsidRPr="00AD7328">
        <w:rPr>
          <w:rFonts w:cs="Times New Roman"/>
          <w:bCs w:val="0"/>
          <w:iCs w:val="0"/>
          <w:szCs w:val="20"/>
        </w:rPr>
        <w:t>Prepočet údajov v cudzích menách na slovenskú menu</w:t>
      </w:r>
    </w:p>
    <w:p w:rsidR="00C81150" w:rsidRPr="002101E6" w:rsidRDefault="00C81150" w:rsidP="00C81150"/>
    <w:p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w:t>
      </w:r>
      <w:proofErr w:type="spellStart"/>
      <w:r w:rsidR="006F1C45" w:rsidRPr="002101E6">
        <w:t>vysporiadania</w:t>
      </w:r>
      <w:proofErr w:type="spellEnd"/>
      <w:r w:rsidR="006F1C45" w:rsidRPr="002101E6">
        <w:t xml:space="preserve"> obchodu ponúka v kurzovom lístku. Ak sa kúpa alebo predaj neuskutočňuje s komerčnou bankou, použije sa </w:t>
      </w:r>
      <w:r w:rsidR="00487854" w:rsidRPr="002101E6">
        <w:t xml:space="preserve">referenčný výmenný </w:t>
      </w:r>
      <w:r w:rsidR="00D3184D" w:rsidRPr="002101E6">
        <w:t xml:space="preserve">kurz </w:t>
      </w:r>
      <w:r w:rsidR="00487854" w:rsidRPr="002101E6">
        <w:t xml:space="preserve">určený a vyhlásený </w:t>
      </w:r>
      <w:r w:rsidR="006F1C45" w:rsidRPr="002101E6">
        <w:t xml:space="preserve">NBS v deň </w:t>
      </w:r>
      <w:r w:rsidR="00487854" w:rsidRPr="002101E6">
        <w:t xml:space="preserve">predchádzajúci dňu </w:t>
      </w:r>
      <w:proofErr w:type="spellStart"/>
      <w:r w:rsidR="006F1C45" w:rsidRPr="002101E6">
        <w:t>vysporiadania</w:t>
      </w:r>
      <w:proofErr w:type="spellEnd"/>
      <w:r w:rsidR="006F1C45" w:rsidRPr="002101E6">
        <w:t xml:space="preserve"> obchodu.</w:t>
      </w:r>
    </w:p>
    <w:p w:rsidR="00C81150" w:rsidRPr="009F5D65" w:rsidRDefault="00C81150" w:rsidP="00C81150">
      <w:pPr>
        <w:ind w:left="567"/>
        <w:rPr>
          <w:b/>
          <w:snapToGrid w:val="0"/>
          <w:sz w:val="14"/>
          <w:szCs w:val="14"/>
          <w:lang w:eastAsia="sk-SK"/>
        </w:rPr>
      </w:pPr>
    </w:p>
    <w:p w:rsidR="00C81150" w:rsidRPr="009F5D65" w:rsidRDefault="00C81150" w:rsidP="00C81150">
      <w:pPr>
        <w:ind w:left="567"/>
        <w:rPr>
          <w:sz w:val="14"/>
          <w:szCs w:val="14"/>
        </w:rPr>
      </w:pPr>
    </w:p>
    <w:p w:rsidR="00CB407B" w:rsidRPr="00AD7328" w:rsidRDefault="00CB407B" w:rsidP="00CB407B">
      <w:pPr>
        <w:pStyle w:val="Nadpis2"/>
        <w:rPr>
          <w:rFonts w:cs="Times New Roman"/>
          <w:bCs w:val="0"/>
          <w:iCs w:val="0"/>
          <w:szCs w:val="20"/>
        </w:rPr>
      </w:pPr>
      <w:r w:rsidRPr="00AD7328">
        <w:rPr>
          <w:rFonts w:cs="Times New Roman"/>
          <w:bCs w:val="0"/>
          <w:iCs w:val="0"/>
          <w:szCs w:val="20"/>
        </w:rPr>
        <w:t xml:space="preserve">Zmeny účtovných zásad a účtovných metód </w:t>
      </w:r>
    </w:p>
    <w:p w:rsidR="00CB407B" w:rsidRPr="009F5D65" w:rsidRDefault="00CB407B" w:rsidP="00CB407B">
      <w:pPr>
        <w:rPr>
          <w:sz w:val="14"/>
          <w:szCs w:val="14"/>
        </w:rPr>
      </w:pPr>
    </w:p>
    <w:p w:rsidR="007F1711" w:rsidRPr="002101E6" w:rsidRDefault="007F1711" w:rsidP="006132EF">
      <w:pPr>
        <w:numPr>
          <w:ilvl w:val="0"/>
          <w:numId w:val="15"/>
        </w:numPr>
      </w:pPr>
      <w:r w:rsidRPr="002101E6">
        <w:t>Zmeny postupov účtovania rezerv a opravných položiek</w:t>
      </w:r>
      <w:r w:rsidR="00767A6E" w:rsidRPr="002101E6">
        <w:t>.</w:t>
      </w:r>
    </w:p>
    <w:p w:rsidR="007F1711" w:rsidRPr="009F5D65" w:rsidRDefault="007F1711" w:rsidP="007F1711">
      <w:pPr>
        <w:rPr>
          <w:sz w:val="14"/>
          <w:szCs w:val="14"/>
        </w:rPr>
      </w:pPr>
    </w:p>
    <w:p w:rsidR="00CB407B" w:rsidRPr="002101E6" w:rsidRDefault="00CB407B" w:rsidP="006132EF">
      <w:pPr>
        <w:numPr>
          <w:ilvl w:val="0"/>
          <w:numId w:val="15"/>
        </w:numPr>
      </w:pPr>
      <w:r w:rsidRPr="002101E6">
        <w:t>Zmeny metódy oceňovania nedokončenej výroby, polotovarov a výrobkov z dôvodov presnejšieho ocenenia.</w:t>
      </w:r>
    </w:p>
    <w:p w:rsidR="00CB407B" w:rsidRPr="009F5D65" w:rsidRDefault="00CB407B" w:rsidP="00CB407B">
      <w:pPr>
        <w:rPr>
          <w:sz w:val="14"/>
          <w:szCs w:val="14"/>
        </w:rPr>
      </w:pPr>
    </w:p>
    <w:p w:rsidR="00CB407B" w:rsidRPr="002101E6" w:rsidRDefault="00CB407B" w:rsidP="006132EF">
      <w:pPr>
        <w:numPr>
          <w:ilvl w:val="0"/>
          <w:numId w:val="15"/>
        </w:numPr>
      </w:pPr>
      <w:r w:rsidRPr="002101E6">
        <w:t>Zmeny postupov účtovania o výskume a vývoji.</w:t>
      </w:r>
    </w:p>
    <w:p w:rsidR="00CB407B" w:rsidRPr="009F5D65" w:rsidRDefault="00CB407B" w:rsidP="00CB407B">
      <w:pPr>
        <w:rPr>
          <w:sz w:val="14"/>
          <w:szCs w:val="14"/>
        </w:rPr>
      </w:pPr>
    </w:p>
    <w:p w:rsidR="00CB407B" w:rsidRPr="002101E6" w:rsidRDefault="00CB407B" w:rsidP="006132EF">
      <w:pPr>
        <w:numPr>
          <w:ilvl w:val="0"/>
          <w:numId w:val="15"/>
        </w:numPr>
      </w:pPr>
      <w:r w:rsidRPr="002101E6">
        <w:t>Zmeny postupov účtovania o zákazkovej výrobe.</w:t>
      </w:r>
    </w:p>
    <w:p w:rsidR="00CB407B" w:rsidRPr="009F5D65" w:rsidRDefault="00CB407B" w:rsidP="00CB407B">
      <w:pPr>
        <w:rPr>
          <w:sz w:val="14"/>
          <w:szCs w:val="14"/>
        </w:rPr>
      </w:pPr>
    </w:p>
    <w:p w:rsidR="00E3502B" w:rsidRDefault="00115BAE" w:rsidP="00115BAE">
      <w:pPr>
        <w:ind w:left="539"/>
      </w:pPr>
      <w:r>
        <w:t>Spoločnosť neuplatňovala zmeny účtovných zásad a účtovných metód.</w:t>
      </w:r>
    </w:p>
    <w:p w:rsidR="00115BAE" w:rsidRPr="002101E6" w:rsidRDefault="00115BAE" w:rsidP="00E3502B"/>
    <w:p w:rsidR="00243056" w:rsidRDefault="00243056">
      <w:pPr>
        <w:pStyle w:val="Nadpis2"/>
        <w:rPr>
          <w:rFonts w:cs="Times New Roman"/>
          <w:b w:val="0"/>
          <w:bCs w:val="0"/>
          <w:iCs w:val="0"/>
          <w:szCs w:val="20"/>
        </w:rPr>
      </w:pPr>
      <w:r w:rsidRPr="00794505">
        <w:rPr>
          <w:rFonts w:cs="Times New Roman"/>
          <w:b w:val="0"/>
          <w:bCs w:val="0"/>
          <w:iCs w:val="0"/>
          <w:szCs w:val="20"/>
        </w:rPr>
        <w:t xml:space="preserve">Oprava </w:t>
      </w:r>
      <w:r w:rsidR="002101E6" w:rsidRPr="00794505">
        <w:rPr>
          <w:rFonts w:cs="Times New Roman"/>
          <w:b w:val="0"/>
          <w:bCs w:val="0"/>
          <w:iCs w:val="0"/>
          <w:szCs w:val="20"/>
        </w:rPr>
        <w:t>významných</w:t>
      </w:r>
      <w:r w:rsidRPr="00794505">
        <w:rPr>
          <w:rFonts w:cs="Times New Roman"/>
          <w:b w:val="0"/>
          <w:bCs w:val="0"/>
          <w:iCs w:val="0"/>
          <w:szCs w:val="20"/>
        </w:rPr>
        <w:t xml:space="preserve"> chýb minulých období</w:t>
      </w:r>
    </w:p>
    <w:p w:rsidR="00115BAE" w:rsidRPr="00115BAE" w:rsidRDefault="00115BAE" w:rsidP="00115BAE">
      <w:r>
        <w:t xml:space="preserve">       </w:t>
      </w:r>
    </w:p>
    <w:p w:rsidR="00243056" w:rsidRPr="002101E6" w:rsidRDefault="00115BAE" w:rsidP="009F5D65">
      <w:r>
        <w:t xml:space="preserve">         Spoločnosť neúčtovala o významných opravách chýb z minulých období.</w:t>
      </w:r>
    </w:p>
    <w:p w:rsidR="000B313E" w:rsidRPr="002101E6" w:rsidRDefault="000B313E">
      <w:pPr>
        <w:rPr>
          <w:i/>
          <w:color w:val="FF0000"/>
        </w:rPr>
      </w:pPr>
    </w:p>
    <w:p w:rsidR="002101E6" w:rsidRPr="002101E6" w:rsidRDefault="002101E6" w:rsidP="002101E6"/>
    <w:p w:rsidR="00CB407B" w:rsidRPr="002101E6" w:rsidRDefault="003F164C" w:rsidP="00CB407B">
      <w:pPr>
        <w:pStyle w:val="Nadpis1"/>
      </w:pPr>
      <w:r w:rsidRPr="002101E6">
        <w:t>INFORMáCIE, KTORé VYSVETĽUJú A DOPĹňAJú SúVAHU A VýKAZ ZISKOV A STRáT</w:t>
      </w:r>
    </w:p>
    <w:p w:rsidR="00CB407B" w:rsidRDefault="00CB407B" w:rsidP="00CB407B">
      <w:pPr>
        <w:rPr>
          <w:b/>
          <w:snapToGrid w:val="0"/>
          <w:u w:val="single"/>
          <w:lang w:eastAsia="sk-SK"/>
        </w:rPr>
      </w:pPr>
    </w:p>
    <w:p w:rsidR="009F5D65" w:rsidRPr="00AD7328" w:rsidRDefault="000B2C5D" w:rsidP="009F5D65">
      <w:pPr>
        <w:pStyle w:val="Nadpis2"/>
        <w:rPr>
          <w:snapToGrid w:val="0"/>
          <w:u w:val="single"/>
          <w:lang w:eastAsia="sk-SK"/>
        </w:rPr>
      </w:pPr>
      <w:r w:rsidRPr="00AD7328">
        <w:t>Dlhodob</w:t>
      </w:r>
      <w:r w:rsidR="0012668B" w:rsidRPr="00AD7328">
        <w:t>ý</w:t>
      </w:r>
      <w:r w:rsidR="009F5D65" w:rsidRPr="00AD7328">
        <w:t xml:space="preserve"> majetok</w:t>
      </w:r>
    </w:p>
    <w:p w:rsidR="00715DFA" w:rsidRPr="009F5D65" w:rsidRDefault="00715DFA" w:rsidP="007E2CF3">
      <w:pPr>
        <w:pStyle w:val="Nadpis2"/>
        <w:numPr>
          <w:ilvl w:val="0"/>
          <w:numId w:val="0"/>
        </w:numPr>
        <w:rPr>
          <w:b w:val="0"/>
          <w:snapToGrid w:val="0"/>
          <w:u w:val="single"/>
          <w:lang w:eastAsia="sk-SK"/>
        </w:rPr>
      </w:pPr>
    </w:p>
    <w:p w:rsidR="009F5D65" w:rsidRPr="00AD7328" w:rsidRDefault="009F5D65" w:rsidP="009F5D65">
      <w:pPr>
        <w:pStyle w:val="Nadpis3"/>
        <w:rPr>
          <w:b/>
        </w:rPr>
      </w:pPr>
      <w:r w:rsidRPr="00AD7328">
        <w:rPr>
          <w:b/>
        </w:rPr>
        <w:t>Majetok obstaraný z</w:t>
      </w:r>
      <w:r w:rsidR="00F9110C" w:rsidRPr="00AD7328">
        <w:rPr>
          <w:b/>
        </w:rPr>
        <w:t> </w:t>
      </w:r>
      <w:r w:rsidRPr="00AD7328">
        <w:rPr>
          <w:b/>
        </w:rPr>
        <w:t>dotácií</w:t>
      </w:r>
    </w:p>
    <w:p w:rsidR="00F9110C" w:rsidRDefault="00F9110C" w:rsidP="00F9110C"/>
    <w:p w:rsidR="00F9110C" w:rsidRPr="00F9110C" w:rsidRDefault="00F9110C" w:rsidP="00F9110C">
      <w:pPr>
        <w:ind w:left="539"/>
      </w:pPr>
      <w:r>
        <w:t>Spoločnosť nevlastní majetok obstaraný z dotácii.</w:t>
      </w:r>
    </w:p>
    <w:p w:rsidR="00E7421C" w:rsidRDefault="00E7421C" w:rsidP="00D5663A">
      <w:pPr>
        <w:rPr>
          <w:i/>
          <w:snapToGrid w:val="0"/>
          <w:color w:val="FF0000"/>
          <w:lang w:eastAsia="sk-SK"/>
        </w:rPr>
      </w:pPr>
    </w:p>
    <w:p w:rsidR="00491DCA" w:rsidRPr="00AD7328" w:rsidRDefault="00E7421C" w:rsidP="00491DCA">
      <w:pPr>
        <w:pStyle w:val="Nadpis3"/>
        <w:rPr>
          <w:b/>
        </w:rPr>
      </w:pPr>
      <w:r w:rsidRPr="00AD7328">
        <w:rPr>
          <w:b/>
        </w:rPr>
        <w:t>Dlhodobý finančný majetok</w:t>
      </w:r>
      <w:r w:rsidR="007A0C85" w:rsidRPr="00AD7328">
        <w:rPr>
          <w:b/>
        </w:rPr>
        <w:t xml:space="preserve">  </w:t>
      </w:r>
    </w:p>
    <w:p w:rsidR="00491DCA" w:rsidRPr="00AD7328" w:rsidRDefault="00491DCA" w:rsidP="00491DCA">
      <w:pPr>
        <w:rPr>
          <w:b/>
        </w:rPr>
      </w:pPr>
    </w:p>
    <w:p w:rsidR="00491DCA" w:rsidRPr="00491DCA" w:rsidRDefault="00491DCA" w:rsidP="00491DCA">
      <w:pPr>
        <w:ind w:left="539"/>
      </w:pPr>
      <w:r>
        <w:t xml:space="preserve">Spoločnosť nevlastní dlhodobý finančný majetok </w:t>
      </w:r>
    </w:p>
    <w:p w:rsidR="00491DCA" w:rsidRDefault="00491DCA" w:rsidP="00491DCA"/>
    <w:p w:rsidR="00491DCA" w:rsidRPr="00491DCA" w:rsidRDefault="00491DCA" w:rsidP="00491DCA"/>
    <w:p w:rsidR="000B7F83" w:rsidRDefault="000B7F83" w:rsidP="000B7F83">
      <w:pPr>
        <w:pStyle w:val="Nadpis2"/>
      </w:pPr>
      <w:r>
        <w:t>Majetok ocenený reálnou hodnotou</w:t>
      </w:r>
    </w:p>
    <w:p w:rsidR="00F9110C" w:rsidRDefault="00F9110C" w:rsidP="00F9110C"/>
    <w:p w:rsidR="00F9110C" w:rsidRPr="00F9110C" w:rsidRDefault="00F9110C" w:rsidP="00F9110C">
      <w:pPr>
        <w:ind w:left="539"/>
      </w:pPr>
      <w:r>
        <w:t>Spoločnosť nemá majetok ocenený reálnou hodnotou</w:t>
      </w:r>
    </w:p>
    <w:p w:rsidR="000B7F83" w:rsidRPr="002101E6" w:rsidRDefault="000B7F83" w:rsidP="000B7F83">
      <w:pPr>
        <w:rPr>
          <w:snapToGrid w:val="0"/>
          <w:lang w:eastAsia="sk-SK"/>
        </w:rPr>
      </w:pPr>
    </w:p>
    <w:p w:rsidR="000B7F83" w:rsidRPr="002101E6" w:rsidRDefault="000B7F83" w:rsidP="00D5663A">
      <w:pPr>
        <w:rPr>
          <w:i/>
          <w:snapToGrid w:val="0"/>
          <w:color w:val="FF0000"/>
          <w:lang w:eastAsia="sk-SK"/>
        </w:rPr>
      </w:pPr>
    </w:p>
    <w:p w:rsidR="007A0C85" w:rsidRDefault="00AF3FB5" w:rsidP="00642760">
      <w:pPr>
        <w:pStyle w:val="Nadpis2"/>
      </w:pPr>
      <w:r w:rsidRPr="002101E6">
        <w:t>Informácie o vlastných akciách</w:t>
      </w:r>
      <w:r w:rsidR="007A0C85">
        <w:t xml:space="preserve">  </w:t>
      </w:r>
    </w:p>
    <w:p w:rsidR="00491DCA" w:rsidRPr="00491DCA" w:rsidRDefault="00491DCA" w:rsidP="00491DCA"/>
    <w:p w:rsidR="00AF3FB5" w:rsidRDefault="00491DCA" w:rsidP="00491DCA">
      <w:pPr>
        <w:pStyle w:val="Nadpis2"/>
        <w:numPr>
          <w:ilvl w:val="0"/>
          <w:numId w:val="0"/>
        </w:numPr>
        <w:ind w:left="539"/>
        <w:rPr>
          <w:b w:val="0"/>
        </w:rPr>
      </w:pPr>
      <w:r w:rsidRPr="00491DCA">
        <w:rPr>
          <w:b w:val="0"/>
        </w:rPr>
        <w:t>Spoločnosť nemá vlastné akcie</w:t>
      </w:r>
    </w:p>
    <w:p w:rsidR="00491DCA" w:rsidRPr="00491DCA" w:rsidRDefault="00491DCA" w:rsidP="00491DCA"/>
    <w:p w:rsidR="002101E6" w:rsidRPr="002101E6" w:rsidRDefault="002101E6" w:rsidP="00172B11">
      <w:pPr>
        <w:rPr>
          <w:snapToGrid w:val="0"/>
          <w:color w:val="000000"/>
          <w:lang w:eastAsia="sk-SK"/>
        </w:rPr>
      </w:pPr>
    </w:p>
    <w:p w:rsidR="0074448F" w:rsidRPr="002101E6" w:rsidRDefault="0074448F" w:rsidP="008711DF">
      <w:pPr>
        <w:pStyle w:val="Nadpis2"/>
      </w:pPr>
      <w:r w:rsidRPr="002101E6">
        <w:t xml:space="preserve">Záväzky </w:t>
      </w:r>
    </w:p>
    <w:p w:rsidR="0074448F" w:rsidRPr="002101E6" w:rsidRDefault="0074448F" w:rsidP="0074448F">
      <w:pPr>
        <w:rPr>
          <w:snapToGrid w:val="0"/>
          <w:lang w:eastAsia="sk-SK"/>
        </w:rPr>
      </w:pPr>
    </w:p>
    <w:p w:rsidR="008B77F4" w:rsidRPr="00AD7328" w:rsidRDefault="009E3F8A" w:rsidP="008B77F4">
      <w:pPr>
        <w:pStyle w:val="Nadpis3"/>
        <w:rPr>
          <w:b/>
        </w:rPr>
      </w:pPr>
      <w:r w:rsidRPr="00AD7328">
        <w:rPr>
          <w:b/>
        </w:rPr>
        <w:t>Z</w:t>
      </w:r>
      <w:r w:rsidR="006B0885" w:rsidRPr="00AD7328">
        <w:rPr>
          <w:b/>
        </w:rPr>
        <w:t>áväzky podľa zostatkovej doby splatnosti</w:t>
      </w:r>
    </w:p>
    <w:p w:rsidR="005B36DD" w:rsidRPr="002101E6" w:rsidRDefault="005B36DD" w:rsidP="007E2CF3">
      <w:pPr>
        <w:tabs>
          <w:tab w:val="center" w:pos="4535"/>
        </w:tabs>
      </w:pPr>
      <w:bookmarkStart w:id="7" w:name="T_payables_maturity"/>
    </w:p>
    <w:tbl>
      <w:tblPr>
        <w:tblW w:w="5000" w:type="pct"/>
        <w:tblCellMar>
          <w:left w:w="70" w:type="dxa"/>
          <w:right w:w="70" w:type="dxa"/>
        </w:tblCellMar>
        <w:tblLook w:val="04A0"/>
      </w:tblPr>
      <w:tblGrid>
        <w:gridCol w:w="5766"/>
        <w:gridCol w:w="807"/>
        <w:gridCol w:w="1319"/>
        <w:gridCol w:w="1319"/>
      </w:tblGrid>
      <w:tr w:rsidR="00826D27" w:rsidRPr="002101E6" w:rsidTr="00A43E04">
        <w:tc>
          <w:tcPr>
            <w:tcW w:w="3130" w:type="pct"/>
            <w:tcBorders>
              <w:top w:val="single" w:sz="8" w:space="0" w:color="auto"/>
              <w:left w:val="nil"/>
              <w:bottom w:val="nil"/>
              <w:right w:val="nil"/>
            </w:tcBorders>
            <w:shd w:val="clear" w:color="auto" w:fill="auto"/>
            <w:vAlign w:val="center"/>
            <w:hideMark/>
          </w:tcPr>
          <w:p w:rsidR="00826D27" w:rsidRPr="002101E6" w:rsidRDefault="00826D27" w:rsidP="005B36DD">
            <w:pPr>
              <w:jc w:val="left"/>
              <w:rPr>
                <w:rFonts w:cs="Arial"/>
                <w:b/>
                <w:bCs/>
                <w:i/>
                <w:iCs/>
                <w:sz w:val="15"/>
                <w:szCs w:val="15"/>
                <w:lang w:eastAsia="sk-SK"/>
              </w:rPr>
            </w:pPr>
            <w:bookmarkStart w:id="8" w:name="RANGE!B9:E18"/>
            <w:r w:rsidRPr="002101E6">
              <w:rPr>
                <w:rFonts w:cs="Arial"/>
                <w:b/>
                <w:bCs/>
                <w:i/>
                <w:iCs/>
                <w:sz w:val="15"/>
                <w:szCs w:val="15"/>
                <w:lang w:eastAsia="sk-SK"/>
              </w:rPr>
              <w:t>Položka</w:t>
            </w:r>
            <w:bookmarkEnd w:id="8"/>
          </w:p>
        </w:tc>
        <w:tc>
          <w:tcPr>
            <w:tcW w:w="438" w:type="pct"/>
            <w:tcBorders>
              <w:top w:val="single" w:sz="8" w:space="0" w:color="auto"/>
              <w:left w:val="nil"/>
              <w:bottom w:val="nil"/>
              <w:right w:val="nil"/>
            </w:tcBorders>
            <w:shd w:val="clear" w:color="auto" w:fill="auto"/>
            <w:vAlign w:val="center"/>
          </w:tcPr>
          <w:p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rsidR="00826D27" w:rsidRPr="002101E6" w:rsidRDefault="00826D27">
            <w:pPr>
              <w:jc w:val="center"/>
            </w:pPr>
            <w:r w:rsidRPr="002101E6">
              <w:rPr>
                <w:b/>
                <w:i/>
                <w:sz w:val="15"/>
                <w:szCs w:val="15"/>
              </w:rPr>
              <w:t xml:space="preserve">31. 12. </w:t>
            </w:r>
            <w:r w:rsidR="003F164C" w:rsidRPr="002101E6">
              <w:rPr>
                <w:b/>
                <w:i/>
                <w:sz w:val="15"/>
                <w:szCs w:val="15"/>
              </w:rPr>
              <w:t>2015</w:t>
            </w:r>
          </w:p>
        </w:tc>
        <w:tc>
          <w:tcPr>
            <w:tcW w:w="716" w:type="pct"/>
            <w:tcBorders>
              <w:top w:val="single" w:sz="8" w:space="0" w:color="auto"/>
              <w:left w:val="nil"/>
              <w:bottom w:val="nil"/>
              <w:right w:val="nil"/>
            </w:tcBorders>
            <w:shd w:val="clear" w:color="auto" w:fill="auto"/>
            <w:hideMark/>
          </w:tcPr>
          <w:p w:rsidR="00826D27" w:rsidRPr="002101E6" w:rsidRDefault="00826D27">
            <w:pPr>
              <w:jc w:val="center"/>
            </w:pPr>
            <w:r w:rsidRPr="002101E6">
              <w:rPr>
                <w:b/>
                <w:i/>
                <w:sz w:val="15"/>
                <w:szCs w:val="15"/>
              </w:rPr>
              <w:t xml:space="preserve">31. 12. </w:t>
            </w:r>
            <w:r w:rsidR="003F164C" w:rsidRPr="002101E6">
              <w:rPr>
                <w:b/>
                <w:i/>
                <w:sz w:val="15"/>
                <w:szCs w:val="15"/>
              </w:rPr>
              <w:t>2014</w:t>
            </w:r>
          </w:p>
        </w:tc>
      </w:tr>
      <w:tr w:rsidR="009629A8" w:rsidRPr="002101E6" w:rsidTr="00A43E04">
        <w:tc>
          <w:tcPr>
            <w:tcW w:w="3130" w:type="pct"/>
            <w:tcBorders>
              <w:top w:val="single" w:sz="4" w:space="0" w:color="auto"/>
              <w:left w:val="nil"/>
              <w:bottom w:val="nil"/>
              <w:right w:val="nil"/>
            </w:tcBorders>
            <w:shd w:val="clear" w:color="auto" w:fill="auto"/>
            <w:vAlign w:val="center"/>
          </w:tcPr>
          <w:p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rsidR="009629A8" w:rsidRPr="002101E6" w:rsidRDefault="009629A8" w:rsidP="00D0021B">
            <w:pPr>
              <w:jc w:val="right"/>
              <w:rPr>
                <w:rFonts w:cs="Arial"/>
                <w:sz w:val="15"/>
                <w:szCs w:val="15"/>
                <w:lang w:eastAsia="sk-SK"/>
              </w:rPr>
            </w:pPr>
          </w:p>
        </w:tc>
      </w:tr>
      <w:tr w:rsidR="009629A8" w:rsidRPr="002101E6" w:rsidTr="00A43E04">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rsidR="009629A8" w:rsidRPr="002101E6" w:rsidRDefault="00A43E04" w:rsidP="00D0021B">
            <w:pPr>
              <w:jc w:val="right"/>
              <w:rPr>
                <w:rFonts w:cs="Arial"/>
                <w:sz w:val="15"/>
                <w:szCs w:val="15"/>
                <w:lang w:eastAsia="sk-SK"/>
              </w:rPr>
            </w:pPr>
            <w:r>
              <w:rPr>
                <w:rFonts w:cs="Arial"/>
                <w:sz w:val="15"/>
                <w:szCs w:val="15"/>
                <w:lang w:eastAsia="sk-SK"/>
              </w:rPr>
              <w:t>139</w:t>
            </w:r>
            <w:r w:rsidR="00A74DEB">
              <w:rPr>
                <w:rFonts w:cs="Arial"/>
                <w:sz w:val="15"/>
                <w:szCs w:val="15"/>
                <w:lang w:eastAsia="sk-SK"/>
              </w:rPr>
              <w:t xml:space="preserve"> </w:t>
            </w:r>
            <w:r>
              <w:rPr>
                <w:rFonts w:cs="Arial"/>
                <w:sz w:val="15"/>
                <w:szCs w:val="15"/>
                <w:lang w:eastAsia="sk-SK"/>
              </w:rPr>
              <w:t>537,</w:t>
            </w:r>
            <w:r w:rsidR="00A74DEB">
              <w:rPr>
                <w:rFonts w:cs="Arial"/>
                <w:sz w:val="15"/>
                <w:szCs w:val="15"/>
                <w:lang w:eastAsia="sk-SK"/>
              </w:rPr>
              <w:t>00</w:t>
            </w:r>
          </w:p>
        </w:tc>
        <w:tc>
          <w:tcPr>
            <w:tcW w:w="716" w:type="pct"/>
            <w:tcBorders>
              <w:top w:val="nil"/>
              <w:left w:val="nil"/>
              <w:bottom w:val="nil"/>
              <w:right w:val="nil"/>
            </w:tcBorders>
            <w:shd w:val="clear" w:color="auto" w:fill="auto"/>
            <w:vAlign w:val="bottom"/>
            <w:hideMark/>
          </w:tcPr>
          <w:p w:rsidR="009629A8" w:rsidRPr="002101E6" w:rsidRDefault="00A74DEB" w:rsidP="00D0021B">
            <w:pPr>
              <w:jc w:val="right"/>
              <w:rPr>
                <w:rFonts w:cs="Arial"/>
                <w:sz w:val="15"/>
                <w:szCs w:val="15"/>
                <w:lang w:eastAsia="sk-SK"/>
              </w:rPr>
            </w:pPr>
            <w:r>
              <w:rPr>
                <w:rFonts w:cs="Arial"/>
                <w:sz w:val="15"/>
                <w:szCs w:val="15"/>
                <w:lang w:eastAsia="sk-SK"/>
              </w:rPr>
              <w:t>679 108,00</w:t>
            </w:r>
          </w:p>
        </w:tc>
      </w:tr>
      <w:tr w:rsidR="009629A8" w:rsidRPr="002101E6" w:rsidTr="00A43E04">
        <w:tc>
          <w:tcPr>
            <w:tcW w:w="3130" w:type="pct"/>
            <w:tcBorders>
              <w:top w:val="nil"/>
              <w:left w:val="nil"/>
              <w:bottom w:val="nil"/>
              <w:right w:val="nil"/>
            </w:tcBorders>
            <w:shd w:val="clear" w:color="auto" w:fill="auto"/>
            <w:vAlign w:val="center"/>
          </w:tcPr>
          <w:p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rsidR="00A43E04" w:rsidRPr="002101E6" w:rsidRDefault="00A43E04" w:rsidP="00A43E04">
            <w:pPr>
              <w:jc w:val="right"/>
              <w:rPr>
                <w:rFonts w:cs="Arial"/>
                <w:sz w:val="15"/>
                <w:szCs w:val="15"/>
                <w:lang w:eastAsia="sk-SK"/>
              </w:rPr>
            </w:pPr>
            <w:r>
              <w:rPr>
                <w:rFonts w:cs="Arial"/>
                <w:sz w:val="15"/>
                <w:szCs w:val="15"/>
                <w:lang w:eastAsia="sk-SK"/>
              </w:rPr>
              <w:t>0,00</w:t>
            </w:r>
          </w:p>
        </w:tc>
        <w:tc>
          <w:tcPr>
            <w:tcW w:w="716" w:type="pct"/>
            <w:tcBorders>
              <w:top w:val="nil"/>
              <w:left w:val="nil"/>
              <w:bottom w:val="single" w:sz="4" w:space="0" w:color="auto"/>
              <w:right w:val="nil"/>
            </w:tcBorders>
            <w:shd w:val="clear" w:color="auto" w:fill="auto"/>
            <w:vAlign w:val="bottom"/>
            <w:hideMark/>
          </w:tcPr>
          <w:p w:rsidR="009629A8" w:rsidRPr="002101E6" w:rsidRDefault="00A74DEB" w:rsidP="00D0021B">
            <w:pPr>
              <w:jc w:val="right"/>
              <w:rPr>
                <w:rFonts w:cs="Arial"/>
                <w:sz w:val="15"/>
                <w:szCs w:val="15"/>
                <w:lang w:eastAsia="sk-SK"/>
              </w:rPr>
            </w:pPr>
            <w:r>
              <w:rPr>
                <w:rFonts w:cs="Arial"/>
                <w:sz w:val="15"/>
                <w:szCs w:val="15"/>
                <w:lang w:eastAsia="sk-SK"/>
              </w:rPr>
              <w:t>87 693</w:t>
            </w:r>
          </w:p>
        </w:tc>
      </w:tr>
      <w:tr w:rsidR="009629A8" w:rsidRPr="002101E6" w:rsidTr="00A43E04">
        <w:tc>
          <w:tcPr>
            <w:tcW w:w="3130" w:type="pct"/>
            <w:tcBorders>
              <w:top w:val="nil"/>
              <w:left w:val="nil"/>
              <w:bottom w:val="single" w:sz="8" w:space="0" w:color="auto"/>
              <w:right w:val="nil"/>
            </w:tcBorders>
            <w:shd w:val="clear" w:color="auto" w:fill="auto"/>
            <w:vAlign w:val="center"/>
          </w:tcPr>
          <w:p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rsidR="009629A8" w:rsidRPr="002101E6" w:rsidRDefault="00A74DEB" w:rsidP="00D0021B">
            <w:pPr>
              <w:jc w:val="right"/>
              <w:rPr>
                <w:rFonts w:cs="Arial"/>
                <w:b/>
                <w:bCs/>
                <w:sz w:val="15"/>
                <w:szCs w:val="15"/>
                <w:lang w:eastAsia="sk-SK"/>
              </w:rPr>
            </w:pPr>
            <w:r>
              <w:rPr>
                <w:rFonts w:cs="Arial"/>
                <w:b/>
                <w:bCs/>
                <w:sz w:val="15"/>
                <w:szCs w:val="15"/>
                <w:lang w:eastAsia="sk-SK"/>
              </w:rPr>
              <w:t>139 537,00</w:t>
            </w:r>
          </w:p>
        </w:tc>
        <w:tc>
          <w:tcPr>
            <w:tcW w:w="716" w:type="pct"/>
            <w:tcBorders>
              <w:top w:val="nil"/>
              <w:left w:val="nil"/>
              <w:bottom w:val="single" w:sz="8" w:space="0" w:color="auto"/>
              <w:right w:val="nil"/>
            </w:tcBorders>
            <w:shd w:val="clear" w:color="auto" w:fill="auto"/>
            <w:vAlign w:val="center"/>
            <w:hideMark/>
          </w:tcPr>
          <w:p w:rsidR="009629A8" w:rsidRPr="002101E6" w:rsidRDefault="00A74DEB" w:rsidP="00D0021B">
            <w:pPr>
              <w:jc w:val="right"/>
              <w:rPr>
                <w:rFonts w:cs="Arial"/>
                <w:b/>
                <w:bCs/>
                <w:sz w:val="15"/>
                <w:szCs w:val="15"/>
                <w:lang w:eastAsia="sk-SK"/>
              </w:rPr>
            </w:pPr>
            <w:r>
              <w:rPr>
                <w:rFonts w:cs="Arial"/>
                <w:b/>
                <w:bCs/>
                <w:sz w:val="15"/>
                <w:szCs w:val="15"/>
                <w:lang w:eastAsia="sk-SK"/>
              </w:rPr>
              <w:t>679 108,00</w:t>
            </w:r>
          </w:p>
        </w:tc>
      </w:tr>
    </w:tbl>
    <w:p w:rsidR="00E11848" w:rsidRPr="002101E6" w:rsidRDefault="00E11848" w:rsidP="008711DF"/>
    <w:bookmarkEnd w:id="7"/>
    <w:p w:rsidR="008711DF" w:rsidRPr="00AD7328" w:rsidRDefault="008711DF" w:rsidP="008711DF">
      <w:pPr>
        <w:pStyle w:val="Nadpis3"/>
        <w:rPr>
          <w:b/>
        </w:rPr>
      </w:pPr>
      <w:r w:rsidRPr="00AD7328">
        <w:rPr>
          <w:b/>
        </w:rPr>
        <w:t>Záväzky zabezpečené záložným právom alebo inou formou zabezpečenia</w:t>
      </w:r>
    </w:p>
    <w:p w:rsidR="008711DF" w:rsidRPr="002101E6" w:rsidRDefault="008711DF" w:rsidP="008711DF">
      <w:pPr>
        <w:rPr>
          <w:snapToGrid w:val="0"/>
          <w:lang w:eastAsia="sk-SK"/>
        </w:rPr>
      </w:pPr>
    </w:p>
    <w:p w:rsidR="008711DF" w:rsidRPr="007A0C85" w:rsidRDefault="007A0C85" w:rsidP="008711DF">
      <w:pPr>
        <w:rPr>
          <w:i/>
        </w:rPr>
      </w:pPr>
      <w:r w:rsidRPr="007A0C85">
        <w:rPr>
          <w:i/>
        </w:rPr>
        <w:t>Spoločnosť nemá záväzky zabezpečené záložným právom.</w:t>
      </w:r>
    </w:p>
    <w:p w:rsidR="000B7F83" w:rsidRPr="007A0C85" w:rsidRDefault="000B7F83" w:rsidP="008711DF">
      <w:pPr>
        <w:rPr>
          <w:i/>
        </w:rPr>
      </w:pPr>
    </w:p>
    <w:p w:rsidR="000B7F83" w:rsidRPr="007A0C85" w:rsidRDefault="000B7F83" w:rsidP="008711DF">
      <w:pPr>
        <w:rPr>
          <w:i/>
        </w:rPr>
      </w:pPr>
    </w:p>
    <w:p w:rsidR="003F164C" w:rsidRPr="002101E6" w:rsidRDefault="003F164C" w:rsidP="003F164C">
      <w:pPr>
        <w:pStyle w:val="Nadpis2"/>
      </w:pPr>
      <w:r w:rsidRPr="002101E6">
        <w:t>Informácie o nákladoch a výnosoch, ktoré majú výnimočný rozsah alebo výskyt</w:t>
      </w:r>
    </w:p>
    <w:p w:rsidR="003F164C" w:rsidRPr="002101E6" w:rsidRDefault="003F164C" w:rsidP="009E172B">
      <w:pPr>
        <w:rPr>
          <w:snapToGrid w:val="0"/>
        </w:rPr>
      </w:pPr>
    </w:p>
    <w:p w:rsidR="007A0C85" w:rsidRDefault="007A0C85" w:rsidP="007A0C85">
      <w:pPr>
        <w:jc w:val="left"/>
        <w:rPr>
          <w:snapToGrid w:val="0"/>
          <w:color w:val="000000"/>
          <w:lang w:eastAsia="sk-SK"/>
        </w:rPr>
      </w:pPr>
      <w:r>
        <w:rPr>
          <w:snapToGrid w:val="0"/>
          <w:color w:val="000000"/>
          <w:lang w:eastAsia="sk-SK"/>
        </w:rPr>
        <w:t xml:space="preserve"> Spoločnosť</w:t>
      </w:r>
      <w:r w:rsidRPr="00901358">
        <w:rPr>
          <w:snapToGrid w:val="0"/>
          <w:color w:val="000000"/>
          <w:lang w:eastAsia="sk-SK"/>
        </w:rPr>
        <w:t xml:space="preserve"> nemá</w:t>
      </w:r>
      <w:r>
        <w:rPr>
          <w:snapToGrid w:val="0"/>
          <w:color w:val="000000"/>
          <w:lang w:eastAsia="sk-SK"/>
        </w:rPr>
        <w:t xml:space="preserve"> v závierke výnimočný výskyt ani rozsah nákladov a výnosov</w:t>
      </w:r>
    </w:p>
    <w:p w:rsidR="007A0C85" w:rsidRDefault="007A0C85" w:rsidP="007A0C85">
      <w:pPr>
        <w:jc w:val="left"/>
        <w:rPr>
          <w:snapToGrid w:val="0"/>
          <w:color w:val="000000"/>
          <w:lang w:eastAsia="sk-SK"/>
        </w:rPr>
      </w:pPr>
    </w:p>
    <w:p w:rsidR="00D85BDD" w:rsidRPr="002101E6" w:rsidRDefault="00D85BDD">
      <w:pPr>
        <w:jc w:val="left"/>
        <w:rPr>
          <w:rFonts w:cs="Arial"/>
          <w:b/>
          <w:bCs/>
          <w:iCs/>
          <w:szCs w:val="28"/>
        </w:rPr>
      </w:pPr>
    </w:p>
    <w:p w:rsidR="001E2635" w:rsidRPr="002101E6" w:rsidRDefault="001E2635" w:rsidP="001E2635">
      <w:pPr>
        <w:pStyle w:val="Nadpis1"/>
      </w:pPr>
      <w:r w:rsidRPr="002101E6">
        <w:t>INÉ AKTÍVA A INÉ PASÍVA</w:t>
      </w:r>
    </w:p>
    <w:p w:rsidR="001E2635" w:rsidRPr="002101E6" w:rsidRDefault="001E2635" w:rsidP="001E2635"/>
    <w:p w:rsidR="001E2635" w:rsidRPr="002101E6" w:rsidRDefault="001E2635" w:rsidP="001E2635">
      <w:pPr>
        <w:pStyle w:val="Nadpis2"/>
      </w:pPr>
      <w:r w:rsidRPr="002101E6">
        <w:t>Podmienené záväzky</w:t>
      </w:r>
    </w:p>
    <w:p w:rsidR="001E2635" w:rsidRPr="002101E6" w:rsidRDefault="001E2635" w:rsidP="001E2635">
      <w:pPr>
        <w:rPr>
          <w:snapToGrid w:val="0"/>
          <w:lang w:eastAsia="sk-SK"/>
        </w:rPr>
      </w:pPr>
    </w:p>
    <w:p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3F164C" w:rsidRPr="002101E6">
        <w:rPr>
          <w:snapToGrid w:val="0"/>
        </w:rPr>
        <w:t xml:space="preserve">2015 </w:t>
      </w:r>
      <w:r w:rsidRPr="002101E6">
        <w:rPr>
          <w:snapToGrid w:val="0"/>
        </w:rPr>
        <w:t xml:space="preserve">daňové priznania spoločnosti za roky </w:t>
      </w:r>
      <w:r w:rsidR="003F164C" w:rsidRPr="002101E6">
        <w:rPr>
          <w:snapToGrid w:val="0"/>
        </w:rPr>
        <w:t xml:space="preserve">2011 </w:t>
      </w:r>
      <w:r w:rsidR="00AC79A3" w:rsidRPr="002101E6">
        <w:rPr>
          <w:snapToGrid w:val="0"/>
        </w:rPr>
        <w:t xml:space="preserve">až </w:t>
      </w:r>
      <w:r w:rsidR="003F164C" w:rsidRPr="002101E6">
        <w:rPr>
          <w:snapToGrid w:val="0"/>
        </w:rPr>
        <w:t xml:space="preserve">2015 </w:t>
      </w:r>
      <w:r w:rsidRPr="002101E6">
        <w:rPr>
          <w:snapToGrid w:val="0"/>
        </w:rPr>
        <w:t>otvorené a môžu sa stať predmetom kontroly.</w:t>
      </w:r>
    </w:p>
    <w:p w:rsidR="001343A4" w:rsidRDefault="001343A4" w:rsidP="00725C93">
      <w:pPr>
        <w:rPr>
          <w:rFonts w:cs="Arial"/>
          <w:b/>
          <w:bCs/>
          <w:i/>
          <w:iCs/>
          <w:sz w:val="15"/>
          <w:szCs w:val="15"/>
          <w:lang w:eastAsia="sk-SK"/>
        </w:rPr>
      </w:pPr>
      <w:bookmarkStart w:id="9" w:name="T_contingent_liabilities_1"/>
      <w:r w:rsidRPr="002101E6">
        <w:rPr>
          <w:rFonts w:cs="Arial"/>
          <w:b/>
          <w:bCs/>
          <w:i/>
          <w:iCs/>
          <w:sz w:val="15"/>
          <w:szCs w:val="15"/>
          <w:lang w:eastAsia="sk-SK"/>
        </w:rPr>
        <w:t xml:space="preserve"> </w:t>
      </w:r>
    </w:p>
    <w:p w:rsidR="00AD7328" w:rsidRDefault="00AD7328" w:rsidP="00725C93">
      <w:pPr>
        <w:rPr>
          <w:rFonts w:cs="Arial"/>
          <w:b/>
          <w:bCs/>
          <w:i/>
          <w:iCs/>
          <w:sz w:val="15"/>
          <w:szCs w:val="15"/>
          <w:lang w:eastAsia="sk-SK"/>
        </w:rPr>
      </w:pPr>
    </w:p>
    <w:p w:rsidR="00AD7328" w:rsidRPr="002101E6" w:rsidRDefault="00AD7328" w:rsidP="00725C93">
      <w:pPr>
        <w:rPr>
          <w:sz w:val="14"/>
        </w:rPr>
      </w:pPr>
    </w:p>
    <w:p w:rsidR="002101E6" w:rsidRPr="002101E6" w:rsidRDefault="002101E6" w:rsidP="00BA18F1">
      <w:bookmarkStart w:id="10" w:name="T_contingent_assets"/>
      <w:bookmarkEnd w:id="9"/>
    </w:p>
    <w:p w:rsidR="00864AEB" w:rsidRPr="002101E6" w:rsidRDefault="00864AEB" w:rsidP="009F5D65">
      <w:pPr>
        <w:pStyle w:val="Nadpis2"/>
      </w:pPr>
      <w:bookmarkStart w:id="11" w:name="T_related_parties_2"/>
      <w:bookmarkEnd w:id="10"/>
      <w:r w:rsidRPr="002101E6">
        <w:lastRenderedPageBreak/>
        <w:t xml:space="preserve">Podsúvahové účty </w:t>
      </w:r>
    </w:p>
    <w:p w:rsidR="00243056" w:rsidRPr="002101E6" w:rsidRDefault="00243056" w:rsidP="00243056">
      <w:pPr>
        <w:rPr>
          <w:snapToGrid w:val="0"/>
          <w:color w:val="000000"/>
          <w:lang w:eastAsia="sk-SK"/>
        </w:rPr>
      </w:pPr>
    </w:p>
    <w:tbl>
      <w:tblPr>
        <w:tblW w:w="5000" w:type="pct"/>
        <w:tblCellMar>
          <w:left w:w="70" w:type="dxa"/>
          <w:right w:w="70" w:type="dxa"/>
        </w:tblCellMar>
        <w:tblLook w:val="04A0"/>
      </w:tblPr>
      <w:tblGrid>
        <w:gridCol w:w="6533"/>
        <w:gridCol w:w="1339"/>
        <w:gridCol w:w="1339"/>
      </w:tblGrid>
      <w:tr w:rsidR="00243056" w:rsidRPr="002101E6" w:rsidTr="007E3ACA">
        <w:tc>
          <w:tcPr>
            <w:tcW w:w="3546" w:type="pct"/>
            <w:tcBorders>
              <w:top w:val="single" w:sz="8" w:space="0" w:color="auto"/>
              <w:left w:val="nil"/>
              <w:bottom w:val="nil"/>
              <w:right w:val="nil"/>
            </w:tcBorders>
            <w:shd w:val="clear" w:color="auto" w:fill="auto"/>
            <w:noWrap/>
            <w:vAlign w:val="center"/>
            <w:hideMark/>
          </w:tcPr>
          <w:p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rsidR="00243056" w:rsidRPr="002101E6" w:rsidRDefault="00243056" w:rsidP="007E3ACA">
            <w:pPr>
              <w:jc w:val="center"/>
            </w:pPr>
            <w:r w:rsidRPr="002101E6">
              <w:rPr>
                <w:b/>
                <w:i/>
                <w:sz w:val="15"/>
                <w:szCs w:val="15"/>
              </w:rPr>
              <w:t>31. 12. 2015</w:t>
            </w:r>
          </w:p>
        </w:tc>
        <w:tc>
          <w:tcPr>
            <w:tcW w:w="727" w:type="pct"/>
            <w:tcBorders>
              <w:top w:val="single" w:sz="8" w:space="0" w:color="auto"/>
              <w:left w:val="nil"/>
              <w:bottom w:val="nil"/>
              <w:right w:val="nil"/>
            </w:tcBorders>
            <w:shd w:val="clear" w:color="auto" w:fill="auto"/>
            <w:hideMark/>
          </w:tcPr>
          <w:p w:rsidR="00243056" w:rsidRPr="002101E6" w:rsidRDefault="00243056" w:rsidP="007E3ACA">
            <w:pPr>
              <w:jc w:val="center"/>
            </w:pPr>
            <w:r w:rsidRPr="002101E6">
              <w:rPr>
                <w:b/>
                <w:i/>
                <w:sz w:val="15"/>
                <w:szCs w:val="15"/>
              </w:rPr>
              <w:t>31. 12. 2014</w:t>
            </w:r>
          </w:p>
        </w:tc>
      </w:tr>
      <w:tr w:rsidR="00243056" w:rsidRPr="002101E6" w:rsidTr="007E3ACA">
        <w:tc>
          <w:tcPr>
            <w:tcW w:w="3546" w:type="pct"/>
            <w:tcBorders>
              <w:top w:val="single" w:sz="4" w:space="0" w:color="auto"/>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nil"/>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rsidTr="007E3ACA">
        <w:tc>
          <w:tcPr>
            <w:tcW w:w="3546" w:type="pct"/>
            <w:tcBorders>
              <w:top w:val="nil"/>
              <w:left w:val="nil"/>
              <w:bottom w:val="single" w:sz="8" w:space="0" w:color="auto"/>
              <w:right w:val="nil"/>
            </w:tcBorders>
            <w:shd w:val="clear" w:color="auto" w:fill="auto"/>
            <w:noWrap/>
            <w:vAlign w:val="center"/>
            <w:hideMark/>
          </w:tcPr>
          <w:p w:rsidR="00243056" w:rsidRPr="002101E6" w:rsidRDefault="00243056" w:rsidP="007E3ACA">
            <w:pPr>
              <w:rPr>
                <w:rFonts w:cs="Arial"/>
                <w:sz w:val="15"/>
                <w:szCs w:val="15"/>
                <w:lang w:eastAsia="sk-SK"/>
              </w:rPr>
            </w:pPr>
            <w:r w:rsidRPr="002101E6">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single" w:sz="8" w:space="0" w:color="auto"/>
              <w:right w:val="nil"/>
            </w:tcBorders>
            <w:shd w:val="clear" w:color="auto" w:fill="auto"/>
            <w:vAlign w:val="bottom"/>
            <w:hideMark/>
          </w:tcPr>
          <w:p w:rsidR="00243056" w:rsidRPr="002101E6" w:rsidRDefault="00243056" w:rsidP="007E3ACA">
            <w:pPr>
              <w:jc w:val="right"/>
              <w:rPr>
                <w:rFonts w:cs="Arial"/>
                <w:sz w:val="15"/>
                <w:szCs w:val="15"/>
                <w:lang w:eastAsia="sk-SK"/>
              </w:rPr>
            </w:pPr>
            <w:r w:rsidRPr="002101E6">
              <w:rPr>
                <w:rFonts w:cs="Arial"/>
                <w:sz w:val="15"/>
                <w:szCs w:val="15"/>
                <w:lang w:eastAsia="sk-SK"/>
              </w:rPr>
              <w:t>-</w:t>
            </w:r>
          </w:p>
        </w:tc>
      </w:tr>
    </w:tbl>
    <w:p w:rsidR="00243056" w:rsidRPr="002101E6" w:rsidRDefault="00243056" w:rsidP="00243056">
      <w:pPr>
        <w:rPr>
          <w:snapToGrid w:val="0"/>
          <w:color w:val="000000"/>
          <w:lang w:eastAsia="sk-SK"/>
        </w:rPr>
      </w:pPr>
    </w:p>
    <w:bookmarkEnd w:id="11"/>
    <w:p w:rsidR="001E2635" w:rsidRPr="002101E6" w:rsidRDefault="001E2635" w:rsidP="001E2635">
      <w:pPr>
        <w:pStyle w:val="Nadpis1"/>
      </w:pPr>
      <w:r w:rsidRPr="002101E6">
        <w:t>SKUTOČNOSTI, KTORÉ NASTALI PO DNI, KU KTORÉMU SA ZOSTAVUJE ÚČTOVNÁ ZÁVIERKA, A DO DŇA ZOSTAVENIA ÚČTOVNEJ ZÁVIERKY</w:t>
      </w:r>
    </w:p>
    <w:p w:rsidR="001E2635" w:rsidRPr="002101E6" w:rsidRDefault="001E2635" w:rsidP="001E2635">
      <w:pPr>
        <w:rPr>
          <w:u w:val="single"/>
        </w:rPr>
      </w:pPr>
    </w:p>
    <w:p w:rsidR="001E2635" w:rsidRPr="002101E6" w:rsidRDefault="001E2635" w:rsidP="001E2635">
      <w:pPr>
        <w:rPr>
          <w:sz w:val="15"/>
          <w:szCs w:val="15"/>
        </w:rPr>
      </w:pPr>
    </w:p>
    <w:p w:rsidR="001E2635" w:rsidRPr="002101E6" w:rsidRDefault="001E2635" w:rsidP="001E2635">
      <w:pPr>
        <w:rPr>
          <w:snapToGrid w:val="0"/>
          <w:lang w:eastAsia="sk-SK"/>
        </w:rPr>
      </w:pPr>
      <w:r w:rsidRPr="002101E6">
        <w:rPr>
          <w:snapToGrid w:val="0"/>
          <w:lang w:eastAsia="sk-SK"/>
        </w:rPr>
        <w:t xml:space="preserve">Po 31. decembri </w:t>
      </w:r>
      <w:r w:rsidR="003F164C" w:rsidRPr="002101E6">
        <w:rPr>
          <w:snapToGrid w:val="0"/>
          <w:lang w:eastAsia="sk-SK"/>
        </w:rPr>
        <w:t xml:space="preserve">2015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rsidR="001E2635" w:rsidRDefault="001E2635" w:rsidP="001E2635">
      <w:pPr>
        <w:rPr>
          <w:snapToGrid w:val="0"/>
          <w:lang w:eastAsia="sk-SK"/>
        </w:rPr>
      </w:pPr>
    </w:p>
    <w:p w:rsidR="00D56BE5" w:rsidRPr="002101E6" w:rsidRDefault="00D56BE5" w:rsidP="001E2635">
      <w:pPr>
        <w:rPr>
          <w:snapToGrid w:val="0"/>
          <w:lang w:eastAsia="sk-SK"/>
        </w:rPr>
      </w:pPr>
    </w:p>
    <w:p w:rsidR="001E2635" w:rsidRPr="002101E6" w:rsidRDefault="001E2635" w:rsidP="0012668B">
      <w:pPr>
        <w:rPr>
          <w:snapToGrid w:val="0"/>
          <w:lang w:eastAsia="sk-SK"/>
        </w:rPr>
      </w:pPr>
    </w:p>
    <w:sectPr w:rsidR="001E2635" w:rsidRPr="002101E6" w:rsidSect="00794505">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07D90" w:rsidRDefault="00507D90">
      <w:r>
        <w:separator/>
      </w:r>
    </w:p>
  </w:endnote>
  <w:endnote w:type="continuationSeparator" w:id="0">
    <w:p w:rsidR="00507D90" w:rsidRDefault="00507D9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69183498"/>
      <w:docPartObj>
        <w:docPartGallery w:val="Page Numbers (Bottom of Page)"/>
        <w:docPartUnique/>
      </w:docPartObj>
    </w:sdtPr>
    <w:sdtEndPr>
      <w:rPr>
        <w:noProof/>
      </w:rPr>
    </w:sdtEndPr>
    <w:sdtContent>
      <w:p w:rsidR="00FA7CFC" w:rsidRDefault="00C25764" w:rsidP="002101E6">
        <w:pPr>
          <w:pStyle w:val="Pta"/>
          <w:pBdr>
            <w:top w:val="single" w:sz="4" w:space="1" w:color="auto"/>
          </w:pBdr>
          <w:jc w:val="right"/>
        </w:pPr>
        <w:fldSimple w:instr=" PAGE   \* MERGEFORMAT ">
          <w:r w:rsidR="00AD7328">
            <w:rPr>
              <w:noProof/>
            </w:rPr>
            <w:t>16</w:t>
          </w:r>
        </w:fldSimple>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07D90" w:rsidRDefault="00507D90">
      <w:r>
        <w:separator/>
      </w:r>
    </w:p>
  </w:footnote>
  <w:footnote w:type="continuationSeparator" w:id="0">
    <w:p w:rsidR="00507D90" w:rsidRDefault="00507D9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7CFC" w:rsidRDefault="00FA7CF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491DCA">
      <w:t xml:space="preserve"> 36028258</w:t>
    </w:r>
    <w:r>
      <w:tab/>
      <w:t>DIČ:</w:t>
    </w:r>
    <w:r w:rsidR="00491DCA">
      <w:t xml:space="preserve"> 2020072087</w:t>
    </w:r>
  </w:p>
  <w:p w:rsidR="00FA7CFC" w:rsidRDefault="00FA7CFC" w:rsidP="00C81150">
    <w:pPr>
      <w:pStyle w:val="Hlavika"/>
    </w:pPr>
    <w:bookmarkStart w:id="12" w:name="Business_name"/>
    <w:bookmarkEnd w:id="12"/>
  </w:p>
  <w:p w:rsidR="00FA7CFC" w:rsidRDefault="00FA7CFC" w:rsidP="00C81150">
    <w:pPr>
      <w:pStyle w:val="Hlavika"/>
    </w:pPr>
    <w:r>
      <w:t>Poznámky individuálnej účtovnej závierky zostavenej k 31. decembru 2015</w:t>
    </w:r>
  </w:p>
  <w:p w:rsidR="00FA7CFC" w:rsidRPr="00794505" w:rsidRDefault="00FA7CFC" w:rsidP="00C81150">
    <w:pPr>
      <w:pStyle w:val="Hlavika"/>
      <w:pBdr>
        <w:bottom w:val="single" w:sz="4" w:space="1" w:color="auto"/>
      </w:pBdr>
      <w:rPr>
        <w:b w:val="0"/>
      </w:rPr>
    </w:pPr>
    <w:r w:rsidRPr="00794505">
      <w:rPr>
        <w:b w:val="0"/>
      </w:rPr>
      <w:t>(údaje v tabuľkách sú uvedené v celých eurách, ak nie je uvedené inak)</w:t>
    </w:r>
  </w:p>
  <w:p w:rsidR="00FA7CFC" w:rsidRDefault="00FA7CFC" w:rsidP="00C8115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7BD7435"/>
    <w:multiLevelType w:val="hybridMultilevel"/>
    <w:tmpl w:val="D9008164"/>
    <w:lvl w:ilvl="0" w:tplc="9CF04BA2">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6"/>
  </w:num>
  <w:num w:numId="2">
    <w:abstractNumId w:val="16"/>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3"/>
  </w:num>
  <w:num w:numId="5">
    <w:abstractNumId w:val="11"/>
  </w:num>
  <w:num w:numId="6">
    <w:abstractNumId w:val="7"/>
  </w:num>
  <w:num w:numId="7">
    <w:abstractNumId w:val="6"/>
  </w:num>
  <w:num w:numId="8">
    <w:abstractNumId w:val="13"/>
  </w:num>
  <w:num w:numId="9">
    <w:abstractNumId w:val="10"/>
  </w:num>
  <w:num w:numId="10">
    <w:abstractNumId w:val="14"/>
  </w:num>
  <w:num w:numId="11">
    <w:abstractNumId w:val="0"/>
  </w:num>
  <w:num w:numId="12">
    <w:abstractNumId w:val="9"/>
  </w:num>
  <w:num w:numId="13">
    <w:abstractNumId w:val="15"/>
  </w:num>
  <w:num w:numId="14">
    <w:abstractNumId w:val="4"/>
  </w:num>
  <w:num w:numId="15">
    <w:abstractNumId w:val="1"/>
  </w:num>
  <w:num w:numId="1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num>
  <w:num w:numId="19">
    <w:abstractNumId w:val="8"/>
  </w:num>
  <w:numIdMacAtCleanup w:val="1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hideSpellingErrors/>
  <w:hideGrammaticalErrors/>
  <w:proofState w:spelling="clean" w:grammar="clean"/>
  <w:stylePaneFormatFilter w:val="3F01"/>
  <w:defaultTabStop w:val="720"/>
  <w:hyphenationZone w:val="425"/>
  <w:noPunctuationKerning/>
  <w:characterSpacingControl w:val="doNotCompress"/>
  <w:hdrShapeDefaults>
    <o:shapedefaults v:ext="edit" spidmax="39938"/>
  </w:hdrShapeDefaults>
  <w:footnotePr>
    <w:footnote w:id="-1"/>
    <w:footnote w:id="0"/>
  </w:footnotePr>
  <w:endnotePr>
    <w:endnote w:id="-1"/>
    <w:endnote w:id="0"/>
  </w:endnotePr>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86EC3"/>
    <w:rsid w:val="000923F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63F1"/>
    <w:rsid w:val="00100B64"/>
    <w:rsid w:val="00101342"/>
    <w:rsid w:val="00111C30"/>
    <w:rsid w:val="00111C6E"/>
    <w:rsid w:val="00113235"/>
    <w:rsid w:val="001145C2"/>
    <w:rsid w:val="00115BAE"/>
    <w:rsid w:val="001170F1"/>
    <w:rsid w:val="00121FD2"/>
    <w:rsid w:val="0012231A"/>
    <w:rsid w:val="001228E7"/>
    <w:rsid w:val="00123B6F"/>
    <w:rsid w:val="001240E4"/>
    <w:rsid w:val="0012668B"/>
    <w:rsid w:val="0013020B"/>
    <w:rsid w:val="00133EA0"/>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77C6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17301"/>
    <w:rsid w:val="00223A9A"/>
    <w:rsid w:val="00224657"/>
    <w:rsid w:val="00234DAD"/>
    <w:rsid w:val="00234DD8"/>
    <w:rsid w:val="00243056"/>
    <w:rsid w:val="0024441D"/>
    <w:rsid w:val="00252434"/>
    <w:rsid w:val="002543B4"/>
    <w:rsid w:val="002551CB"/>
    <w:rsid w:val="00256108"/>
    <w:rsid w:val="002643ED"/>
    <w:rsid w:val="002647F4"/>
    <w:rsid w:val="00264D66"/>
    <w:rsid w:val="0026597E"/>
    <w:rsid w:val="002710BA"/>
    <w:rsid w:val="00271FCD"/>
    <w:rsid w:val="002747FF"/>
    <w:rsid w:val="002761A7"/>
    <w:rsid w:val="00276E90"/>
    <w:rsid w:val="00280586"/>
    <w:rsid w:val="00280BB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1DCA"/>
    <w:rsid w:val="004964F5"/>
    <w:rsid w:val="004A1F58"/>
    <w:rsid w:val="004A273B"/>
    <w:rsid w:val="004A40D5"/>
    <w:rsid w:val="004A4A5A"/>
    <w:rsid w:val="004A4D49"/>
    <w:rsid w:val="004B56E4"/>
    <w:rsid w:val="004B5701"/>
    <w:rsid w:val="004B7838"/>
    <w:rsid w:val="004C09F3"/>
    <w:rsid w:val="004C2171"/>
    <w:rsid w:val="004D02DC"/>
    <w:rsid w:val="004D4CB4"/>
    <w:rsid w:val="004E1ADB"/>
    <w:rsid w:val="004E40B8"/>
    <w:rsid w:val="004F4E7B"/>
    <w:rsid w:val="004F5290"/>
    <w:rsid w:val="005009EF"/>
    <w:rsid w:val="00502A51"/>
    <w:rsid w:val="00502D48"/>
    <w:rsid w:val="00502FB9"/>
    <w:rsid w:val="00507587"/>
    <w:rsid w:val="00507D90"/>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00B7"/>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32EF"/>
    <w:rsid w:val="00614C42"/>
    <w:rsid w:val="006150D4"/>
    <w:rsid w:val="00615A60"/>
    <w:rsid w:val="006204AE"/>
    <w:rsid w:val="00621694"/>
    <w:rsid w:val="006245C7"/>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2C44"/>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8EE"/>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4505"/>
    <w:rsid w:val="007978F7"/>
    <w:rsid w:val="007A0C85"/>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027F"/>
    <w:rsid w:val="00842042"/>
    <w:rsid w:val="00845108"/>
    <w:rsid w:val="00853C59"/>
    <w:rsid w:val="00853D7D"/>
    <w:rsid w:val="008561C1"/>
    <w:rsid w:val="00857755"/>
    <w:rsid w:val="008609C6"/>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36A"/>
    <w:rsid w:val="008D4CF5"/>
    <w:rsid w:val="008D4CF7"/>
    <w:rsid w:val="008D7D33"/>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33"/>
    <w:rsid w:val="009F7FD4"/>
    <w:rsid w:val="00A04E0D"/>
    <w:rsid w:val="00A0722C"/>
    <w:rsid w:val="00A109AB"/>
    <w:rsid w:val="00A10FFF"/>
    <w:rsid w:val="00A113C2"/>
    <w:rsid w:val="00A12788"/>
    <w:rsid w:val="00A12EDC"/>
    <w:rsid w:val="00A1305F"/>
    <w:rsid w:val="00A228D3"/>
    <w:rsid w:val="00A25A3F"/>
    <w:rsid w:val="00A313C2"/>
    <w:rsid w:val="00A31A85"/>
    <w:rsid w:val="00A330D5"/>
    <w:rsid w:val="00A33809"/>
    <w:rsid w:val="00A33AF8"/>
    <w:rsid w:val="00A33FE8"/>
    <w:rsid w:val="00A35C6F"/>
    <w:rsid w:val="00A36CCE"/>
    <w:rsid w:val="00A372D1"/>
    <w:rsid w:val="00A37DB2"/>
    <w:rsid w:val="00A40BD1"/>
    <w:rsid w:val="00A43E04"/>
    <w:rsid w:val="00A45117"/>
    <w:rsid w:val="00A56692"/>
    <w:rsid w:val="00A6041A"/>
    <w:rsid w:val="00A636C0"/>
    <w:rsid w:val="00A72794"/>
    <w:rsid w:val="00A74DEB"/>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D7328"/>
    <w:rsid w:val="00AE0171"/>
    <w:rsid w:val="00AE2762"/>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C0A"/>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C783C"/>
    <w:rsid w:val="00BD0DDB"/>
    <w:rsid w:val="00BD2A15"/>
    <w:rsid w:val="00BE08D8"/>
    <w:rsid w:val="00BE09FD"/>
    <w:rsid w:val="00BE6F6C"/>
    <w:rsid w:val="00BF0B0D"/>
    <w:rsid w:val="00BF1666"/>
    <w:rsid w:val="00BF238A"/>
    <w:rsid w:val="00BF2474"/>
    <w:rsid w:val="00C003E1"/>
    <w:rsid w:val="00C01C66"/>
    <w:rsid w:val="00C112FD"/>
    <w:rsid w:val="00C25764"/>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41A9"/>
    <w:rsid w:val="00CB5C86"/>
    <w:rsid w:val="00CB6134"/>
    <w:rsid w:val="00CB6767"/>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4495"/>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E6E"/>
    <w:rsid w:val="00EA372B"/>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26E7"/>
    <w:rsid w:val="00F65ED5"/>
    <w:rsid w:val="00F67CDD"/>
    <w:rsid w:val="00F827BE"/>
    <w:rsid w:val="00F84B9C"/>
    <w:rsid w:val="00F86E37"/>
    <w:rsid w:val="00F875F2"/>
    <w:rsid w:val="00F901CD"/>
    <w:rsid w:val="00F905D6"/>
    <w:rsid w:val="00F9110C"/>
    <w:rsid w:val="00F9198E"/>
    <w:rsid w:val="00F91FDE"/>
    <w:rsid w:val="00F92BD2"/>
    <w:rsid w:val="00F95790"/>
    <w:rsid w:val="00F97804"/>
    <w:rsid w:val="00FA14D4"/>
    <w:rsid w:val="00FA281F"/>
    <w:rsid w:val="00FA29C0"/>
    <w:rsid w:val="00FA3962"/>
    <w:rsid w:val="00FA3971"/>
    <w:rsid w:val="00FA49F7"/>
    <w:rsid w:val="00FA7CFC"/>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99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794505"/>
    <w:rPr>
      <w:rFonts w:ascii="Tahoma" w:hAnsi="Tahoma" w:cs="Tahoma"/>
      <w:sz w:val="16"/>
      <w:szCs w:val="16"/>
    </w:rPr>
  </w:style>
  <w:style w:type="character" w:customStyle="1" w:styleId="truktradokumentuChar">
    <w:name w:val="Štruktúra dokumentu Char"/>
    <w:basedOn w:val="Predvolenpsmoodseku"/>
    <w:link w:val="truktradokumentu"/>
    <w:semiHidden/>
    <w:rsid w:val="00794505"/>
    <w:rPr>
      <w:rFonts w:ascii="Tahoma" w:hAnsi="Tahoma" w:cs="Tahoma"/>
      <w:sz w:val="16"/>
      <w:szCs w:val="16"/>
      <w:lang w:eastAsia="en-US"/>
    </w:rPr>
  </w:style>
</w:styles>
</file>

<file path=word/webSettings.xml><?xml version="1.0" encoding="utf-8"?>
<w:webSettings xmlns:r="http://schemas.openxmlformats.org/officeDocument/2006/relationships" xmlns:w="http://schemas.openxmlformats.org/wordprocessingml/2006/main">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08DB0D-CD76-4627-9BBA-2B7E4AC0B224}">
  <ds:schemaRefs>
    <ds:schemaRef ds:uri="http://schemas.openxmlformats.org/officeDocument/2006/bibliography"/>
  </ds:schemaRefs>
</ds:datastoreItem>
</file>

<file path=customXml/itemProps2.xml><?xml version="1.0" encoding="utf-8"?>
<ds:datastoreItem xmlns:ds="http://schemas.openxmlformats.org/officeDocument/2006/customXml" ds:itemID="{1163D8FB-6C92-406B-A2C4-F68DB74C18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TotalTime>
  <Pages>5</Pages>
  <Words>1737</Words>
  <Characters>9906</Characters>
  <Application>Microsoft Office Word</Application>
  <DocSecurity>0</DocSecurity>
  <Lines>82</Lines>
  <Paragraphs>23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11620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simkova</cp:lastModifiedBy>
  <cp:revision>16</cp:revision>
  <cp:lastPrinted>2015-01-15T10:02:00Z</cp:lastPrinted>
  <dcterms:created xsi:type="dcterms:W3CDTF">2016-03-22T11:00:00Z</dcterms:created>
  <dcterms:modified xsi:type="dcterms:W3CDTF">2016-03-24T08:44:00Z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