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62535" w:rsidRDefault="00E62535" w:rsidP="00E62535">
      <w:pPr>
        <w:framePr w:w="3449" w:h="283" w:hRule="exact" w:wrap="auto" w:vAnchor="page" w:hAnchor="page" w:x="3973" w:y="258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Poznámky k účtovnej závierke</w:t>
      </w:r>
    </w:p>
    <w:p w:rsidR="00E62535" w:rsidRDefault="00E62535" w:rsidP="00E62535">
      <w:pPr>
        <w:framePr w:w="9900" w:h="180" w:hRule="exact" w:wrap="auto" w:vAnchor="page" w:hAnchor="page" w:x="748" w:y="302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k 31.12.2015</w:t>
      </w:r>
    </w:p>
    <w:p w:rsidR="00E62535" w:rsidRDefault="00E62535" w:rsidP="00E62535">
      <w:pPr>
        <w:framePr w:w="2167" w:h="283" w:hRule="exact" w:wrap="auto" w:vAnchor="page" w:hAnchor="page" w:x="4614" w:y="336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I. Všeobecné údaje</w:t>
      </w:r>
    </w:p>
    <w:p w:rsidR="00E62535" w:rsidRDefault="00E62535" w:rsidP="00E62535">
      <w:pPr>
        <w:framePr w:w="180" w:h="300" w:hRule="exact" w:wrap="auto" w:vAnchor="page" w:hAnchor="page" w:x="2668" w:y="3643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7"/>
          <w:szCs w:val="24"/>
        </w:rPr>
      </w:pPr>
      <w:r>
        <w:rPr>
          <w:rFonts w:ascii="Arial" w:hAnsi="Arial" w:cs="Arial"/>
          <w:color w:val="000000"/>
          <w:sz w:val="27"/>
          <w:szCs w:val="24"/>
        </w:rPr>
        <w:t xml:space="preserve"> </w:t>
      </w:r>
    </w:p>
    <w:p w:rsidR="00E62535" w:rsidRDefault="00E62535" w:rsidP="00E62535">
      <w:pPr>
        <w:framePr w:w="9900" w:h="370" w:hRule="exact" w:wrap="auto" w:vAnchor="page" w:hAnchor="page" w:x="748" w:y="375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ind w:firstLine="198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(1) Názov účtovnej jednotky, sídlo účtovnej jednotky, dátum založenia alebo zriadenia účtovnej jednotky, identifikačné číslo účtovnej jednotky.</w:t>
      </w:r>
    </w:p>
    <w:p w:rsidR="00E62535" w:rsidRDefault="00E62535" w:rsidP="00E62535">
      <w:pPr>
        <w:framePr w:w="1322" w:h="158" w:hRule="exact" w:wrap="auto" w:vAnchor="page" w:hAnchor="page" w:x="1048" w:y="4419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Sídlo:</w:t>
      </w:r>
    </w:p>
    <w:p w:rsidR="00E62535" w:rsidRDefault="00E62535" w:rsidP="00E62535">
      <w:pPr>
        <w:framePr w:w="1322" w:h="158" w:hRule="exact" w:wrap="auto" w:vAnchor="page" w:hAnchor="page" w:x="1048" w:y="4580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Dátum založenia:</w:t>
      </w:r>
    </w:p>
    <w:p w:rsidR="00E62535" w:rsidRDefault="00E62535" w:rsidP="00E62535">
      <w:pPr>
        <w:framePr w:w="1322" w:h="158" w:hRule="exact" w:wrap="auto" w:vAnchor="page" w:hAnchor="page" w:x="1048" w:y="4744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Dátum zriadenia:</w:t>
      </w:r>
    </w:p>
    <w:p w:rsidR="00E62535" w:rsidRDefault="00E62535" w:rsidP="00E62535">
      <w:pPr>
        <w:framePr w:w="2280" w:h="158" w:hRule="exact" w:wrap="auto" w:vAnchor="page" w:hAnchor="page" w:x="1048" w:y="426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Názov účtovnej jednotky:</w:t>
      </w:r>
    </w:p>
    <w:p w:rsidR="00E62535" w:rsidRDefault="00E62535" w:rsidP="00E62535">
      <w:pPr>
        <w:framePr w:w="1322" w:h="158" w:hRule="exact" w:wrap="auto" w:vAnchor="page" w:hAnchor="page" w:x="1048" w:y="4902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IČO:</w:t>
      </w:r>
    </w:p>
    <w:p w:rsidR="00E62535" w:rsidRDefault="00E62535" w:rsidP="00E62535">
      <w:pPr>
        <w:framePr w:w="1680" w:h="161" w:hRule="exact" w:wrap="auto" w:vAnchor="page" w:hAnchor="page" w:x="3328" w:y="4902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45745005</w:t>
      </w:r>
    </w:p>
    <w:p w:rsidR="00E62535" w:rsidRDefault="00E62535" w:rsidP="00E62535">
      <w:pPr>
        <w:framePr w:w="1680" w:h="164" w:hRule="exact" w:wrap="auto" w:vAnchor="page" w:hAnchor="page" w:x="3328" w:y="4580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12.01.2015</w:t>
      </w:r>
    </w:p>
    <w:p w:rsidR="00E62535" w:rsidRDefault="00E62535" w:rsidP="00E62535">
      <w:pPr>
        <w:framePr w:w="1680" w:h="158" w:hRule="exact" w:wrap="auto" w:vAnchor="page" w:hAnchor="page" w:x="3328" w:y="4744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15.01.2015</w:t>
      </w:r>
    </w:p>
    <w:p w:rsidR="00E62535" w:rsidRDefault="00E62535" w:rsidP="00E62535">
      <w:pPr>
        <w:framePr w:w="7320" w:h="158" w:hRule="exact" w:wrap="auto" w:vAnchor="page" w:hAnchor="page" w:x="3328" w:y="426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Zelená fialka</w:t>
      </w:r>
      <w:r>
        <w:rPr>
          <w:rFonts w:ascii="Arial" w:hAnsi="Arial" w:cs="Arial"/>
          <w:color w:val="000000"/>
          <w:sz w:val="13"/>
          <w:szCs w:val="24"/>
        </w:rPr>
        <w:noBreakHyphen/>
        <w:t xml:space="preserve"> Centrum sociálnych služieb </w:t>
      </w:r>
      <w:proofErr w:type="spellStart"/>
      <w:r>
        <w:rPr>
          <w:rFonts w:ascii="Arial" w:hAnsi="Arial" w:cs="Arial"/>
          <w:color w:val="000000"/>
          <w:sz w:val="13"/>
          <w:szCs w:val="24"/>
        </w:rPr>
        <w:t>n.o</w:t>
      </w:r>
      <w:proofErr w:type="spellEnd"/>
      <w:r>
        <w:rPr>
          <w:rFonts w:ascii="Arial" w:hAnsi="Arial" w:cs="Arial"/>
          <w:color w:val="000000"/>
          <w:sz w:val="13"/>
          <w:szCs w:val="24"/>
        </w:rPr>
        <w:t>. (ZF CSS)</w:t>
      </w:r>
    </w:p>
    <w:p w:rsidR="00E62535" w:rsidRDefault="00E62535" w:rsidP="00E62535">
      <w:pPr>
        <w:framePr w:w="7320" w:h="161" w:hRule="exact" w:wrap="auto" w:vAnchor="page" w:hAnchor="page" w:x="3328" w:y="441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Jantárová 8, 04001 Košice</w:t>
      </w:r>
    </w:p>
    <w:p w:rsidR="00E62535" w:rsidRDefault="00E62535" w:rsidP="00E62535">
      <w:pPr>
        <w:framePr w:w="180" w:h="300" w:hRule="exact" w:wrap="auto" w:vAnchor="page" w:hAnchor="page" w:x="2668" w:y="5063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7"/>
          <w:szCs w:val="24"/>
        </w:rPr>
      </w:pPr>
      <w:r>
        <w:rPr>
          <w:rFonts w:ascii="Arial" w:hAnsi="Arial" w:cs="Arial"/>
          <w:color w:val="000000"/>
          <w:sz w:val="27"/>
          <w:szCs w:val="24"/>
        </w:rPr>
        <w:t xml:space="preserve"> </w:t>
      </w:r>
    </w:p>
    <w:p w:rsidR="00E62535" w:rsidRDefault="00E62535" w:rsidP="00E62535">
      <w:pPr>
        <w:framePr w:w="9900" w:h="195" w:hRule="exact" w:wrap="auto" w:vAnchor="page" w:hAnchor="page" w:x="748" w:y="517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ind w:firstLine="198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(3) Opis činnosti, na ktorej účel bola účtovná jednotka zriadená a opis druhu podnikateľskej činnosti, ak ju účtovná jednotka vykonáva.</w:t>
      </w:r>
    </w:p>
    <w:p w:rsidR="00E62535" w:rsidRDefault="00E62535" w:rsidP="00E62535">
      <w:pPr>
        <w:framePr w:w="9600" w:h="163" w:hRule="exact" w:wrap="auto" w:vAnchor="page" w:hAnchor="page" w:x="1048" w:y="552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Nezisková organizácia nevykonávala v roku 2015 ekonomickú činnosť.</w:t>
      </w:r>
    </w:p>
    <w:p w:rsidR="00E62535" w:rsidRDefault="00E62535" w:rsidP="00E62535">
      <w:pPr>
        <w:framePr w:w="6770" w:h="283" w:hRule="exact" w:wrap="auto" w:vAnchor="page" w:hAnchor="page" w:x="2313" w:y="584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II. Informácie o účtovných zásadách a účtovných metódach</w:t>
      </w:r>
    </w:p>
    <w:p w:rsidR="00E62535" w:rsidRDefault="00E62535" w:rsidP="00E62535">
      <w:pPr>
        <w:framePr w:w="180" w:h="300" w:hRule="exact" w:wrap="auto" w:vAnchor="page" w:hAnchor="page" w:x="2668" w:y="6128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7"/>
          <w:szCs w:val="24"/>
        </w:rPr>
      </w:pPr>
      <w:r>
        <w:rPr>
          <w:rFonts w:ascii="Arial" w:hAnsi="Arial" w:cs="Arial"/>
          <w:color w:val="000000"/>
          <w:sz w:val="27"/>
          <w:szCs w:val="24"/>
        </w:rPr>
        <w:t xml:space="preserve"> </w:t>
      </w:r>
    </w:p>
    <w:p w:rsidR="00E62535" w:rsidRDefault="00E62535" w:rsidP="00E62535">
      <w:pPr>
        <w:framePr w:w="9900" w:h="195" w:hRule="exact" w:wrap="auto" w:vAnchor="page" w:hAnchor="page" w:x="748" w:y="623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ind w:firstLine="198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(3) Spôsob oceňovania jednotlivých zložiek majetku a záväzkov v členení na</w:t>
      </w:r>
    </w:p>
    <w:p w:rsidR="00E62535" w:rsidRDefault="00E62535" w:rsidP="00E62535">
      <w:pPr>
        <w:framePr w:w="6578" w:h="283" w:hRule="exact" w:wrap="auto" w:vAnchor="page" w:hAnchor="page" w:x="2409" w:y="658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III. Informácie, ktoré dopĺňajú a vysvetľujú údaje v súvahe</w:t>
      </w:r>
    </w:p>
    <w:p w:rsidR="00E62535" w:rsidRDefault="00E62535" w:rsidP="00E62535">
      <w:pPr>
        <w:framePr w:w="180" w:h="300" w:hRule="exact" w:wrap="auto" w:vAnchor="page" w:hAnchor="page" w:x="2668" w:y="6872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7"/>
          <w:szCs w:val="24"/>
        </w:rPr>
      </w:pPr>
      <w:r>
        <w:rPr>
          <w:rFonts w:ascii="Arial" w:hAnsi="Arial" w:cs="Arial"/>
          <w:color w:val="000000"/>
          <w:sz w:val="27"/>
          <w:szCs w:val="24"/>
        </w:rPr>
        <w:t xml:space="preserve"> </w:t>
      </w:r>
    </w:p>
    <w:p w:rsidR="00E62535" w:rsidRDefault="00E62535" w:rsidP="00E62535">
      <w:pPr>
        <w:framePr w:w="9900" w:h="370" w:hRule="exact" w:wrap="auto" w:vAnchor="page" w:hAnchor="page" w:x="748" w:y="698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ind w:firstLine="198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(9) Opis a výška zmien vlastných zdrojov krytia neobežného majetku a obežného majetku podľa položiek súvahy za účtovné obdobie, za ktoré sa zostavuje účtovná závierka, a to</w:t>
      </w:r>
    </w:p>
    <w:p w:rsidR="00E62535" w:rsidRDefault="00E62535" w:rsidP="00E62535">
      <w:pPr>
        <w:framePr w:w="180" w:h="300" w:hRule="exact" w:wrap="auto" w:vAnchor="page" w:hAnchor="page" w:x="2668" w:y="7350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7"/>
          <w:szCs w:val="24"/>
        </w:rPr>
      </w:pPr>
      <w:r>
        <w:rPr>
          <w:rFonts w:ascii="Arial" w:hAnsi="Arial" w:cs="Arial"/>
          <w:color w:val="000000"/>
          <w:sz w:val="27"/>
          <w:szCs w:val="24"/>
        </w:rPr>
        <w:t xml:space="preserve"> </w:t>
      </w:r>
    </w:p>
    <w:p w:rsidR="00E62535" w:rsidRDefault="00E62535" w:rsidP="00E62535">
      <w:pPr>
        <w:framePr w:w="9900" w:h="195" w:hRule="exact" w:wrap="auto" w:vAnchor="page" w:hAnchor="page" w:x="748" w:y="745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ind w:firstLine="198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(10) Opis a výška cudzích zdrojov, a to</w:t>
      </w:r>
    </w:p>
    <w:p w:rsidR="00E62535" w:rsidRDefault="00E62535" w:rsidP="00E62535">
      <w:pPr>
        <w:framePr w:w="8294" w:h="283" w:hRule="exact" w:wrap="auto" w:vAnchor="page" w:hAnchor="page" w:x="1551" w:y="781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IV. Informácie, ktoré dopĺňajú a vysvetľujú údaje vo výkaze ziskov a strát</w:t>
      </w:r>
    </w:p>
    <w:p w:rsidR="00E62535" w:rsidRDefault="00E62535" w:rsidP="00E62535">
      <w:pPr>
        <w:framePr w:w="180" w:h="300" w:hRule="exact" w:wrap="auto" w:vAnchor="page" w:hAnchor="page" w:x="2668" w:y="8094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7"/>
          <w:szCs w:val="24"/>
        </w:rPr>
      </w:pPr>
      <w:r>
        <w:rPr>
          <w:rFonts w:ascii="Arial" w:hAnsi="Arial" w:cs="Arial"/>
          <w:color w:val="000000"/>
          <w:sz w:val="27"/>
          <w:szCs w:val="24"/>
        </w:rPr>
        <w:t xml:space="preserve"> </w:t>
      </w:r>
    </w:p>
    <w:p w:rsidR="00E62535" w:rsidRDefault="00E62535" w:rsidP="00E62535">
      <w:pPr>
        <w:framePr w:w="9900" w:h="195" w:hRule="exact" w:wrap="auto" w:vAnchor="page" w:hAnchor="page" w:x="748" w:y="820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ind w:firstLine="198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(2) Opis a vyčíslenie hodnoty významných zložiek prijatých darov, osobitných výnosov a zákonných poplatkov.</w:t>
      </w:r>
    </w:p>
    <w:p w:rsidR="00E62535" w:rsidRDefault="00E62535" w:rsidP="00E62535">
      <w:pPr>
        <w:framePr w:w="120" w:h="202" w:hRule="exact" w:wrap="auto" w:vAnchor="page" w:hAnchor="page" w:x="928" w:y="8537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E62535" w:rsidRDefault="00E62535" w:rsidP="00E62535">
      <w:pPr>
        <w:framePr w:w="2520" w:h="200" w:hRule="exact" w:wrap="auto" w:vAnchor="page" w:hAnchor="page" w:x="8128" w:y="875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PO</w:t>
      </w:r>
    </w:p>
    <w:p w:rsidR="00E62535" w:rsidRDefault="00E62535" w:rsidP="00E62535">
      <w:pPr>
        <w:framePr w:w="2520" w:h="200" w:hRule="exact" w:wrap="auto" w:vAnchor="page" w:hAnchor="page" w:x="5608" w:y="875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BO</w:t>
      </w:r>
    </w:p>
    <w:p w:rsidR="00E62535" w:rsidRDefault="00E62535" w:rsidP="00E62535">
      <w:pPr>
        <w:framePr w:w="120" w:h="202" w:hRule="exact" w:wrap="auto" w:vAnchor="page" w:hAnchor="page" w:x="2188" w:y="8739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E62535" w:rsidRDefault="00E62535" w:rsidP="00E62535">
      <w:pPr>
        <w:framePr w:w="5040" w:h="130" w:hRule="exact" w:wrap="auto" w:vAnchor="page" w:hAnchor="page" w:x="5608" w:y="855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Suma</w:t>
      </w:r>
    </w:p>
    <w:p w:rsidR="00E62535" w:rsidRDefault="00E62535" w:rsidP="00E62535">
      <w:pPr>
        <w:framePr w:w="4860" w:h="165" w:hRule="exact" w:wrap="auto" w:vAnchor="page" w:hAnchor="page" w:x="748" w:y="855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Položky výnosov</w:t>
      </w:r>
    </w:p>
    <w:p w:rsidR="00E62535" w:rsidRDefault="00E62535" w:rsidP="00E62535">
      <w:pPr>
        <w:framePr w:w="120" w:h="170" w:hRule="exact" w:wrap="auto" w:vAnchor="page" w:hAnchor="page" w:x="748" w:y="8963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E62535" w:rsidRDefault="00E62535" w:rsidP="00E62535">
      <w:pPr>
        <w:framePr w:w="2520" w:h="153" w:hRule="exact" w:wrap="auto" w:vAnchor="page" w:hAnchor="page" w:x="5608" w:y="898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86</w:t>
      </w:r>
    </w:p>
    <w:p w:rsidR="00E62535" w:rsidRDefault="00E62535" w:rsidP="00E62535">
      <w:pPr>
        <w:framePr w:w="4680" w:h="141" w:hRule="exact" w:wrap="auto" w:vAnchor="page" w:hAnchor="page" w:x="928" w:y="899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 xml:space="preserve">príjmy zakladateľov </w:t>
      </w:r>
      <w:proofErr w:type="spellStart"/>
      <w:r>
        <w:rPr>
          <w:rFonts w:ascii="Arial" w:hAnsi="Arial" w:cs="Arial"/>
          <w:color w:val="000000"/>
          <w:sz w:val="11"/>
          <w:szCs w:val="24"/>
        </w:rPr>
        <w:t>n.o</w:t>
      </w:r>
      <w:proofErr w:type="spellEnd"/>
      <w:r>
        <w:rPr>
          <w:rFonts w:ascii="Arial" w:hAnsi="Arial" w:cs="Arial"/>
          <w:color w:val="000000"/>
          <w:sz w:val="11"/>
          <w:szCs w:val="24"/>
        </w:rPr>
        <w:t>.</w:t>
      </w:r>
    </w:p>
    <w:p w:rsidR="00E62535" w:rsidRDefault="00E62535" w:rsidP="00E62535">
      <w:pPr>
        <w:framePr w:w="120" w:h="170" w:hRule="exact" w:wrap="auto" w:vAnchor="page" w:hAnchor="page" w:x="748" w:y="9138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E62535" w:rsidRDefault="00E62535" w:rsidP="00E62535">
      <w:pPr>
        <w:framePr w:w="180" w:h="300" w:hRule="exact" w:wrap="auto" w:vAnchor="page" w:hAnchor="page" w:x="2668" w:y="9471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7"/>
          <w:szCs w:val="24"/>
        </w:rPr>
      </w:pPr>
      <w:r>
        <w:rPr>
          <w:rFonts w:ascii="Arial" w:hAnsi="Arial" w:cs="Arial"/>
          <w:color w:val="000000"/>
          <w:sz w:val="27"/>
          <w:szCs w:val="24"/>
        </w:rPr>
        <w:t xml:space="preserve"> </w:t>
      </w:r>
    </w:p>
    <w:p w:rsidR="00E62535" w:rsidRDefault="00E62535" w:rsidP="00E62535">
      <w:pPr>
        <w:framePr w:w="9900" w:h="195" w:hRule="exact" w:wrap="auto" w:vAnchor="page" w:hAnchor="page" w:x="748" w:y="957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ind w:firstLine="198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(5) Opis a vyčíslenie hodnoty významných položiek nákladov ostatné služby, osobitné náklady a iné ostatné náklady.</w:t>
      </w:r>
    </w:p>
    <w:p w:rsidR="00E62535" w:rsidRDefault="00E62535" w:rsidP="00E62535">
      <w:pPr>
        <w:framePr w:w="120" w:h="202" w:hRule="exact" w:wrap="auto" w:vAnchor="page" w:hAnchor="page" w:x="928" w:y="9914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E62535" w:rsidRDefault="00E62535" w:rsidP="00E62535">
      <w:pPr>
        <w:framePr w:w="2520" w:h="200" w:hRule="exact" w:wrap="auto" w:vAnchor="page" w:hAnchor="page" w:x="8128" w:y="1013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PO</w:t>
      </w:r>
    </w:p>
    <w:p w:rsidR="00E62535" w:rsidRDefault="00E62535" w:rsidP="00E62535">
      <w:pPr>
        <w:framePr w:w="2520" w:h="200" w:hRule="exact" w:wrap="auto" w:vAnchor="page" w:hAnchor="page" w:x="5608" w:y="1013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BO</w:t>
      </w:r>
    </w:p>
    <w:p w:rsidR="00E62535" w:rsidRDefault="00E62535" w:rsidP="00E62535">
      <w:pPr>
        <w:framePr w:w="120" w:h="202" w:hRule="exact" w:wrap="auto" w:vAnchor="page" w:hAnchor="page" w:x="2188" w:y="10116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E62535" w:rsidRDefault="00E62535" w:rsidP="00E62535">
      <w:pPr>
        <w:framePr w:w="5040" w:h="130" w:hRule="exact" w:wrap="auto" w:vAnchor="page" w:hAnchor="page" w:x="5608" w:y="992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Suma</w:t>
      </w:r>
    </w:p>
    <w:p w:rsidR="00E62535" w:rsidRDefault="00E62535" w:rsidP="00E62535">
      <w:pPr>
        <w:framePr w:w="4860" w:h="165" w:hRule="exact" w:wrap="auto" w:vAnchor="page" w:hAnchor="page" w:x="748" w:y="993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Položky nákladov</w:t>
      </w:r>
    </w:p>
    <w:p w:rsidR="00E62535" w:rsidRDefault="00E62535" w:rsidP="00E62535">
      <w:pPr>
        <w:framePr w:w="120" w:h="170" w:hRule="exact" w:wrap="auto" w:vAnchor="page" w:hAnchor="page" w:x="748" w:y="10340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E62535" w:rsidRDefault="00E62535" w:rsidP="00E62535">
      <w:pPr>
        <w:framePr w:w="2520" w:h="153" w:hRule="exact" w:wrap="auto" w:vAnchor="page" w:hAnchor="page" w:x="5608" w:y="1035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83</w:t>
      </w:r>
    </w:p>
    <w:p w:rsidR="00E62535" w:rsidRDefault="00E62535" w:rsidP="00E62535">
      <w:pPr>
        <w:framePr w:w="4680" w:h="141" w:hRule="exact" w:wrap="auto" w:vAnchor="page" w:hAnchor="page" w:x="928" w:y="1037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proofErr w:type="spellStart"/>
      <w:r>
        <w:rPr>
          <w:rFonts w:ascii="Arial" w:hAnsi="Arial" w:cs="Arial"/>
          <w:color w:val="000000"/>
          <w:sz w:val="11"/>
          <w:szCs w:val="24"/>
        </w:rPr>
        <w:t>zria´dovacie</w:t>
      </w:r>
      <w:proofErr w:type="spellEnd"/>
      <w:r>
        <w:rPr>
          <w:rFonts w:ascii="Arial" w:hAnsi="Arial" w:cs="Arial"/>
          <w:color w:val="000000"/>
          <w:sz w:val="11"/>
          <w:szCs w:val="24"/>
        </w:rPr>
        <w:t xml:space="preserve"> náklady </w:t>
      </w:r>
      <w:proofErr w:type="spellStart"/>
      <w:r>
        <w:rPr>
          <w:rFonts w:ascii="Arial" w:hAnsi="Arial" w:cs="Arial"/>
          <w:color w:val="000000"/>
          <w:sz w:val="11"/>
          <w:szCs w:val="24"/>
        </w:rPr>
        <w:t>n.o</w:t>
      </w:r>
      <w:proofErr w:type="spellEnd"/>
      <w:r>
        <w:rPr>
          <w:rFonts w:ascii="Arial" w:hAnsi="Arial" w:cs="Arial"/>
          <w:color w:val="000000"/>
          <w:sz w:val="11"/>
          <w:szCs w:val="24"/>
        </w:rPr>
        <w:t>.</w:t>
      </w:r>
    </w:p>
    <w:p w:rsidR="00E62535" w:rsidRDefault="00E62535" w:rsidP="00E62535">
      <w:pPr>
        <w:framePr w:w="120" w:h="170" w:hRule="exact" w:wrap="auto" w:vAnchor="page" w:hAnchor="page" w:x="748" w:y="10515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E62535" w:rsidRDefault="00E62535" w:rsidP="00E62535">
      <w:pPr>
        <w:framePr w:w="2887" w:h="283" w:hRule="exact" w:wrap="auto" w:vAnchor="page" w:hAnchor="page" w:x="4254" w:y="1100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VI. Iné aktíva a iné pasíva</w:t>
      </w:r>
    </w:p>
    <w:p w:rsidR="00E62535" w:rsidRDefault="00E62535" w:rsidP="00E62535">
      <w:pPr>
        <w:framePr w:w="2760" w:h="158" w:hRule="exact" w:wrap="auto" w:vAnchor="page" w:hAnchor="page" w:x="7888" w:y="1229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</w:p>
    <w:p w:rsidR="00E62535" w:rsidRDefault="00E62535" w:rsidP="00E62535">
      <w:pPr>
        <w:framePr w:w="2760" w:h="158" w:hRule="exact" w:wrap="auto" w:vAnchor="page" w:hAnchor="page" w:x="7888" w:y="1245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</w:p>
    <w:p w:rsidR="00E62535" w:rsidRDefault="00E62535" w:rsidP="00E62535">
      <w:pPr>
        <w:framePr w:w="3000" w:h="158" w:hRule="exact" w:wrap="auto" w:vAnchor="page" w:hAnchor="page" w:x="4828" w:y="1182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</w:p>
    <w:p w:rsidR="00E62535" w:rsidRDefault="00E62535" w:rsidP="00E62535">
      <w:pPr>
        <w:framePr w:w="3000" w:h="158" w:hRule="exact" w:wrap="auto" w:vAnchor="page" w:hAnchor="page" w:x="4828" w:y="1198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</w:p>
    <w:p w:rsidR="00E62535" w:rsidRDefault="00E62535" w:rsidP="00E62535">
      <w:pPr>
        <w:framePr w:w="3000" w:h="158" w:hRule="exact" w:wrap="auto" w:vAnchor="page" w:hAnchor="page" w:x="4828" w:y="1213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</w:p>
    <w:p w:rsidR="00E62535" w:rsidRDefault="00E62535" w:rsidP="00E62535">
      <w:pPr>
        <w:framePr w:w="3000" w:h="158" w:hRule="exact" w:wrap="auto" w:vAnchor="page" w:hAnchor="page" w:x="1768" w:y="1198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</w:p>
    <w:p w:rsidR="00E62535" w:rsidRDefault="00E62535" w:rsidP="00E62535">
      <w:pPr>
        <w:framePr w:w="3000" w:h="158" w:hRule="exact" w:wrap="auto" w:vAnchor="page" w:hAnchor="page" w:x="1768" w:y="1213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</w:p>
    <w:p w:rsidR="00E62535" w:rsidRDefault="00E62535" w:rsidP="00E62535">
      <w:pPr>
        <w:framePr w:w="120" w:h="158" w:hRule="exact" w:wrap="auto" w:vAnchor="page" w:hAnchor="page" w:x="628" w:y="11772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 xml:space="preserve"> </w:t>
      </w:r>
    </w:p>
    <w:p w:rsidR="00E62535" w:rsidRDefault="00E62535" w:rsidP="00E62535">
      <w:pPr>
        <w:framePr w:w="10203" w:h="161" w:hRule="exact" w:wrap="auto" w:vAnchor="page" w:hAnchor="page" w:x="568" w:y="1592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  <w:tab w:val="left" w:pos="10080"/>
        </w:tabs>
        <w:autoSpaceDE w:val="0"/>
        <w:autoSpaceDN w:val="0"/>
        <w:adjustRightInd w:val="0"/>
        <w:spacing w:after="0" w:line="240" w:lineRule="auto"/>
        <w:jc w:val="center"/>
        <w:rPr>
          <w:rFonts w:ascii="Arial Narrow" w:hAnsi="Arial Narrow" w:cs="Arial"/>
          <w:color w:val="000000"/>
          <w:sz w:val="13"/>
          <w:szCs w:val="24"/>
        </w:rPr>
      </w:pPr>
      <w:r>
        <w:rPr>
          <w:rFonts w:ascii="Arial Narrow" w:hAnsi="Arial Narrow" w:cs="Arial"/>
          <w:color w:val="000000"/>
          <w:sz w:val="13"/>
          <w:szCs w:val="24"/>
        </w:rPr>
        <w:t xml:space="preserve">Omega </w:t>
      </w:r>
      <w:r>
        <w:rPr>
          <w:rFonts w:ascii="Arial Narrow" w:hAnsi="Arial Narrow" w:cs="Arial"/>
          <w:color w:val="000000"/>
          <w:sz w:val="13"/>
          <w:szCs w:val="24"/>
        </w:rPr>
        <w:noBreakHyphen/>
        <w:t xml:space="preserve"> účtovníctvo, sklad a fakturácia. Výrobca programu : KROS </w:t>
      </w:r>
      <w:proofErr w:type="spellStart"/>
      <w:r>
        <w:rPr>
          <w:rFonts w:ascii="Arial Narrow" w:hAnsi="Arial Narrow" w:cs="Arial"/>
          <w:color w:val="000000"/>
          <w:sz w:val="13"/>
          <w:szCs w:val="24"/>
        </w:rPr>
        <w:t>a.s</w:t>
      </w:r>
      <w:proofErr w:type="spellEnd"/>
      <w:r>
        <w:rPr>
          <w:rFonts w:ascii="Arial Narrow" w:hAnsi="Arial Narrow" w:cs="Arial"/>
          <w:color w:val="000000"/>
          <w:sz w:val="13"/>
          <w:szCs w:val="24"/>
        </w:rPr>
        <w:t xml:space="preserve">., A. </w:t>
      </w:r>
      <w:proofErr w:type="spellStart"/>
      <w:r>
        <w:rPr>
          <w:rFonts w:ascii="Arial Narrow" w:hAnsi="Arial Narrow" w:cs="Arial"/>
          <w:color w:val="000000"/>
          <w:sz w:val="13"/>
          <w:szCs w:val="24"/>
        </w:rPr>
        <w:t>Rudnaya</w:t>
      </w:r>
      <w:proofErr w:type="spellEnd"/>
      <w:r>
        <w:rPr>
          <w:rFonts w:ascii="Arial Narrow" w:hAnsi="Arial Narrow" w:cs="Arial"/>
          <w:color w:val="000000"/>
          <w:sz w:val="13"/>
          <w:szCs w:val="24"/>
        </w:rPr>
        <w:t xml:space="preserve"> 21, 010 01 Žilina, tel. 041/707 10 11, e</w:t>
      </w:r>
      <w:r>
        <w:rPr>
          <w:rFonts w:ascii="Arial Narrow" w:hAnsi="Arial Narrow" w:cs="Arial"/>
          <w:color w:val="000000"/>
          <w:sz w:val="13"/>
          <w:szCs w:val="24"/>
        </w:rPr>
        <w:noBreakHyphen/>
        <w:t>mail : kros@kros.sk, http : www.kros.sk</w:t>
      </w:r>
    </w:p>
    <w:p w:rsidR="00C37B1A" w:rsidRDefault="00C37B1A" w:rsidP="00E62535">
      <w:bookmarkStart w:id="0" w:name="_GoBack"/>
      <w:bookmarkEnd w:id="0"/>
    </w:p>
    <w:sectPr w:rsidR="00C37B1A" w:rsidSect="00E62535">
      <w:pgSz w:w="11906" w:h="16838"/>
      <w:pgMar w:top="567" w:right="567" w:bottom="567" w:left="567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62535"/>
    <w:rsid w:val="00C37B1A"/>
    <w:rsid w:val="00E625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BDA9692C-D667-4F7F-B717-DCA6D51E944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62535"/>
    <w:rPr>
      <w:rFonts w:eastAsiaTheme="minorEastAsia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244</Words>
  <Characters>1396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1637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Okay</dc:creator>
  <cp:keywords/>
  <dc:description/>
  <cp:lastModifiedBy>Okay</cp:lastModifiedBy>
  <cp:revision>1</cp:revision>
  <dcterms:created xsi:type="dcterms:W3CDTF">2016-03-31T07:21:00Z</dcterms:created>
  <dcterms:modified xsi:type="dcterms:W3CDTF">2016-03-31T07:22:00Z</dcterms:modified>
</cp:coreProperties>
</file>