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>Obchodné meno účtovnej jednotky:</w:t>
      </w:r>
      <w:r w:rsidR="00A132CE">
        <w:rPr>
          <w:rFonts w:ascii="Times New Roman" w:hAnsi="Times New Roman"/>
          <w:b/>
        </w:rPr>
        <w:t>B</w:t>
      </w:r>
      <w:r w:rsidR="00655BA4">
        <w:rPr>
          <w:rFonts w:ascii="Times New Roman" w:hAnsi="Times New Roman"/>
          <w:b/>
        </w:rPr>
        <w:t>C NITRA s.r.o.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r w:rsidR="00655BA4">
        <w:rPr>
          <w:rFonts w:ascii="Times New Roman" w:hAnsi="Times New Roman"/>
          <w:b/>
        </w:rPr>
        <w:t>Pri Dobrotke 659/81</w:t>
      </w:r>
      <w:r w:rsidR="00A132CE">
        <w:rPr>
          <w:rFonts w:ascii="Times New Roman" w:hAnsi="Times New Roman"/>
          <w:b/>
        </w:rPr>
        <w:t>, 949 01  Nitra</w:t>
      </w:r>
    </w:p>
    <w:p w:rsidR="0095677F" w:rsidRPr="002E2695" w:rsidRDefault="0095677F" w:rsidP="00360F88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prenájom priestorov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bookmarkStart w:id="0" w:name="_GoBack"/>
      <w:bookmarkEnd w:id="0"/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31.12.2014,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26.6.2015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Z.z.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žiaedne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r>
        <w:rPr>
          <w:rFonts w:ascii="Times New Roman" w:eastAsia="MS Gothic" w:hAnsi="Times New Roman"/>
          <w:szCs w:val="24"/>
        </w:rPr>
        <w:t>účtovnémetody</w:t>
      </w:r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účtovnícte.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si nie je vedomá žiadnych transakcií, ktoré by nebolineuvedené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>By pre spločnosť predstavovali významné budúce riziko alebo pínosy.napr. súdne spory,zmluvy,dopad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lastRenderedPageBreak/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Odpisový plán ut. Odpisov dlhodobého hmotného majetku spoločnosť zostavila interným predpisom tak, že za základ vzala metody používané pri vyčísľovaní daňových odpisov.Odpisové sadzby pre účt.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>vykonaných v bežnom účtovnom období:</w:t>
      </w:r>
      <w:r w:rsidR="000C3083">
        <w:rPr>
          <w:rFonts w:ascii="Times New Roman" w:eastAsia="MS Gothic" w:hAnsi="Times New Roman"/>
          <w:b/>
        </w:rPr>
        <w:t>v roku 2015 spoločnosť nevykonala žiadne opravy minulých účt.období.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Charakteristika Goodwilu</w:t>
      </w:r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goodwile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v bežnom účtovom období neviduje fianančné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>Informácie týkajúce sa účtovnej jednotky, na ktorú sa vzťahuje § 23d ods. 6 ZoÚ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ZoÚ, </w:t>
      </w:r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3C21" w:rsidRDefault="00363C21" w:rsidP="00CE03EC">
      <w:pPr>
        <w:spacing w:after="0" w:line="240" w:lineRule="auto"/>
      </w:pPr>
      <w:r>
        <w:separator/>
      </w:r>
    </w:p>
  </w:endnote>
  <w:endnote w:type="continuationSeparator" w:id="0">
    <w:p w:rsidR="00363C21" w:rsidRDefault="00363C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55BA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 w:rsidR="00363C21">
      <w:fldChar w:fldCharType="begin"/>
    </w:r>
    <w:r w:rsidR="00363C21">
      <w:instrText>NUMPAGES  \* Arabic  \* MERGEFORMAT</w:instrText>
    </w:r>
    <w:r w:rsidR="00363C21">
      <w:fldChar w:fldCharType="separate"/>
    </w:r>
    <w:r w:rsidR="00655BA4" w:rsidRPr="00655BA4">
      <w:rPr>
        <w:b/>
        <w:bCs/>
        <w:noProof/>
      </w:rPr>
      <w:t>5</w:t>
    </w:r>
    <w:r w:rsidR="00363C21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3C21" w:rsidRDefault="00363C21" w:rsidP="00CE03EC">
      <w:pPr>
        <w:spacing w:after="0" w:line="240" w:lineRule="auto"/>
      </w:pPr>
      <w:r>
        <w:separator/>
      </w:r>
    </w:p>
  </w:footnote>
  <w:footnote w:type="continuationSeparator" w:id="0">
    <w:p w:rsidR="00363C21" w:rsidRDefault="00363C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6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63C21"/>
    <w:rsid w:val="003A2A62"/>
    <w:rsid w:val="003B6528"/>
    <w:rsid w:val="003D2C52"/>
    <w:rsid w:val="003F3E00"/>
    <w:rsid w:val="003F5AF5"/>
    <w:rsid w:val="00414FB4"/>
    <w:rsid w:val="004701FB"/>
    <w:rsid w:val="00504DBD"/>
    <w:rsid w:val="00537005"/>
    <w:rsid w:val="00547F9F"/>
    <w:rsid w:val="005877C7"/>
    <w:rsid w:val="00600C1D"/>
    <w:rsid w:val="00621534"/>
    <w:rsid w:val="00655BA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2</cp:revision>
  <cp:lastPrinted>2016-01-29T11:21:00Z</cp:lastPrinted>
  <dcterms:created xsi:type="dcterms:W3CDTF">2016-03-31T17:34:00Z</dcterms:created>
  <dcterms:modified xsi:type="dcterms:W3CDTF">2016-03-31T17:34:00Z</dcterms:modified>
</cp:coreProperties>
</file>