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1AB0" w:rsidRPr="00CF7AE8" w:rsidRDefault="002C4C56" w:rsidP="009B5B2D">
      <w:pPr>
        <w:widowControl w:val="0"/>
        <w:autoSpaceDE w:val="0"/>
        <w:autoSpaceDN w:val="0"/>
        <w:adjustRightInd w:val="0"/>
        <w:spacing w:after="0" w:line="240" w:lineRule="auto"/>
        <w:ind w:left="4500" w:hanging="1806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i/>
          <w:iCs/>
          <w:sz w:val="21"/>
          <w:szCs w:val="21"/>
        </w:rPr>
        <w:t>Základná škola s m</w:t>
      </w:r>
      <w:bookmarkStart w:id="0" w:name="_GoBack"/>
      <w:bookmarkEnd w:id="0"/>
      <w:r w:rsidR="00C80451" w:rsidRPr="00CF7AE8">
        <w:rPr>
          <w:rFonts w:ascii="Times New Roman" w:hAnsi="Times New Roman" w:cs="Times New Roman"/>
          <w:i/>
          <w:iCs/>
          <w:sz w:val="21"/>
          <w:szCs w:val="21"/>
        </w:rPr>
        <w:t xml:space="preserve">aterskou školou </w:t>
      </w:r>
      <w:r w:rsidR="00EF49C0" w:rsidRPr="00CF7AE8">
        <w:rPr>
          <w:rFonts w:ascii="Times New Roman" w:hAnsi="Times New Roman" w:cs="Times New Roman"/>
          <w:i/>
          <w:iCs/>
          <w:sz w:val="21"/>
          <w:szCs w:val="21"/>
        </w:rPr>
        <w:t>Podkonice</w:t>
      </w:r>
      <w:r w:rsidR="00C80451" w:rsidRPr="00CF7AE8">
        <w:rPr>
          <w:rFonts w:ascii="Times New Roman" w:hAnsi="Times New Roman" w:cs="Times New Roman"/>
          <w:i/>
          <w:iCs/>
          <w:sz w:val="21"/>
          <w:szCs w:val="21"/>
        </w:rPr>
        <w:t xml:space="preserve">     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2015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330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32"/>
          <w:szCs w:val="32"/>
        </w:rPr>
        <w:t>Poznámky k 31.12.2015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20"/>
        <w:gridCol w:w="380"/>
        <w:gridCol w:w="3680"/>
        <w:gridCol w:w="580"/>
        <w:gridCol w:w="820"/>
      </w:tblGrid>
      <w:tr w:rsidR="00D21AB0" w:rsidRPr="00CF7AE8">
        <w:trPr>
          <w:trHeight w:val="276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Čl. I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76"/>
        </w:trPr>
        <w:tc>
          <w:tcPr>
            <w:tcW w:w="888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2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Všeobecné údaje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76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1. Identifikačné údaje účtovnej jednotky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80"/>
        </w:trPr>
        <w:tc>
          <w:tcPr>
            <w:tcW w:w="4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5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a)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66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Názov účtovnej jednotky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C80451" w:rsidP="00FF7083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Základná škola s </w:t>
            </w:r>
            <w:r w:rsidR="002C4C56">
              <w:rPr>
                <w:rFonts w:ascii="Times New Roman" w:hAnsi="Times New Roman" w:cs="Times New Roman"/>
                <w:sz w:val="21"/>
                <w:szCs w:val="21"/>
              </w:rPr>
              <w:t>m</w:t>
            </w: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aterskou školou Podkonice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Sídlo účtovnej jednotky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283FCE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Podkonice 284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IČO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C80451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Arial" w:hAnsi="Arial" w:cs="Arial"/>
                <w:sz w:val="19"/>
                <w:szCs w:val="19"/>
              </w:rPr>
              <w:t>37893009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Dátum zriadenia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3E6218" w:rsidRDefault="003E6218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3E6218">
              <w:rPr>
                <w:rFonts w:ascii="Times New Roman" w:hAnsi="Times New Roman" w:cs="Times New Roman"/>
                <w:sz w:val="21"/>
                <w:szCs w:val="21"/>
              </w:rPr>
              <w:t>01.01.2003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Spôsob zriadenia</w:t>
            </w:r>
          </w:p>
        </w:tc>
        <w:tc>
          <w:tcPr>
            <w:tcW w:w="464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283FCE" w:rsidP="00283FCE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Zriaďovacia listina-rozpočtová organizácia zriadená obcou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b) Právny dôvod na zostavenie účtovnej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riadna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závierky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mimoriadna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c) Účtovná jednotka je súčasťou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áno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75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konsolidovaného celku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75" w:lineRule="exact"/>
              <w:ind w:left="2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nie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d)Účtovná jednotka je súčasťou súhrnného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áno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82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celku verejnej správy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nie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543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2. Opis činnosti účtovnej jednotky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80"/>
        </w:trPr>
        <w:tc>
          <w:tcPr>
            <w:tcW w:w="4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460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 w:rsidTr="00283FCE">
        <w:trPr>
          <w:trHeight w:val="360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5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Hlavná činnosť účtovnej jednotky</w:t>
            </w:r>
          </w:p>
        </w:tc>
        <w:tc>
          <w:tcPr>
            <w:tcW w:w="54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21AB0" w:rsidRPr="00CF7AE8" w:rsidRDefault="00283FCE">
            <w:pPr>
              <w:widowControl w:val="0"/>
              <w:autoSpaceDE w:val="0"/>
              <w:autoSpaceDN w:val="0"/>
              <w:adjustRightInd w:val="0"/>
              <w:spacing w:after="0" w:line="255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 školstvo</w:t>
            </w:r>
          </w:p>
        </w:tc>
      </w:tr>
      <w:tr w:rsidR="00D21AB0" w:rsidRPr="00CF7AE8">
        <w:trPr>
          <w:trHeight w:val="543"/>
        </w:trPr>
        <w:tc>
          <w:tcPr>
            <w:tcW w:w="888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83FCE" w:rsidRPr="00CF7AE8" w:rsidRDefault="00283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  <w:p w:rsidR="00283FCE" w:rsidRPr="00CF7AE8" w:rsidRDefault="00283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3. Informácie o štatutárnych zástupcoch a o organizačnej štruktúre účtovnej jednotky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80"/>
        </w:trPr>
        <w:tc>
          <w:tcPr>
            <w:tcW w:w="4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56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5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Štatutárny zástupca (meno a priezvisko)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283FCE" w:rsidP="00C24284">
            <w:pPr>
              <w:widowControl w:val="0"/>
              <w:autoSpaceDE w:val="0"/>
              <w:autoSpaceDN w:val="0"/>
              <w:adjustRightInd w:val="0"/>
              <w:spacing w:after="0" w:line="255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  Mgr.Lucia  Petríková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Funkcia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C242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r</w:t>
            </w:r>
            <w:r w:rsidR="00283FCE" w:rsidRPr="00CF7AE8">
              <w:rPr>
                <w:rFonts w:ascii="Times New Roman" w:hAnsi="Times New Roman" w:cs="Times New Roman"/>
                <w:sz w:val="21"/>
                <w:szCs w:val="21"/>
              </w:rPr>
              <w:t>iaditeľka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Štatutárny zástupca (meno a priezvisko)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283FCE" w:rsidP="009B5B2D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Mgr. </w:t>
            </w:r>
            <w:r w:rsidR="009B5B2D" w:rsidRPr="00CF7AE8">
              <w:rPr>
                <w:rFonts w:ascii="Times New Roman" w:hAnsi="Times New Roman" w:cs="Times New Roman"/>
                <w:sz w:val="21"/>
                <w:szCs w:val="21"/>
              </w:rPr>
              <w:t>Alena Turčanová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Funkcia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 w:rsidP="009B5B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zástupca </w:t>
            </w:r>
            <w:r w:rsidR="009B5B2D" w:rsidRPr="00CF7AE8">
              <w:rPr>
                <w:rFonts w:ascii="Times New Roman" w:hAnsi="Times New Roman" w:cs="Times New Roman"/>
                <w:sz w:val="21"/>
                <w:szCs w:val="21"/>
              </w:rPr>
              <w:t>riaditeľa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Priemerný počet zamestnancov počas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9B5B2D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131C24" w:rsidRPr="00CF7AE8">
              <w:rPr>
                <w:rFonts w:ascii="Times New Roman" w:hAnsi="Times New Roman" w:cs="Times New Roman"/>
                <w:sz w:val="21"/>
                <w:szCs w:val="21"/>
              </w:rPr>
              <w:t>7</w:t>
            </w: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účtovného obdobia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Počet zamestnancov ku dňu, ku ktorému sa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9B5B2D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 7</w:t>
            </w: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76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zostavuje účtovná závierka účtovnej jednotky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76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 toho: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- počet vedúcich zamestnancov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9B5B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D21AB0" w:rsidRPr="00CF7AE8" w:rsidRDefault="00EF49C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0" w:h="16838"/>
          <w:pgMar w:top="698" w:right="500" w:bottom="360" w:left="1120" w:header="720" w:footer="720" w:gutter="0"/>
          <w:cols w:space="720" w:equalWidth="0">
            <w:col w:w="10280"/>
          </w:cols>
          <w:noEndnote/>
        </w:sect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59264" behindDoc="1" locked="0" layoutInCell="0" allowOverlap="1">
            <wp:simplePos x="0" y="0"/>
            <wp:positionH relativeFrom="column">
              <wp:posOffset>3121660</wp:posOffset>
            </wp:positionH>
            <wp:positionV relativeFrom="paragraph">
              <wp:posOffset>-5875655</wp:posOffset>
            </wp:positionV>
            <wp:extent cx="156210" cy="156210"/>
            <wp:effectExtent l="19050" t="0" r="0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" cy="156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0288" behindDoc="1" locked="0" layoutInCell="0" allowOverlap="1">
            <wp:simplePos x="0" y="0"/>
            <wp:positionH relativeFrom="column">
              <wp:posOffset>3121660</wp:posOffset>
            </wp:positionH>
            <wp:positionV relativeFrom="paragraph">
              <wp:posOffset>-5518785</wp:posOffset>
            </wp:positionV>
            <wp:extent cx="156210" cy="156210"/>
            <wp:effectExtent l="19050" t="0" r="0" b="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" cy="156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1312" behindDoc="1" locked="0" layoutInCell="0" allowOverlap="1">
            <wp:simplePos x="0" y="0"/>
            <wp:positionH relativeFrom="column">
              <wp:posOffset>3121660</wp:posOffset>
            </wp:positionH>
            <wp:positionV relativeFrom="paragraph">
              <wp:posOffset>-5161915</wp:posOffset>
            </wp:positionV>
            <wp:extent cx="156210" cy="156845"/>
            <wp:effectExtent l="19050" t="0" r="0" b="0"/>
            <wp:wrapNone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" cy="1568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2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1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0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:rsidR="00D21AB0" w:rsidRPr="00CF7AE8" w:rsidRDefault="002C4C56" w:rsidP="009B5B2D">
      <w:pPr>
        <w:widowControl w:val="0"/>
        <w:autoSpaceDE w:val="0"/>
        <w:autoSpaceDN w:val="0"/>
        <w:adjustRightInd w:val="0"/>
        <w:spacing w:after="0" w:line="240" w:lineRule="auto"/>
        <w:ind w:left="4500" w:hanging="1665"/>
        <w:rPr>
          <w:rFonts w:ascii="Times New Roman" w:hAnsi="Times New Roman" w:cs="Times New Roman"/>
          <w:sz w:val="21"/>
          <w:szCs w:val="21"/>
        </w:rPr>
      </w:pPr>
      <w:bookmarkStart w:id="1" w:name="page3"/>
      <w:bookmarkEnd w:id="1"/>
      <w:r>
        <w:rPr>
          <w:rFonts w:ascii="Times New Roman" w:hAnsi="Times New Roman" w:cs="Times New Roman"/>
          <w:i/>
          <w:iCs/>
          <w:sz w:val="21"/>
          <w:szCs w:val="21"/>
        </w:rPr>
        <w:lastRenderedPageBreak/>
        <w:t>Základná škola s m</w:t>
      </w:r>
      <w:r w:rsidR="009B5B2D" w:rsidRPr="00CF7AE8">
        <w:rPr>
          <w:rFonts w:ascii="Times New Roman" w:hAnsi="Times New Roman" w:cs="Times New Roman"/>
          <w:i/>
          <w:iCs/>
          <w:sz w:val="21"/>
          <w:szCs w:val="21"/>
        </w:rPr>
        <w:t>aterskou školou Podkonice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2015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233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84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II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24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Informácie o účtovných zásadách a účtovných metódach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1. Účtovná závierka je zostavená za splnenia predpokladu nepretržitého pokračovania účtovnej</w:t>
      </w:r>
    </w:p>
    <w:tbl>
      <w:tblPr>
        <w:tblW w:w="0" w:type="auto"/>
        <w:tblInd w:w="30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3140"/>
        <w:gridCol w:w="800"/>
      </w:tblGrid>
      <w:tr w:rsidR="00D21AB0" w:rsidRPr="00CF7AE8">
        <w:trPr>
          <w:trHeight w:val="276"/>
        </w:trPr>
        <w:tc>
          <w:tcPr>
            <w:tcW w:w="48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jednotky vo svojej činnosti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x 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2"/>
                <w:sz w:val="19"/>
                <w:szCs w:val="19"/>
              </w:rPr>
              <w:t>nie</w:t>
            </w:r>
          </w:p>
        </w:tc>
      </w:tr>
    </w:tbl>
    <w:p w:rsidR="00D21AB0" w:rsidRPr="00CF7AE8" w:rsidRDefault="00EF49C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3360" behindDoc="1" locked="0" layoutInCell="0" allowOverlap="1">
            <wp:simplePos x="0" y="0"/>
            <wp:positionH relativeFrom="column">
              <wp:posOffset>5377180</wp:posOffset>
            </wp:positionH>
            <wp:positionV relativeFrom="paragraph">
              <wp:posOffset>-152400</wp:posOffset>
            </wp:positionV>
            <wp:extent cx="140970" cy="140970"/>
            <wp:effectExtent l="19050" t="0" r="0" b="0"/>
            <wp:wrapNone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1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1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40" w:lineRule="auto"/>
        <w:ind w:left="300" w:hanging="286"/>
        <w:jc w:val="both"/>
        <w:rPr>
          <w:rFonts w:ascii="Times New Roman" w:hAnsi="Times New Roman" w:cs="Times New Roman"/>
          <w:b/>
          <w:bCs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Zmeny účtovných metód a účtovných zásad </w:t>
      </w: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34" w:lineRule="auto"/>
        <w:ind w:left="300"/>
        <w:jc w:val="both"/>
        <w:rPr>
          <w:rFonts w:ascii="Times New Roman" w:hAnsi="Times New Roman" w:cs="Times New Roman"/>
          <w:b/>
          <w:bCs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Účtovná  jednotka  zmenila  účtovné  metódy,  účtovné  zásady  oproti  predchádzajúcemu  účtovnému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0"/>
        <w:gridCol w:w="3600"/>
        <w:gridCol w:w="1060"/>
        <w:gridCol w:w="1440"/>
        <w:gridCol w:w="2260"/>
        <w:gridCol w:w="1620"/>
      </w:tblGrid>
      <w:tr w:rsidR="00D21AB0" w:rsidRPr="00CF7AE8">
        <w:trPr>
          <w:trHeight w:val="276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obdobiu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87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x nie</w:t>
            </w:r>
          </w:p>
        </w:tc>
      </w:tr>
      <w:tr w:rsidR="00D21AB0" w:rsidRPr="00CF7AE8">
        <w:trPr>
          <w:trHeight w:val="536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3.</w:t>
            </w:r>
          </w:p>
        </w:tc>
        <w:tc>
          <w:tcPr>
            <w:tcW w:w="46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Spôsob ocenenia jednotlivých položiek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80"/>
        </w:trPr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4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25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Položky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right="87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Spôsob oceňovania</w:t>
            </w:r>
          </w:p>
        </w:tc>
      </w:tr>
      <w:tr w:rsidR="00D21AB0" w:rsidRPr="00CF7AE8">
        <w:trPr>
          <w:trHeight w:val="263"/>
        </w:trPr>
        <w:tc>
          <w:tcPr>
            <w:tcW w:w="4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8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a) dlhodobý nehmotný majetok nakupovaný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8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obstarávacou cenou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66"/>
        </w:trPr>
        <w:tc>
          <w:tcPr>
            <w:tcW w:w="640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b) dlhodobý nehmotný majetok vytvorený vlastnou činnosťou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vlastnými nákladmi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4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c) dlhodobý hmotný majetok nakupovaný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obstarávacou cenou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640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d) dlhodobý hmotný majetok vytvorený vlastnou činnosťou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vlastnými nákladmi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1"/>
        </w:trPr>
        <w:tc>
          <w:tcPr>
            <w:tcW w:w="6400" w:type="dxa"/>
            <w:gridSpan w:val="4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e) dlhodobý nehmotný majetok a dlhodobý hmotný majetok</w:t>
            </w: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reprodukčnou obstarávacou cenou</w:t>
            </w:r>
          </w:p>
        </w:tc>
      </w:tr>
      <w:tr w:rsidR="00D21AB0" w:rsidRPr="00CF7AE8">
        <w:trPr>
          <w:trHeight w:val="281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získaný bezodplatne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7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21"/>
                <w:szCs w:val="21"/>
              </w:rPr>
              <w:t>f)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dlhodobý finančný majetok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obstarávacou cenou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390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g) zásoby nakupované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obstarávacou cenou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4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h) zásoby vytvorené vlastnou činnosťou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vlastnými nákladmi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i)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zásoby získané bezodplatne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reprodukčnou obstarávacou cenou</w:t>
            </w:r>
          </w:p>
        </w:tc>
      </w:tr>
      <w:tr w:rsidR="00D21AB0" w:rsidRPr="00CF7AE8">
        <w:trPr>
          <w:trHeight w:val="266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j)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pohľadávky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menovitou hodnotou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390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k) krátkodobý finančný majetok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menovitou hodnotou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1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l)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časové rozlíšenie na strane aktív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náklady budúcich období a príjmy</w:t>
            </w:r>
          </w:p>
        </w:tc>
      </w:tr>
      <w:tr w:rsidR="00D21AB0" w:rsidRPr="00CF7AE8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budúcich období sa vykazujú vo</w:t>
            </w:r>
          </w:p>
        </w:tc>
      </w:tr>
      <w:tr w:rsidR="00D21AB0" w:rsidRPr="00CF7AE8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výške, ktorá je potrebná na dodržanie</w:t>
            </w:r>
          </w:p>
        </w:tc>
      </w:tr>
      <w:tr w:rsidR="00D21AB0" w:rsidRPr="00CF7AE8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zásady vecnej a časovej súvislosti s</w:t>
            </w:r>
          </w:p>
        </w:tc>
      </w:tr>
      <w:tr w:rsidR="00D21AB0" w:rsidRPr="00CF7AE8">
        <w:trPr>
          <w:trHeight w:val="281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účtovným obdobím.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6"/>
        </w:trPr>
        <w:tc>
          <w:tcPr>
            <w:tcW w:w="4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m) záväzky, vrátane dlhopisov, pôžičiek a úverov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menovitou hodnotou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1"/>
        </w:trPr>
        <w:tc>
          <w:tcPr>
            <w:tcW w:w="390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n) rezervy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oceňujú sa v očakávanej výške</w:t>
            </w:r>
          </w:p>
        </w:tc>
      </w:tr>
      <w:tr w:rsidR="00D21AB0" w:rsidRPr="00CF7AE8">
        <w:trPr>
          <w:trHeight w:val="281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záväzku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1"/>
        </w:trPr>
        <w:tc>
          <w:tcPr>
            <w:tcW w:w="390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o) časové rozlíšenie na strane pasív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výdavky budúcich období a výnosy</w:t>
            </w:r>
          </w:p>
        </w:tc>
      </w:tr>
      <w:tr w:rsidR="00D21AB0" w:rsidRPr="00CF7AE8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budúcich období sa vykazujú vo</w:t>
            </w:r>
          </w:p>
        </w:tc>
      </w:tr>
      <w:tr w:rsidR="00D21AB0" w:rsidRPr="00CF7AE8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výške, ktorá je potrebná na dodržanie</w:t>
            </w:r>
          </w:p>
        </w:tc>
      </w:tr>
      <w:tr w:rsidR="00D21AB0" w:rsidRPr="00CF7AE8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zásady vecnej a časovej súvislosti s</w:t>
            </w:r>
          </w:p>
        </w:tc>
      </w:tr>
      <w:tr w:rsidR="00D21AB0" w:rsidRPr="00CF7AE8">
        <w:trPr>
          <w:trHeight w:val="281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účtovným obdobím.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00" w:bottom="360" w:left="1120" w:header="720" w:footer="720" w:gutter="0"/>
          <w:cols w:space="720" w:equalWidth="0">
            <w:col w:w="10280"/>
          </w:cols>
          <w:noEndnote/>
        </w:sect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5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2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:rsidR="009B7B2D" w:rsidRPr="00CF7AE8" w:rsidRDefault="009B7B2D" w:rsidP="009B5B2D">
      <w:pPr>
        <w:widowControl w:val="0"/>
        <w:autoSpaceDE w:val="0"/>
        <w:autoSpaceDN w:val="0"/>
        <w:adjustRightInd w:val="0"/>
        <w:spacing w:after="0" w:line="240" w:lineRule="auto"/>
        <w:ind w:left="4500" w:hanging="1665"/>
        <w:rPr>
          <w:rFonts w:ascii="Times New Roman" w:hAnsi="Times New Roman" w:cs="Times New Roman"/>
          <w:sz w:val="21"/>
          <w:szCs w:val="21"/>
        </w:rPr>
      </w:pPr>
      <w:bookmarkStart w:id="2" w:name="page5"/>
      <w:bookmarkEnd w:id="2"/>
    </w:p>
    <w:p w:rsidR="00D21AB0" w:rsidRPr="00CF7AE8" w:rsidRDefault="002C4C56" w:rsidP="009B5B2D">
      <w:pPr>
        <w:widowControl w:val="0"/>
        <w:autoSpaceDE w:val="0"/>
        <w:autoSpaceDN w:val="0"/>
        <w:adjustRightInd w:val="0"/>
        <w:spacing w:after="0" w:line="240" w:lineRule="auto"/>
        <w:ind w:left="4500" w:hanging="1665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Základná škola s m</w:t>
      </w:r>
      <w:r w:rsidR="009B5B2D" w:rsidRPr="00CF7AE8">
        <w:rPr>
          <w:rFonts w:ascii="Times New Roman" w:hAnsi="Times New Roman" w:cs="Times New Roman"/>
          <w:sz w:val="21"/>
          <w:szCs w:val="21"/>
        </w:rPr>
        <w:t>aterskou školou Podkonice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2015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328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540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131C24">
      <w:pPr>
        <w:widowControl w:val="0"/>
        <w:tabs>
          <w:tab w:val="num" w:pos="280"/>
        </w:tabs>
        <w:overflowPunct w:val="0"/>
        <w:autoSpaceDE w:val="0"/>
        <w:autoSpaceDN w:val="0"/>
        <w:adjustRightInd w:val="0"/>
        <w:spacing w:after="0" w:line="212" w:lineRule="auto"/>
        <w:ind w:left="300" w:hanging="28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4.</w:t>
      </w:r>
      <w:r w:rsidRPr="00CF7AE8">
        <w:rPr>
          <w:rFonts w:ascii="Times New Roman" w:hAnsi="Times New Roman" w:cs="Times New Roman"/>
          <w:sz w:val="21"/>
          <w:szCs w:val="21"/>
        </w:rPr>
        <w:tab/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Spôsob zostavenia odpisového plánu pre dlhodobý majetok, doba odpisovania, sadzby odpisov a odpisové metódy pri stanovení účtovných odpisov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Pri tvorbe odpisového plánu sa zohľadňuje doba použiteľnosti pričom sa predovšetkým zohľadňuje : očakávané použitie majetku a intenzita jeho využitia a očakávané fyzické opotrebovanie majetku, technické a morálne zastaranie, zákonné alebo iné obmedzenia na používanie majetku. Odpisovať sa začína: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5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19"/>
          <w:szCs w:val="19"/>
        </w:rPr>
        <w:t xml:space="preserve">x </w:t>
      </w:r>
      <w:r w:rsidRPr="00CF7AE8">
        <w:rPr>
          <w:rFonts w:ascii="Times New Roman" w:hAnsi="Times New Roman" w:cs="Times New Roman"/>
          <w:sz w:val="19"/>
          <w:szCs w:val="19"/>
        </w:rPr>
        <w:t>odo</w:t>
      </w:r>
      <w:r w:rsidRPr="00CF7AE8">
        <w:rPr>
          <w:rFonts w:ascii="Times New Roman" w:hAnsi="Times New Roman" w:cs="Times New Roman"/>
          <w:b/>
          <w:bCs/>
          <w:sz w:val="19"/>
          <w:szCs w:val="19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dňa jeho zaradenia do používania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40" w:lineRule="auto"/>
        <w:ind w:left="800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6432" behindDoc="1" locked="0" layoutInCell="0" allowOverlap="1">
            <wp:simplePos x="0" y="0"/>
            <wp:positionH relativeFrom="column">
              <wp:posOffset>287655</wp:posOffset>
            </wp:positionH>
            <wp:positionV relativeFrom="paragraph">
              <wp:posOffset>22225</wp:posOffset>
            </wp:positionV>
            <wp:extent cx="141605" cy="140970"/>
            <wp:effectExtent l="19050" t="0" r="0" b="0"/>
            <wp:wrapNone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605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131C24" w:rsidRPr="00CF7AE8">
        <w:rPr>
          <w:rFonts w:ascii="Times New Roman" w:hAnsi="Times New Roman" w:cs="Times New Roman"/>
          <w:sz w:val="21"/>
          <w:szCs w:val="21"/>
        </w:rPr>
        <w:t>prvým dňom mesiaca nasledujúceho po uvedení dlhodobého majetku do používania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Účtovné odpisy sa zaokrúhľujú na celé eurá nahor. Metóda odpisovania sa používa rovnomerná (lineárna). Ročný odpis hmotného majetku sa určí ako podiel vstupnej ceny hmotného majetku a doby odpisovania ustanovený pre príslušnú odpisovú skupinu.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Účtovná jednotka zaraďuje majetok do odpisových skupín v zmysle zákona č.595/2003 Z.z. o dani z príjmov v z.n.p. účinného od 1.1.2015 :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Predpokladaná doba užívania a odpisové sadzby sú stanovené takto: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00"/>
        <w:gridCol w:w="3060"/>
        <w:gridCol w:w="4180"/>
      </w:tblGrid>
      <w:tr w:rsidR="00D21AB0" w:rsidRPr="00CF7AE8">
        <w:trPr>
          <w:trHeight w:val="226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Odpisová skupina</w:t>
            </w:r>
          </w:p>
        </w:tc>
        <w:tc>
          <w:tcPr>
            <w:tcW w:w="30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Predpokladaná doba</w:t>
            </w:r>
          </w:p>
        </w:tc>
        <w:tc>
          <w:tcPr>
            <w:tcW w:w="4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Ročná odpisová sadzba</w:t>
            </w:r>
          </w:p>
        </w:tc>
      </w:tr>
      <w:tr w:rsidR="00D21AB0" w:rsidRPr="00CF7AE8">
        <w:trPr>
          <w:trHeight w:val="232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používania v rokoch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7"/>
                <w:sz w:val="18"/>
                <w:szCs w:val="18"/>
              </w:rPr>
              <w:t>v %</w:t>
            </w:r>
          </w:p>
        </w:tc>
      </w:tr>
      <w:tr w:rsidR="00D21AB0" w:rsidRPr="00CF7AE8">
        <w:trPr>
          <w:trHeight w:val="218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1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4 roky  (48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25</w:t>
            </w:r>
          </w:p>
        </w:tc>
      </w:tr>
      <w:tr w:rsidR="00D21AB0" w:rsidRPr="00CF7AE8">
        <w:trPr>
          <w:trHeight w:val="22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2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6 rokov (72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7"/>
                <w:sz w:val="18"/>
                <w:szCs w:val="18"/>
              </w:rPr>
              <w:t>16,7</w:t>
            </w:r>
          </w:p>
        </w:tc>
      </w:tr>
      <w:tr w:rsidR="00D21AB0" w:rsidRPr="00CF7AE8">
        <w:trPr>
          <w:trHeight w:val="22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3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8 rokov (96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7"/>
                <w:sz w:val="18"/>
                <w:szCs w:val="18"/>
              </w:rPr>
              <w:t>12,5</w:t>
            </w:r>
          </w:p>
        </w:tc>
      </w:tr>
      <w:tr w:rsidR="00D21AB0" w:rsidRPr="00CF7AE8">
        <w:trPr>
          <w:trHeight w:val="22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4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12 rokov (144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8,4</w:t>
            </w:r>
          </w:p>
        </w:tc>
      </w:tr>
      <w:tr w:rsidR="00D21AB0" w:rsidRPr="00CF7AE8">
        <w:trPr>
          <w:trHeight w:val="221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7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7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20 rokov (240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7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</w:t>
            </w:r>
          </w:p>
        </w:tc>
      </w:tr>
      <w:tr w:rsidR="00D21AB0" w:rsidRPr="00CF7AE8">
        <w:trPr>
          <w:trHeight w:val="22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40 rokov (480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2,5</w:t>
            </w: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32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Drobný nehmotný majetok do 2400,00 €, ktorý podľa rozhodnutia účtovnej jednotky nie je dlhodobým nehmotným majetkom sa účtuje pri obstaraní do nákladov – bežný výdavok.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Drobný hmotný majetok do 1.700 €, ktorý podľa rozhodnutia účtovnej jednotky nie je dlhodobým hmotným majetkom sa účtuje pri obstaraní do nákladov 501 – Spotreba materiálu – bežný výdavok.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84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0"/>
        <w:gridCol w:w="6780"/>
        <w:gridCol w:w="1640"/>
        <w:gridCol w:w="800"/>
      </w:tblGrid>
      <w:tr w:rsidR="00D21AB0" w:rsidRPr="00CF7AE8">
        <w:trPr>
          <w:trHeight w:val="276"/>
        </w:trPr>
        <w:tc>
          <w:tcPr>
            <w:tcW w:w="7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5. Zásady pre zohľadnenie zníženia hodnoty majetku.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70"/>
        </w:trPr>
        <w:tc>
          <w:tcPr>
            <w:tcW w:w="7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Prechodné zníženie hodnoty majetku sa vyjadruje </w:t>
            </w:r>
            <w:r w:rsidRPr="00CF7AE8">
              <w:rPr>
                <w:rFonts w:ascii="Times New Roman" w:hAnsi="Times New Roman" w:cs="Times New Roman"/>
                <w:sz w:val="21"/>
                <w:szCs w:val="21"/>
                <w:u w:val="single"/>
              </w:rPr>
              <w:t>opravnou položkou</w:t>
            </w: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.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76"/>
        </w:trPr>
        <w:tc>
          <w:tcPr>
            <w:tcW w:w="7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Účtovná jednotka tvorila opravné položky k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odpisovanému dlhodobému majetku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7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9"/>
                <w:szCs w:val="19"/>
              </w:rPr>
              <w:t>nie</w:t>
            </w:r>
          </w:p>
        </w:tc>
      </w:tr>
      <w:tr w:rsidR="00D21AB0" w:rsidRPr="00CF7AE8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neodpisovanému dlhodobému majetku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2"/>
                <w:sz w:val="19"/>
                <w:szCs w:val="19"/>
              </w:rPr>
              <w:t>nie</w:t>
            </w:r>
          </w:p>
        </w:tc>
      </w:tr>
      <w:tr w:rsidR="00D21AB0" w:rsidRPr="00CF7AE8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nedokončeným investíciám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2"/>
                <w:sz w:val="19"/>
                <w:szCs w:val="19"/>
              </w:rPr>
              <w:t>nie</w:t>
            </w:r>
          </w:p>
        </w:tc>
      </w:tr>
      <w:tr w:rsidR="00D21AB0" w:rsidRPr="00CF7AE8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dlhodobému finančnému majetku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2"/>
                <w:sz w:val="19"/>
                <w:szCs w:val="19"/>
              </w:rPr>
              <w:t>nie</w:t>
            </w:r>
          </w:p>
        </w:tc>
      </w:tr>
      <w:tr w:rsidR="00D21AB0" w:rsidRPr="00CF7AE8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zásobám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2"/>
                <w:sz w:val="19"/>
                <w:szCs w:val="19"/>
              </w:rPr>
              <w:t>nie</w:t>
            </w:r>
          </w:p>
        </w:tc>
      </w:tr>
      <w:tr w:rsidR="00D21AB0" w:rsidRPr="00CF7AE8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pohľadávkam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9B5B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 xml:space="preserve">   </w:t>
            </w:r>
            <w:r w:rsidR="00131C24"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 xml:space="preserve"> </w:t>
            </w:r>
            <w:r w:rsidR="00131C24"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2"/>
                <w:sz w:val="19"/>
                <w:szCs w:val="19"/>
              </w:rPr>
              <w:t>nie</w:t>
            </w:r>
          </w:p>
        </w:tc>
      </w:tr>
    </w:tbl>
    <w:p w:rsidR="00D21AB0" w:rsidRPr="00CF7AE8" w:rsidRDefault="00EF49C0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7456" behindDoc="1" locked="0" layoutInCell="0" allowOverlap="1">
            <wp:simplePos x="0" y="0"/>
            <wp:positionH relativeFrom="column">
              <wp:posOffset>4937125</wp:posOffset>
            </wp:positionH>
            <wp:positionV relativeFrom="paragraph">
              <wp:posOffset>-1028700</wp:posOffset>
            </wp:positionV>
            <wp:extent cx="140970" cy="140970"/>
            <wp:effectExtent l="19050" t="0" r="0" b="0"/>
            <wp:wrapNone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8480" behindDoc="1" locked="0" layoutInCell="0" allowOverlap="1">
            <wp:simplePos x="0" y="0"/>
            <wp:positionH relativeFrom="column">
              <wp:posOffset>5803265</wp:posOffset>
            </wp:positionH>
            <wp:positionV relativeFrom="paragraph">
              <wp:posOffset>-1028700</wp:posOffset>
            </wp:positionV>
            <wp:extent cx="140970" cy="140970"/>
            <wp:effectExtent l="19050" t="0" r="0" b="0"/>
            <wp:wrapNone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9504" behindDoc="1" locked="0" layoutInCell="0" allowOverlap="1">
            <wp:simplePos x="0" y="0"/>
            <wp:positionH relativeFrom="column">
              <wp:posOffset>4943475</wp:posOffset>
            </wp:positionH>
            <wp:positionV relativeFrom="paragraph">
              <wp:posOffset>-853440</wp:posOffset>
            </wp:positionV>
            <wp:extent cx="140970" cy="140970"/>
            <wp:effectExtent l="19050" t="0" r="0" b="0"/>
            <wp:wrapNone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0528" behindDoc="1" locked="0" layoutInCell="0" allowOverlap="1">
            <wp:simplePos x="0" y="0"/>
            <wp:positionH relativeFrom="column">
              <wp:posOffset>5809615</wp:posOffset>
            </wp:positionH>
            <wp:positionV relativeFrom="paragraph">
              <wp:posOffset>-853440</wp:posOffset>
            </wp:positionV>
            <wp:extent cx="140970" cy="140970"/>
            <wp:effectExtent l="19050" t="0" r="0" b="0"/>
            <wp:wrapNone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1552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-678180</wp:posOffset>
            </wp:positionV>
            <wp:extent cx="140970" cy="140970"/>
            <wp:effectExtent l="19050" t="0" r="0" b="0"/>
            <wp:wrapNone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2576" behindDoc="1" locked="0" layoutInCell="0" allowOverlap="1">
            <wp:simplePos x="0" y="0"/>
            <wp:positionH relativeFrom="column">
              <wp:posOffset>5814060</wp:posOffset>
            </wp:positionH>
            <wp:positionV relativeFrom="paragraph">
              <wp:posOffset>-678180</wp:posOffset>
            </wp:positionV>
            <wp:extent cx="140970" cy="140970"/>
            <wp:effectExtent l="19050" t="0" r="0" b="0"/>
            <wp:wrapNone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3600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-502920</wp:posOffset>
            </wp:positionV>
            <wp:extent cx="140970" cy="140970"/>
            <wp:effectExtent l="19050" t="0" r="0" b="0"/>
            <wp:wrapNone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4624" behindDoc="1" locked="0" layoutInCell="0" allowOverlap="1">
            <wp:simplePos x="0" y="0"/>
            <wp:positionH relativeFrom="column">
              <wp:posOffset>5814060</wp:posOffset>
            </wp:positionH>
            <wp:positionV relativeFrom="paragraph">
              <wp:posOffset>-502920</wp:posOffset>
            </wp:positionV>
            <wp:extent cx="140970" cy="140970"/>
            <wp:effectExtent l="19050" t="0" r="0" b="0"/>
            <wp:wrapNone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5648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-328295</wp:posOffset>
            </wp:positionV>
            <wp:extent cx="140970" cy="141605"/>
            <wp:effectExtent l="19050" t="0" r="0" b="0"/>
            <wp:wrapNone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16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6672" behindDoc="1" locked="0" layoutInCell="0" allowOverlap="1">
            <wp:simplePos x="0" y="0"/>
            <wp:positionH relativeFrom="column">
              <wp:posOffset>5814060</wp:posOffset>
            </wp:positionH>
            <wp:positionV relativeFrom="paragraph">
              <wp:posOffset>-328295</wp:posOffset>
            </wp:positionV>
            <wp:extent cx="140970" cy="141605"/>
            <wp:effectExtent l="19050" t="0" r="0" b="0"/>
            <wp:wrapNone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16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7696" behindDoc="1" locked="0" layoutInCell="0" allowOverlap="1">
            <wp:simplePos x="0" y="0"/>
            <wp:positionH relativeFrom="column">
              <wp:posOffset>5807075</wp:posOffset>
            </wp:positionH>
            <wp:positionV relativeFrom="paragraph">
              <wp:posOffset>-152400</wp:posOffset>
            </wp:positionV>
            <wp:extent cx="140970" cy="140970"/>
            <wp:effectExtent l="19050" t="0" r="0" b="0"/>
            <wp:wrapNone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2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6. Zásady pre vykazovanie transferov.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O nároku na dotácie zo štátneho rozpočtu sa účtuje, ak je takmer isté, že sa splnia všetky podmienky súvisiace s dotáciou a súčasne, že sa dotácia poskytne.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3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:rsidR="00D21AB0" w:rsidRPr="00CF7AE8" w:rsidRDefault="002C4C56" w:rsidP="009A1E73">
      <w:pPr>
        <w:widowControl w:val="0"/>
        <w:autoSpaceDE w:val="0"/>
        <w:autoSpaceDN w:val="0"/>
        <w:adjustRightInd w:val="0"/>
        <w:spacing w:after="0" w:line="240" w:lineRule="auto"/>
        <w:ind w:left="4480" w:hanging="1645"/>
        <w:rPr>
          <w:rFonts w:ascii="Times New Roman" w:hAnsi="Times New Roman" w:cs="Times New Roman"/>
          <w:sz w:val="21"/>
          <w:szCs w:val="21"/>
        </w:rPr>
      </w:pPr>
      <w:bookmarkStart w:id="3" w:name="page7"/>
      <w:bookmarkEnd w:id="3"/>
      <w:r>
        <w:rPr>
          <w:rFonts w:ascii="Times New Roman" w:hAnsi="Times New Roman" w:cs="Times New Roman"/>
          <w:sz w:val="21"/>
          <w:szCs w:val="21"/>
        </w:rPr>
        <w:lastRenderedPageBreak/>
        <w:t>Základná škola s m</w:t>
      </w:r>
      <w:r w:rsidR="009A1E73" w:rsidRPr="00CF7AE8">
        <w:rPr>
          <w:rFonts w:ascii="Times New Roman" w:hAnsi="Times New Roman" w:cs="Times New Roman"/>
          <w:sz w:val="21"/>
          <w:szCs w:val="21"/>
        </w:rPr>
        <w:t>aterskou školou Podkonice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6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2015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8720" behindDoc="1" locked="0" layoutInCell="0" allowOverlap="1">
            <wp:simplePos x="0" y="0"/>
            <wp:positionH relativeFrom="column">
              <wp:posOffset>-22225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4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Bežný transfer</w:t>
      </w:r>
    </w:p>
    <w:p w:rsidR="00D21AB0" w:rsidRPr="00CF7AE8" w:rsidRDefault="00131C24">
      <w:pPr>
        <w:widowControl w:val="0"/>
        <w:tabs>
          <w:tab w:val="left" w:pos="660"/>
        </w:tabs>
        <w:autoSpaceDE w:val="0"/>
        <w:autoSpaceDN w:val="0"/>
        <w:adjustRightInd w:val="0"/>
        <w:spacing w:after="0" w:line="234" w:lineRule="auto"/>
        <w:ind w:left="3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-</w:t>
      </w:r>
      <w:r w:rsidRPr="00CF7AE8">
        <w:rPr>
          <w:rFonts w:ascii="Times New Roman" w:hAnsi="Times New Roman" w:cs="Times New Roman"/>
          <w:sz w:val="21"/>
          <w:szCs w:val="21"/>
        </w:rPr>
        <w:tab/>
        <w:t xml:space="preserve">prijatý od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cudzích subjektov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zúčtuje do výnosov vo vecnej a časovej súvislosti s nákladmi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2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40" w:lineRule="auto"/>
        <w:ind w:left="680" w:hanging="368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prijatý od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zriaďovateľa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zúčtuje do výnosov vo vecnej a časovej súvislosti s výdavkami </w:t>
      </w:r>
    </w:p>
    <w:p w:rsidR="00D21AB0" w:rsidRPr="00CF7AE8" w:rsidRDefault="00131C24">
      <w:pPr>
        <w:widowControl w:val="0"/>
        <w:numPr>
          <w:ilvl w:val="0"/>
          <w:numId w:val="3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40" w:lineRule="auto"/>
        <w:ind w:left="680" w:hanging="368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poskytnutý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cudzím subjektom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zúčtuje do nákladov po splnení podmienok </w:t>
      </w:r>
    </w:p>
    <w:p w:rsidR="00D21AB0" w:rsidRPr="00CF7AE8" w:rsidRDefault="00131C24">
      <w:pPr>
        <w:widowControl w:val="0"/>
        <w:numPr>
          <w:ilvl w:val="0"/>
          <w:numId w:val="3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40" w:lineRule="auto"/>
        <w:ind w:left="680" w:hanging="368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poskytnutý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vlastným subjektom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zúčtuje do nákladov pri poskytnutí transferu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Kapitálový transfer</w:t>
      </w:r>
    </w:p>
    <w:p w:rsidR="00D21AB0" w:rsidRPr="00CF7AE8" w:rsidRDefault="00131C24">
      <w:pPr>
        <w:widowControl w:val="0"/>
        <w:numPr>
          <w:ilvl w:val="0"/>
          <w:numId w:val="4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34" w:lineRule="auto"/>
        <w:ind w:left="680" w:hanging="368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prijatý od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cudzích subjektov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 zúčtuje do výnosov  vo vecnej a časovej súvislosti s nákladmi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68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(napr. s odpismi, s opravnou položkou, so zostatkovou hodnotou vyradeného dlhodobého majetku).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4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14" w:lineRule="auto"/>
        <w:ind w:left="680" w:hanging="368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prijatý od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zriaďovateľa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zúčtuje do výnosov vo vecnej a časovej súvislosti s nákladmi (napr. s odpismi, s opravnou položkou, so zostatkovou hodnotou vyradeného dlhodobého majetku).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4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40" w:lineRule="auto"/>
        <w:ind w:left="680" w:hanging="368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poskytnutý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cudzím subjektom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zúčtuje do nákladov po splnení podmienok.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tabs>
          <w:tab w:val="left" w:pos="660"/>
        </w:tabs>
        <w:overflowPunct w:val="0"/>
        <w:autoSpaceDE w:val="0"/>
        <w:autoSpaceDN w:val="0"/>
        <w:adjustRightInd w:val="0"/>
        <w:spacing w:after="0" w:line="214" w:lineRule="auto"/>
        <w:ind w:left="680" w:hanging="36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-</w:t>
      </w:r>
      <w:r w:rsidRPr="00CF7AE8">
        <w:rPr>
          <w:rFonts w:ascii="Times New Roman" w:hAnsi="Times New Roman" w:cs="Times New Roman"/>
          <w:sz w:val="21"/>
          <w:szCs w:val="21"/>
        </w:rPr>
        <w:tab/>
        <w:t xml:space="preserve">poskytnutý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vlastným subjektom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zúčtuje do nákladov vo vecnej a časovej súvislosti s nákladmi účtovanými v organizáciách v zriaďovateľskej pôsobnosti obce.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8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7. Spôsob prepočtu údajov v cudzích menách na menu euro.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Na ocenenie prírastku cudzej meny nakúpenej za euro sa použije kurz, za ktorý bola táto cudzia mena nakúpená.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7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7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83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7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III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8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Informácie o údajoch na strane aktív súvahy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A Neobežný majetok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0" w:lineRule="auto"/>
        <w:ind w:right="39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1. Dlhodobý nehmotný majetok a dlhodobý hmotný majetok </w:t>
      </w:r>
      <w:r w:rsidRPr="00CF7AE8">
        <w:rPr>
          <w:rFonts w:ascii="Times New Roman" w:hAnsi="Times New Roman" w:cs="Times New Roman"/>
          <w:sz w:val="21"/>
          <w:szCs w:val="21"/>
        </w:rPr>
        <w:t xml:space="preserve">a)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prehľad o pohybe dlhodobého majetku</w:t>
      </w:r>
      <w:r w:rsidRPr="00CF7AE8">
        <w:rPr>
          <w:rFonts w:ascii="Times New Roman" w:hAnsi="Times New Roman" w:cs="Times New Roman"/>
          <w:sz w:val="21"/>
          <w:szCs w:val="21"/>
        </w:rPr>
        <w:t xml:space="preserve"> (tabuľka č.1)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8593F">
      <w:pPr>
        <w:widowControl w:val="0"/>
        <w:overflowPunct w:val="0"/>
        <w:autoSpaceDE w:val="0"/>
        <w:autoSpaceDN w:val="0"/>
        <w:adjustRightInd w:val="0"/>
        <w:spacing w:after="0" w:line="227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Základná škola s Materskou školou v roku 2015 dokončila </w:t>
      </w:r>
      <w:r w:rsidR="009D74C2" w:rsidRPr="00CF7AE8">
        <w:rPr>
          <w:rFonts w:ascii="Times New Roman" w:hAnsi="Times New Roman" w:cs="Times New Roman"/>
          <w:sz w:val="21"/>
          <w:szCs w:val="21"/>
        </w:rPr>
        <w:t xml:space="preserve">rekonštrukciu telocvične zhodnotila majetok vo výške 11 120,78€ </w:t>
      </w:r>
      <w:r w:rsidR="00131C24" w:rsidRPr="00CF7AE8">
        <w:rPr>
          <w:rFonts w:ascii="Times New Roman" w:hAnsi="Times New Roman" w:cs="Times New Roman"/>
          <w:sz w:val="21"/>
          <w:szCs w:val="21"/>
        </w:rPr>
        <w:t>.</w:t>
      </w:r>
    </w:p>
    <w:p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Pr="00CF7AE8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1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2C4C56" w:rsidP="009D74C2">
      <w:pPr>
        <w:widowControl w:val="0"/>
        <w:autoSpaceDE w:val="0"/>
        <w:autoSpaceDN w:val="0"/>
        <w:adjustRightInd w:val="0"/>
        <w:spacing w:after="0" w:line="240" w:lineRule="auto"/>
        <w:ind w:left="4500" w:hanging="1665"/>
        <w:rPr>
          <w:rFonts w:ascii="Times New Roman" w:hAnsi="Times New Roman" w:cs="Times New Roman"/>
          <w:sz w:val="21"/>
          <w:szCs w:val="21"/>
        </w:rPr>
      </w:pPr>
      <w:bookmarkStart w:id="4" w:name="page9"/>
      <w:bookmarkEnd w:id="4"/>
      <w:r>
        <w:rPr>
          <w:rFonts w:ascii="Times New Roman" w:hAnsi="Times New Roman" w:cs="Times New Roman"/>
          <w:sz w:val="21"/>
          <w:szCs w:val="21"/>
        </w:rPr>
        <w:t>Zkladná škola s m</w:t>
      </w:r>
      <w:r w:rsidR="009D74C2" w:rsidRPr="00CF7AE8">
        <w:rPr>
          <w:rFonts w:ascii="Times New Roman" w:hAnsi="Times New Roman" w:cs="Times New Roman"/>
          <w:sz w:val="21"/>
          <w:szCs w:val="21"/>
        </w:rPr>
        <w:t>aterskou školu Podkonice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2015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60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974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b)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spôsob a výška poistenia</w:t>
      </w:r>
      <w:r w:rsidRPr="00CF7AE8">
        <w:rPr>
          <w:rFonts w:ascii="Times New Roman" w:hAnsi="Times New Roman" w:cs="Times New Roman"/>
          <w:sz w:val="21"/>
          <w:szCs w:val="21"/>
        </w:rPr>
        <w:t xml:space="preserve"> dlhodobého nehmotného majetku a dlhodobého hmotného majetku</w:t>
      </w:r>
    </w:p>
    <w:p w:rsidR="00D21AB0" w:rsidRPr="00CF7AE8" w:rsidRDefault="00076E48">
      <w:pPr>
        <w:widowControl w:val="0"/>
        <w:autoSpaceDE w:val="0"/>
        <w:autoSpaceDN w:val="0"/>
        <w:adjustRightInd w:val="0"/>
        <w:spacing w:after="0" w:line="324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     -poistné dlhodobého nehmotného majetku a dlhodobého hmotného majetku je v kompetencii zriaďovateľa.</w:t>
      </w:r>
    </w:p>
    <w:p w:rsidR="00D21AB0" w:rsidRPr="00CF7AE8" w:rsidRDefault="00131C24">
      <w:pPr>
        <w:widowControl w:val="0"/>
        <w:numPr>
          <w:ilvl w:val="0"/>
          <w:numId w:val="5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4" w:lineRule="auto"/>
        <w:ind w:left="30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zriadenie záložného práva </w:t>
      </w:r>
      <w:r w:rsidRPr="00CF7AE8">
        <w:rPr>
          <w:rFonts w:ascii="Times New Roman" w:hAnsi="Times New Roman" w:cs="Times New Roman"/>
          <w:sz w:val="21"/>
          <w:szCs w:val="21"/>
        </w:rPr>
        <w:t>na dlhodobý nehmotný majetok a dlhodobý hmotný majetok alebo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 xml:space="preserve">obmedzenie práva nakladať s dlhodobým majetkom </w:t>
      </w:r>
      <w:r w:rsidR="00076E48" w:rsidRPr="00CF7AE8">
        <w:rPr>
          <w:rFonts w:ascii="Times New Roman" w:hAnsi="Times New Roman" w:cs="Times New Roman"/>
          <w:sz w:val="21"/>
          <w:szCs w:val="21"/>
        </w:rPr>
        <w:t>– nie je zriadené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45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6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2" w:lineRule="auto"/>
        <w:ind w:left="30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opis a hodnota dlhodobého majetku vo vlastníctve účtovnej jednotky alebo v správe účtovnej jednotky </w:t>
      </w:r>
    </w:p>
    <w:p w:rsidR="00D21AB0" w:rsidRPr="00CF7AE8" w:rsidRDefault="003E6218">
      <w:pPr>
        <w:widowControl w:val="0"/>
        <w:autoSpaceDE w:val="0"/>
        <w:autoSpaceDN w:val="0"/>
        <w:adjustRightInd w:val="0"/>
        <w:spacing w:after="0" w:line="12" w:lineRule="exact"/>
        <w:rPr>
          <w:rFonts w:ascii="Times New Roman" w:hAnsi="Times New Roman" w:cs="Times New Roman"/>
          <w:sz w:val="21"/>
          <w:szCs w:val="21"/>
        </w:rPr>
      </w:pPr>
      <w:r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6985</wp:posOffset>
                </wp:positionV>
                <wp:extent cx="6487795" cy="0"/>
                <wp:effectExtent l="11430" t="6350" r="6350" b="12700"/>
                <wp:wrapNone/>
                <wp:docPr id="36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779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2817EA" id="Line 24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.55pt" to="511.25pt,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GszFAIAACo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5PMVKk&#10;BY22QnE0ykNvOuMKCFmpnQ3V0bN6NVtNvzuk9Koh6sAjx7eLgbwsZCTvUsLGGbhh333RDGLI0evY&#10;qHNt2wAJLUDnqMflrgc/e0ThcJrPnp7mE4xo70tI0Sca6/xnrlsUjBJLIB2ByWnrfCBCij4k3KP0&#10;RkgZ5ZYKdQA+nqQxwWkpWHCGMGcP+5W06ETCwMQvVgWexzCrj4pFsIYTtr7Zngh5teFyqQIelAJ0&#10;btZ1In7M0/l6tp7lg3w0XQ/ytKoGnzarfDDdZE+TalytVlX2M1DL8qIRjHEV2PXTmeV/p/7tnVzn&#10;6j6f9zYk79Fjv4Bs/4+ko5ZBvusg7DW77GyvMQxkDL49njDxj3uwH5/48hcAAAD//wMAUEsDBBQA&#10;BgAIAAAAIQDZwufo1gAAAAUBAAAPAAAAZHJzL2Rvd25yZXYueG1sTI7NSsQwFIX3gu8QruDOSVqo&#10;SG06DELFjQtHmXWmubZlkpuSZJrq05txo8vzwzlfs12tYQv6MDmSUGwEMKTe6YkGCR/v3d0DsBAV&#10;aWUcoYQvDLBtr68aVWuX6A2XfRxYHqFQKwljjHPNeehHtCps3IyUs0/nrYpZ+oFrr1Iet4aXQtxz&#10;qybKD6Oa8WnE/rQ/WwlUxINJKabFf1fPVVF1L+K1k/L2Zt09Aou4xr8yXPAzOrSZ6ejOpAMzEjJ3&#10;zG4B7BKKsqyAHX8N3jb8P337AwAA//8DAFBLAQItABQABgAIAAAAIQC2gziS/gAAAOEBAAATAAAA&#10;AAAAAAAAAAAAAAAAAABbQ29udGVudF9UeXBlc10ueG1sUEsBAi0AFAAGAAgAAAAhADj9If/WAAAA&#10;lAEAAAsAAAAAAAAAAAAAAAAALwEAAF9yZWxzLy5yZWxzUEsBAi0AFAAGAAgAAAAhAOWgazMUAgAA&#10;KgQAAA4AAAAAAAAAAAAAAAAALgIAAGRycy9lMm9Eb2MueG1sUEsBAi0AFAAGAAgAAAAhANnC5+jW&#10;AAAABQEAAA8AAAAAAAAAAAAAAAAAbgQAAGRycy9kb3ducmV2LnhtbFBLBQYAAAAABAAEAPMAAABx&#10;BQAAAAA=&#10;" o:allowincell="f" strokeweight=".5pt"/>
            </w:pict>
          </mc:Fallback>
        </mc:AlternateContent>
      </w:r>
      <w:r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>
                <wp:simplePos x="0" y="0"/>
                <wp:positionH relativeFrom="column">
                  <wp:posOffset>3323590</wp:posOffset>
                </wp:positionH>
                <wp:positionV relativeFrom="paragraph">
                  <wp:posOffset>3810</wp:posOffset>
                </wp:positionV>
                <wp:extent cx="0" cy="2438400"/>
                <wp:effectExtent l="5715" t="12700" r="13335" b="6350"/>
                <wp:wrapNone/>
                <wp:docPr id="33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384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A10C75" id="Line 26" o:spid="_x0000_s1026" style="position:absolute;z-index:-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1.7pt,.3pt" to="261.7pt,19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pbpzFAIAACoEAAAOAAAAZHJzL2Uyb0RvYy54bWysU8GO2jAQvVfqP1i+QxLIUjYirKoEeqEt&#10;0m4/wNgOserYlm0IqOq/d+wAYtvLatUcnLE98+bNvPHi6dRJdOTWCa1KnI1TjLiimgm1L/GPl/Vo&#10;jpHzRDEiteIlPnOHn5YfPyx6U/CJbrVk3CIAUa7oTYlb702RJI62vCNurA1XcNlo2xEPW7tPmCU9&#10;oHcymaTpLOm1ZcZqyp2D03q4xMuI3zSc+u9N47hHssTAzcfVxnUX1mS5IMXeEtMKeqFB3sGiI0JB&#10;0htUTTxBByv+geoEtdrpxo+p7hLdNILyWANUk6V/VfPcEsNjLdAcZ25tcv8Pln47bi0SrMTTKUaK&#10;dKDRRiiOJrPQm964AlwqtbWhOnpSz2aj6U+HlK5aovY8cnw5G4jLQkTyKiRsnIEMu/6rZuBDDl7H&#10;Rp0a2wVIaAE6RT3ONz34ySM6HFI4neTTeZ5GrRJSXAONdf4L1x0KRoklkI7A5LhxPhAhxdUl5FF6&#10;LaSMckuF+hLPpg9pDHBaChYug5uz+10lLTqSMDDxi1XBzb2b1QfFIljLCVtdbE+EHGxILlXAg1KA&#10;zsUaJuLXY/q4mq/m+SifzFajPK3r0ed1lY9m6+zTQz2tq6rOfgdqWV60gjGuArvrdGb529S/vJNh&#10;rm7zeWtD8ho99gvIXv+RdNQyyDcMwk6z89ZeNYaBjM6XxxMm/n4P9v0TX/4BAAD//wMAUEsDBBQA&#10;BgAIAAAAIQAuHH8G2wAAAAgBAAAPAAAAZHJzL2Rvd25yZXYueG1sTI8xT8MwFIR3JP6D9ZDYqJO2&#10;iaoQp0JIQSwMFMTsxq9JVPs5st048OsxYoDxdKe77+r9YjSb0fnRkoB8lQFD6qwaqRfw/tbe7YD5&#10;IElJbQkFfKKHfXN9VctK2UivOB9Cz1IJ+UoKGEKYKs59N6CRfmUnpOSdrDMyJOl6rpyMqdxovs6y&#10;khs5UloY5ISPA3bnw8UIoDx86BhDnN1X8VTkRfucvbRC3N4sD/fAAi7hLww/+AkdmsR0tBdSnmkB&#10;xXqzTVEBJbBk/8qjgM1uWwJvav7/QPMNAAD//wMAUEsBAi0AFAAGAAgAAAAhALaDOJL+AAAA4QEA&#10;ABMAAAAAAAAAAAAAAAAAAAAAAFtDb250ZW50X1R5cGVzXS54bWxQSwECLQAUAAYACAAAACEAOP0h&#10;/9YAAACUAQAACwAAAAAAAAAAAAAAAAAvAQAAX3JlbHMvLnJlbHNQSwECLQAUAAYACAAAACEAvKW6&#10;cxQCAAAqBAAADgAAAAAAAAAAAAAAAAAuAgAAZHJzL2Uyb0RvYy54bWxQSwECLQAUAAYACAAAACEA&#10;Lhx/BtsAAAAIAQAADwAAAAAAAAAAAAAAAABuBAAAZHJzL2Rvd25yZXYueG1sUEsFBgAAAAAEAAQA&#10;8wAAAHYFAAAAAA==&#10;" o:allowincell="f" strokeweight=".5pt"/>
            </w:pict>
          </mc:Fallback>
        </mc:AlternateContent>
      </w:r>
      <w:r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>
                <wp:simplePos x="0" y="0"/>
                <wp:positionH relativeFrom="column">
                  <wp:posOffset>6489700</wp:posOffset>
                </wp:positionH>
                <wp:positionV relativeFrom="paragraph">
                  <wp:posOffset>3810</wp:posOffset>
                </wp:positionV>
                <wp:extent cx="0" cy="2438400"/>
                <wp:effectExtent l="9525" t="12700" r="9525" b="6350"/>
                <wp:wrapNone/>
                <wp:docPr id="30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384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6B77C4" id="Line 27" o:spid="_x0000_s1026" style="position:absolute;z-index:-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pt,.3pt" to="511pt,19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rAeFAIAACoEAAAOAAAAZHJzL2Uyb0RvYy54bWysU8GO2jAQvVfqP1i+QxLIsm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RTaI8i&#10;HWi0EYqjyWPoTW9cAS6V2tpQHT2pV7PR9LtDSlctUXseOb6dDcRlISJ5FxI2zkCGXf9FM/AhB69j&#10;o06N7QIktACdoh7nmx785BEdDimcTvLpPE+jVgkproHGOv+Z6w4Fo8QSSEdgctw4H4iQ4uoS8ii9&#10;FlJGuaVCfYln04c0BjgtBQuXwc3Z/a6SFh1JGJj4xarg5t7N6oNiEazlhK0utidCDjYklyrgQSlA&#10;52INE/HjKX1azVfzfJRPZqtRntb16NO6ykezdfb4UE/rqqqzn4FalhetYIyrwO46nVn+d+pf3skw&#10;V7f5vLUheY8e+wVkr/9IOmoZ5BsGYafZeWuvGsNARufL4wkTf78H+/6JL38BAAD//wMAUEsDBBQA&#10;BgAIAAAAIQBdmVkY2wAAAAoBAAAPAAAAZHJzL2Rvd25yZXYueG1sTI9BS8QwEIXvgv8hjODNTVpt&#10;WWrTRYSKFw/uiudsE9tiMynJbFP99WbxoMePN7z5Xr1b7cQW48PoUEK2EcAMdk6P2Et4O7Q3W2CB&#10;FGo1OTQSvkyAXXN5UatKu4ivZtlTz1IJhkpJGIjmivPQDcaqsHGzwZR9OG8VJfQ9117FVG4nngtR&#10;cqtGTB8GNZvHwXSf+5OVgBm9TzFSXPx38VRkRfssXlopr6/Wh3tgZFb6O4azflKHJjkd3Ql1YFNi&#10;kedpDEkogZ3zXz5KuN3elcCbmv+f0PwAAAD//wMAUEsBAi0AFAAGAAgAAAAhALaDOJL+AAAA4QEA&#10;ABMAAAAAAAAAAAAAAAAAAAAAAFtDb250ZW50X1R5cGVzXS54bWxQSwECLQAUAAYACAAAACEAOP0h&#10;/9YAAACUAQAACwAAAAAAAAAAAAAAAAAvAQAAX3JlbHMvLnJlbHNQSwECLQAUAAYACAAAACEA+Jqw&#10;HhQCAAAqBAAADgAAAAAAAAAAAAAAAAAuAgAAZHJzL2Uyb0RvYy54bWxQSwECLQAUAAYACAAAACEA&#10;XZlZGNsAAAAKAQAADwAAAAAAAAAAAAAAAABuBAAAZHJzL2Rvd25yZXYueG1sUEsFBgAAAAAEAAQA&#10;8wAAAHYFAAAAAA==&#10;" o:allowincell="f" strokeweight=".5pt"/>
            </w:pict>
          </mc:Fallback>
        </mc:AlternateConten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5200"/>
        <w:gridCol w:w="20"/>
        <w:gridCol w:w="4980"/>
      </w:tblGrid>
      <w:tr w:rsidR="00D21AB0" w:rsidRPr="00CF7AE8" w:rsidTr="009B7B2D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3E62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noProof/>
                <w:sz w:val="19"/>
                <w:szCs w:val="19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81792" behindDoc="1" locked="0" layoutInCell="0" allowOverlap="1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-3810</wp:posOffset>
                      </wp:positionV>
                      <wp:extent cx="3175" cy="2438400"/>
                      <wp:effectExtent l="11430" t="12700" r="13970" b="6350"/>
                      <wp:wrapNone/>
                      <wp:docPr id="29" name="Line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3175" cy="243840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4C26F7D" id="Line 25" o:spid="_x0000_s1026" style="position:absolute;flip:x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-.3pt" to=".65pt,19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k5yHgIAADcEAAAOAAAAZHJzL2Uyb0RvYy54bWysU8uu2jAQ3VfqP1jeQx4EChHhqiLQLmiL&#10;dG8/wNgOserYlm0IqOq/d2we5babqmoWztgzc3xm5nj+dOokOnLrhFYVzoYpRlxRzYTaV/jry3ow&#10;xch5ohiRWvEKn7nDT4u3b+a9KXmuWy0ZtwhAlCt7U+HWe1MmiaMt74gbasMVOBttO+Jha/cJs6QH&#10;9E4meZpOkl5bZqym3Dk4rS9OvIj4TcOp/9I0jnskKwzcfFxtXHdhTRZzUu4tMa2gVxrkH1h0RCi4&#10;9A5VE0/QwYo/oDpBrXa68UOqu0Q3jaA81gDVZOlv1Ty3xPBYCzTHmXub3P+DpZ+PW4sEq3A+w0iR&#10;Dma0EYqjfBx60xtXQshSbW2ojp7Us9lo+s0hpZctUXseOb6cDeRlISN5lRI2zsANu/6TZhBDDl7H&#10;Rp0a26FGCvMxJAZwaAY6xcmc75PhJ48oHI6yd2OMKDjyYjQt0ji4hJQBJeQa6/wHrjsUjApLqCBi&#10;kuPG+cDqV0gIV3otpIyzlwr1FZ6MxmlMcFoKFpwhzNn9biktOpKgnvjFEsHzGGb1QbEI1nLCVlfb&#10;EyEvNlwuVcCDaoDO1brI4/ssna2mq2kxKPLJalCkdT14v14Wg8kaSq5H9XJZZz8CtawoW8EYV4Hd&#10;TapZ8XdSuD6ai8juYr23IXmNHvsFZG//SDoONszyooqdZuetvQ0c1BmDry8pyP9xD/bje1/8BAAA&#10;//8DAFBLAwQUAAYACAAAACEAuBDl5tsAAAAEAQAADwAAAGRycy9kb3ducmV2LnhtbEzOT0vDQBAF&#10;8Lvgd1hG8NZubEoNMZNS/AMiiNgKXqfZMYnNzobspo3f3u1Jj8Mb3vsV68l26siDb50g3MwTUCyV&#10;M63UCB+7p1kGygcSQ50TRvhhD+vy8qKg3LiTvPNxG2oVS8TnhNCE0Oda+6phS37uepaYfbnBUojn&#10;UGsz0CmW204vkmSlLbUSFxrq+b7h6rAdLcLbok77R7M7LF9fqufbbHrYfI7fiNdX0+YOVOAp/D3D&#10;mR/pUEbT3o1ivOoQojsgzFagzmEKao+QZukSdFno//jyFwAA//8DAFBLAQItABQABgAIAAAAIQC2&#10;gziS/gAAAOEBAAATAAAAAAAAAAAAAAAAAAAAAABbQ29udGVudF9UeXBlc10ueG1sUEsBAi0AFAAG&#10;AAgAAAAhADj9If/WAAAAlAEAAAsAAAAAAAAAAAAAAAAALwEAAF9yZWxzLy5yZWxzUEsBAi0AFAAG&#10;AAgAAAAhAIm2TnIeAgAANwQAAA4AAAAAAAAAAAAAAAAALgIAAGRycy9lMm9Eb2MueG1sUEsBAi0A&#10;FAAGAAgAAAAhALgQ5ebbAAAABAEAAA8AAAAAAAAAAAAAAAAAeAQAAGRycy9kb3ducmV2LnhtbFBL&#10;BQYAAAAABAAEAPMAAACABQAAAAA=&#10;" o:allowincell="f" strokeweight=".5pt"/>
                  </w:pict>
                </mc:Fallback>
              </mc:AlternateContent>
            </w:r>
          </w:p>
        </w:tc>
        <w:tc>
          <w:tcPr>
            <w:tcW w:w="52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Majetok,</w:t>
            </w:r>
          </w:p>
        </w:tc>
        <w:tc>
          <w:tcPr>
            <w:tcW w:w="2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Suma</w:t>
            </w:r>
          </w:p>
        </w:tc>
      </w:tr>
      <w:tr w:rsidR="00D21AB0" w:rsidRPr="00CF7AE8" w:rsidTr="0000557B">
        <w:trPr>
          <w:trHeight w:val="449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 xml:space="preserve">ku ktorému </w:t>
            </w: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má</w:t>
            </w: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 xml:space="preserve"> účtovná jednotka vlastnícke právo</w:t>
            </w:r>
          </w:p>
        </w:tc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 w:rsidTr="0000557B">
        <w:trPr>
          <w:trHeight w:val="347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7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Budovy, stavby</w:t>
            </w:r>
          </w:p>
        </w:tc>
        <w:tc>
          <w:tcPr>
            <w:tcW w:w="50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32075A">
            <w:pPr>
              <w:widowControl w:val="0"/>
              <w:autoSpaceDE w:val="0"/>
              <w:autoSpaceDN w:val="0"/>
              <w:adjustRightInd w:val="0"/>
              <w:spacing w:after="0" w:line="217" w:lineRule="exact"/>
              <w:jc w:val="center"/>
              <w:rPr>
                <w:rFonts w:ascii="Times New Roman" w:hAnsi="Times New Roman" w:cs="Times New Roman"/>
                <w:sz w:val="14"/>
                <w:szCs w:val="16"/>
              </w:rPr>
            </w:pPr>
            <w:r w:rsidRPr="00CF7AE8">
              <w:rPr>
                <w:rFonts w:ascii="Times New Roman" w:hAnsi="Times New Roman" w:cs="Times New Roman"/>
                <w:sz w:val="14"/>
                <w:szCs w:val="16"/>
              </w:rPr>
              <w:t>356  204,96</w:t>
            </w:r>
          </w:p>
        </w:tc>
      </w:tr>
      <w:tr w:rsidR="00D21AB0" w:rsidRPr="00CF7AE8" w:rsidTr="0032075A">
        <w:trPr>
          <w:trHeight w:val="394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32075A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Drobný DHM</w:t>
            </w:r>
          </w:p>
        </w:tc>
        <w:tc>
          <w:tcPr>
            <w:tcW w:w="50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32075A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16 687,11</w:t>
            </w:r>
          </w:p>
        </w:tc>
      </w:tr>
    </w:tbl>
    <w:p w:rsidR="00D21AB0" w:rsidRPr="00CF7AE8" w:rsidRDefault="003E6218">
      <w:pPr>
        <w:widowControl w:val="0"/>
        <w:autoSpaceDE w:val="0"/>
        <w:autoSpaceDN w:val="0"/>
        <w:adjustRightInd w:val="0"/>
        <w:spacing w:after="0" w:line="14" w:lineRule="exact"/>
        <w:rPr>
          <w:rFonts w:ascii="Times New Roman" w:hAnsi="Times New Roman" w:cs="Times New Roman"/>
          <w:sz w:val="21"/>
          <w:szCs w:val="21"/>
        </w:rPr>
      </w:pPr>
      <w:r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7620</wp:posOffset>
                </wp:positionV>
                <wp:extent cx="6487795" cy="0"/>
                <wp:effectExtent l="11430" t="8255" r="6350" b="10795"/>
                <wp:wrapNone/>
                <wp:docPr id="28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779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CDF34B" id="Line 28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.6pt" to="511.25pt,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Co8EwIAACo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/EIlFKk&#10;BY22QnEEW+hNZ1wBISu1s6E6elavZqvpd4eUXjVEHXjk+HYxkJeFjORdStg4Azfsuy+aQQw5eh0b&#10;da5tGyChBegc9bjc9eBnjygcTvLZdDofY0R7X0KKPtFY5z9z3aJglFgC6QhMTlvnAxFS9CHhHqU3&#10;Qsoot1SoA/CncRoTnJaCBWcIc/awX0mLTiQMTPxiVeB5DLP6qFgEazhh65vtiZBXGy6XKuBBKUDn&#10;Zl0n4sc8na9n61k+yEeT9SBPq2rwabPKB5NNNh1XT9VqVWU/A7UsLxrBGFeBXT+dWf536t/eyXWu&#10;7vN5b0PyHj32C8j2/0g6ahnkuw7CXrPLzvYaw0DG4NvjCRP/uAf78YkvfwEAAP//AwBQSwMEFAAG&#10;AAgAAAAhAI4/US/WAAAABQEAAA8AAABkcnMvZG93bnJldi54bWxMjs1KxDAUhfeC7xCu4M5JWqhI&#10;bToMQsWNC0eZdaa5tmWSm5JkmurTm3Gjy/PDOV+zXa1hC/owOZJQbAQwpN7piQYJH+/d3QOwEBVp&#10;ZRyhhC8MsG2vrxpVa5foDZd9HFgeoVArCWOMc8156Ee0KmzcjJSzT+etiln6gWuvUh63hpdC3HOr&#10;JsoPo5rxacT+tD9bCVTEg0kppsV/V89VUXUv4rWT8vZm3T0Ci7jGvzJc8DM6tJnp6M6kAzMSMnfM&#10;bgnsEoqyrIAdfw3eNvw/ffsDAAD//wMAUEsBAi0AFAAGAAgAAAAhALaDOJL+AAAA4QEAABMAAAAA&#10;AAAAAAAAAAAAAAAAAFtDb250ZW50X1R5cGVzXS54bWxQSwECLQAUAAYACAAAACEAOP0h/9YAAACU&#10;AQAACwAAAAAAAAAAAAAAAAAvAQAAX3JlbHMvLnJlbHNQSwECLQAUAAYACAAAACEA8xgqPBMCAAAq&#10;BAAADgAAAAAAAAAAAAAAAAAuAgAAZHJzL2Uyb0RvYy54bWxQSwECLQAUAAYACAAAACEAjj9RL9YA&#10;AAAFAQAADwAAAAAAAAAAAAAAAABtBAAAZHJzL2Rvd25yZXYueG1sUEsFBgAAAAAEAAQA8wAAAHAF&#10;AAAAAA==&#10;" o:allowincell="f" strokeweight=".5pt"/>
            </w:pict>
          </mc:Fallback>
        </mc:AlternateContent>
      </w:r>
    </w:p>
    <w:tbl>
      <w:tblPr>
        <w:tblW w:w="0" w:type="auto"/>
        <w:tblInd w:w="-2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"/>
        <w:gridCol w:w="142"/>
        <w:gridCol w:w="5358"/>
        <w:gridCol w:w="4720"/>
        <w:gridCol w:w="15"/>
      </w:tblGrid>
      <w:tr w:rsidR="00D21AB0" w:rsidRPr="00CF7AE8" w:rsidTr="009B7B2D">
        <w:trPr>
          <w:gridBefore w:val="1"/>
          <w:gridAfter w:val="1"/>
          <w:wBefore w:w="25" w:type="dxa"/>
          <w:wAfter w:w="15" w:type="dxa"/>
          <w:trHeight w:val="701"/>
        </w:trPr>
        <w:tc>
          <w:tcPr>
            <w:tcW w:w="55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 w:rsidP="009B7B2D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SPOLU: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32075A" w:rsidP="009B7B2D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-113" w:right="1715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                          372 892,07</w:t>
            </w:r>
          </w:p>
        </w:tc>
      </w:tr>
      <w:tr w:rsidR="0000557B" w:rsidRPr="00CF7AE8" w:rsidTr="00C2428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After w:val="3"/>
          <w:wAfter w:w="10093" w:type="dxa"/>
          <w:trHeight w:val="1625"/>
        </w:trPr>
        <w:tc>
          <w:tcPr>
            <w:tcW w:w="167" w:type="dxa"/>
            <w:gridSpan w:val="2"/>
            <w:tcBorders>
              <w:left w:val="nil"/>
              <w:bottom w:val="nil"/>
              <w:right w:val="nil"/>
            </w:tcBorders>
          </w:tcPr>
          <w:p w:rsidR="0000557B" w:rsidRPr="00CF7AE8" w:rsidRDefault="0000557B" w:rsidP="009B7B2D">
            <w:pPr>
              <w:widowControl w:val="0"/>
              <w:autoSpaceDE w:val="0"/>
              <w:autoSpaceDN w:val="0"/>
              <w:adjustRightInd w:val="0"/>
              <w:spacing w:after="0" w:line="280" w:lineRule="exact"/>
              <w:ind w:left="25"/>
              <w:rPr>
                <w:rFonts w:ascii="Times New Roman" w:hAnsi="Times New Roman" w:cs="Times New Roman"/>
                <w:sz w:val="21"/>
                <w:szCs w:val="21"/>
              </w:rPr>
            </w:pPr>
          </w:p>
          <w:p w:rsidR="0000557B" w:rsidRPr="00CF7AE8" w:rsidRDefault="003E6218" w:rsidP="009B7B2D">
            <w:pPr>
              <w:widowControl w:val="0"/>
              <w:autoSpaceDE w:val="0"/>
              <w:autoSpaceDN w:val="0"/>
              <w:adjustRightInd w:val="0"/>
              <w:spacing w:after="0" w:line="280" w:lineRule="exact"/>
              <w:ind w:left="25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noProof/>
                <w:sz w:val="19"/>
                <w:szCs w:val="19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705344" behindDoc="1" locked="0" layoutInCell="0" allowOverlap="1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5080</wp:posOffset>
                      </wp:positionV>
                      <wp:extent cx="6487795" cy="0"/>
                      <wp:effectExtent l="11430" t="12065" r="6350" b="6985"/>
                      <wp:wrapNone/>
                      <wp:docPr id="27" name="Line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487795" cy="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0001F81" id="Line 40" o:spid="_x0000_s1026" style="position:absolute;z-index:-25161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.4pt" to="511.2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4S+dFAIAACoEAAAOAAAAZHJzL2Uyb0RvYy54bWysU82O2jAQvlfqO1i+QxI2/EWEVUWgF9pF&#10;2u0DGNshVh3bsg0BVX33jg1BbHupqubgjD0z33zzt3g+txKduHVCqxJnwxQjrqhmQh1K/O1tM5hh&#10;5DxRjEiteIkv3OHn5ccPi84UfKQbLRm3CECUKzpT4sZ7UySJow1viRtqwxUoa21b4uFqDwmzpAP0&#10;ViajNJ0knbbMWE25c/BaXZV4GfHrmlP/UteOeyRLDNx8PG089+FMlgtSHCwxjaA3GuQfWLREKAh6&#10;h6qIJ+hoxR9QraBWO137IdVtoutaUB5zgGyy9LdsXhtieMwFiuPMvUzu/8HSr6edRYKVeDTFSJEW&#10;erQViqM81qYzrgCTldrZkB09q1ez1fS7Q0qvGqIOPHJ8uxjwy0I1k3cu4eIMRNh3XzQDG3L0Ohbq&#10;XNs2QEIJ0Dn243LvBz97ROFxks+m0/kYI9rrElL0jsY6/5nrFgWhxBJIR2By2jofiJCiNwlxlN4I&#10;KWO7pUIdgD+N0+jgtBQsKIOZs4f9Slp0ImFg4hezAs2jmdVHxSJYwwlb32RPhLzKEFyqgAepAJ2b&#10;dJ2IH/N0vp6tZ/kgH03WgzytqsGnzSofTDbZdFw9VatVlf0M1LK8aARjXAV2/XRm+d91/7Yn17m6&#10;z+e9DMl79FgvINv/I+nYy9C+sE6u2Gt22dm+xzCQ0fi2PGHiH+8gP6748hcAAAD//wMAUEsDBBQA&#10;BgAIAAAAIQA0YgU01QAAAAMBAAAPAAAAZHJzL2Rvd25yZXYueG1sTI5BS8QwFITvgv8hPMGbm7RQ&#10;kdp0EaHixYOr7DnbPNti8lKSbFP99aZe9DIwzDDzNfvVGragD5MjCcVOAEPqnZ5okPD+1t3cAQtR&#10;kVbGEUr4wgD79vKiUbV2iV5xOcSB5REKtZIwxjjXnId+RKvCzs1IOftw3qqYrR+49irlcWt4KcQt&#10;t2qi/DCqGR9H7D8PZyuBing0KcW0+O/qqSqq7lm8dFJeX60P98AirvGvDBt+Roc2M53cmXRgRkLm&#10;jr+6ZaIsK2CnzfO24f/Z2x8AAAD//wMAUEsBAi0AFAAGAAgAAAAhALaDOJL+AAAA4QEAABMAAAAA&#10;AAAAAAAAAAAAAAAAAFtDb250ZW50X1R5cGVzXS54bWxQSwECLQAUAAYACAAAACEAOP0h/9YAAACU&#10;AQAACwAAAAAAAAAAAAAAAAAvAQAAX3JlbHMvLnJlbHNQSwECLQAUAAYACAAAACEAp+EvnRQCAAAq&#10;BAAADgAAAAAAAAAAAAAAAAAuAgAAZHJzL2Uyb0RvYy54bWxQSwECLQAUAAYACAAAACEANGIFNNUA&#10;AAADAQAADwAAAAAAAAAAAAAAAABuBAAAZHJzL2Rvd25yZXYueG1sUEsFBgAAAAAEAAQA8wAAAHAF&#10;AAAAAA==&#10;" o:allowincell="f" strokeweight=".5pt"/>
                  </w:pict>
                </mc:Fallback>
              </mc:AlternateContent>
            </w:r>
          </w:p>
        </w:tc>
      </w:tr>
      <w:tr w:rsidR="009B7B2D" w:rsidRPr="00CF7AE8" w:rsidTr="00C24284">
        <w:tblPrEx>
          <w:tblBorders>
            <w:top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2"/>
          <w:wBefore w:w="167" w:type="dxa"/>
          <w:trHeight w:val="70"/>
        </w:trPr>
        <w:tc>
          <w:tcPr>
            <w:tcW w:w="10093" w:type="dxa"/>
            <w:gridSpan w:val="3"/>
            <w:tcBorders>
              <w:top w:val="single" w:sz="4" w:space="0" w:color="auto"/>
            </w:tcBorders>
          </w:tcPr>
          <w:p w:rsidR="009B7B2D" w:rsidRPr="00CF7AE8" w:rsidRDefault="009B7B2D" w:rsidP="009B7B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</w:tr>
    </w:tbl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b/>
          <w:bCs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2. Dlhodobý finančný majetok</w:t>
      </w:r>
      <w:r w:rsidR="0000557B"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="00EC79D7" w:rsidRPr="00CF7AE8">
        <w:rPr>
          <w:rFonts w:ascii="Times New Roman" w:hAnsi="Times New Roman" w:cs="Times New Roman"/>
          <w:b/>
          <w:bCs/>
          <w:sz w:val="21"/>
          <w:szCs w:val="21"/>
        </w:rPr>
        <w:t>–</w:t>
      </w:r>
      <w:r w:rsidR="0000557B"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nemá</w:t>
      </w:r>
    </w:p>
    <w:p w:rsidR="00EC79D7" w:rsidRPr="00CF7AE8" w:rsidRDefault="00EC79D7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3. Majetkové podiely účtovnej jednotky v iných spoločnostiach</w:t>
      </w:r>
      <w:r w:rsidR="00EC79D7"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- nemá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3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4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tabs>
          <w:tab w:val="left" w:pos="280"/>
        </w:tabs>
        <w:overflowPunct w:val="0"/>
        <w:autoSpaceDE w:val="0"/>
        <w:autoSpaceDN w:val="0"/>
        <w:adjustRightInd w:val="0"/>
        <w:spacing w:after="0" w:line="212" w:lineRule="auto"/>
        <w:ind w:left="300" w:right="60" w:hanging="2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4.</w:t>
      </w:r>
      <w:r w:rsidRPr="00CF7AE8">
        <w:rPr>
          <w:rFonts w:ascii="Times New Roman" w:hAnsi="Times New Roman" w:cs="Times New Roman"/>
          <w:sz w:val="21"/>
          <w:szCs w:val="21"/>
        </w:rPr>
        <w:tab/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Dlhové cenné papiere a realizovateľné cenné papiere, dlhodobé pôžičky a ostatný dlhodobý finančný majetok</w:t>
      </w:r>
      <w:r w:rsidR="00EC79D7"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- nemá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20" w:right="830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B Obežný majetok 1. Zásoby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7"/>
        </w:numPr>
        <w:tabs>
          <w:tab w:val="clear" w:pos="720"/>
          <w:tab w:val="num" w:pos="304"/>
        </w:tabs>
        <w:overflowPunct w:val="0"/>
        <w:autoSpaceDE w:val="0"/>
        <w:autoSpaceDN w:val="0"/>
        <w:adjustRightInd w:val="0"/>
        <w:spacing w:after="0" w:line="224" w:lineRule="auto"/>
        <w:ind w:left="20" w:right="4580" w:hanging="6"/>
        <w:rPr>
          <w:rFonts w:ascii="Times New Roman" w:hAnsi="Times New Roman" w:cs="Times New Roman"/>
          <w:sz w:val="20"/>
          <w:szCs w:val="20"/>
        </w:rPr>
      </w:pPr>
      <w:r w:rsidRPr="00CF7AE8">
        <w:rPr>
          <w:rFonts w:ascii="Times New Roman" w:hAnsi="Times New Roman" w:cs="Times New Roman"/>
          <w:sz w:val="20"/>
          <w:szCs w:val="20"/>
        </w:rPr>
        <w:t xml:space="preserve">vývoj </w:t>
      </w:r>
      <w:r w:rsidRPr="00CF7AE8">
        <w:rPr>
          <w:rFonts w:ascii="Times New Roman" w:hAnsi="Times New Roman" w:cs="Times New Roman"/>
          <w:b/>
          <w:bCs/>
          <w:sz w:val="20"/>
          <w:szCs w:val="20"/>
        </w:rPr>
        <w:t>opravnej položky</w:t>
      </w:r>
      <w:r w:rsidRPr="00CF7AE8">
        <w:rPr>
          <w:rFonts w:ascii="Times New Roman" w:hAnsi="Times New Roman" w:cs="Times New Roman"/>
          <w:sz w:val="20"/>
          <w:szCs w:val="20"/>
        </w:rPr>
        <w:t xml:space="preserve"> k zásobám </w:t>
      </w:r>
      <w:r w:rsidR="00EC79D7" w:rsidRPr="00CF7AE8">
        <w:rPr>
          <w:rFonts w:ascii="Times New Roman" w:hAnsi="Times New Roman" w:cs="Times New Roman"/>
          <w:sz w:val="20"/>
          <w:szCs w:val="20"/>
        </w:rPr>
        <w:t>–</w:t>
      </w:r>
      <w:r w:rsidRPr="00CF7AE8">
        <w:rPr>
          <w:rFonts w:ascii="Times New Roman" w:hAnsi="Times New Roman" w:cs="Times New Roman"/>
          <w:sz w:val="20"/>
          <w:szCs w:val="20"/>
        </w:rPr>
        <w:t xml:space="preserve"> </w:t>
      </w:r>
      <w:r w:rsidR="00EC79D7" w:rsidRPr="00CF7AE8">
        <w:rPr>
          <w:rFonts w:ascii="Times New Roman" w:hAnsi="Times New Roman" w:cs="Times New Roman"/>
          <w:sz w:val="20"/>
          <w:szCs w:val="20"/>
        </w:rPr>
        <w:t xml:space="preserve">nemá ,  </w:t>
      </w:r>
      <w:r w:rsidRPr="00CF7AE8">
        <w:rPr>
          <w:rFonts w:ascii="Times New Roman" w:hAnsi="Times New Roman" w:cs="Times New Roman"/>
          <w:sz w:val="20"/>
          <w:szCs w:val="20"/>
        </w:rPr>
        <w:t xml:space="preserve">jednotka netvorí  položky k zásobám /132/ </w:t>
      </w: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20"/>
        <w:jc w:val="both"/>
        <w:rPr>
          <w:rFonts w:ascii="Times New Roman" w:hAnsi="Times New Roman" w:cs="Times New Roman"/>
          <w:sz w:val="20"/>
          <w:szCs w:val="20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Opis dôvodov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tvorby, zníženia a zrušenia</w:t>
      </w:r>
      <w:r w:rsidRPr="00CF7AE8">
        <w:rPr>
          <w:rFonts w:ascii="Times New Roman" w:hAnsi="Times New Roman" w:cs="Times New Roman"/>
          <w:sz w:val="21"/>
          <w:szCs w:val="21"/>
        </w:rPr>
        <w:t xml:space="preserve"> opravných položiek k zásobám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0"/>
          <w:szCs w:val="20"/>
        </w:rPr>
      </w:pPr>
    </w:p>
    <w:p w:rsidR="00D21AB0" w:rsidRPr="00CF7AE8" w:rsidRDefault="00131C24">
      <w:pPr>
        <w:widowControl w:val="0"/>
        <w:numPr>
          <w:ilvl w:val="0"/>
          <w:numId w:val="7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4" w:lineRule="auto"/>
        <w:ind w:left="300" w:right="6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zásoby, na ktoré je zriadené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záložné právo</w:t>
      </w:r>
      <w:r w:rsidRPr="00CF7AE8">
        <w:rPr>
          <w:rFonts w:ascii="Times New Roman" w:hAnsi="Times New Roman" w:cs="Times New Roman"/>
          <w:sz w:val="21"/>
          <w:szCs w:val="21"/>
        </w:rPr>
        <w:t xml:space="preserve"> a výška zásob, pri ktorých má účtovná jednotka obmedzené právo s nimi nakladať – účtovná jednotka nemá zriadené záložné právo k zásobám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7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40" w:lineRule="auto"/>
        <w:ind w:left="30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spôsob a výška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poistenia zásob</w:t>
      </w:r>
      <w:r w:rsidRPr="00CF7AE8">
        <w:rPr>
          <w:rFonts w:ascii="Times New Roman" w:hAnsi="Times New Roman" w:cs="Times New Roman"/>
          <w:sz w:val="21"/>
          <w:szCs w:val="21"/>
        </w:rPr>
        <w:t xml:space="preserve"> – účtovná jednotka nevykazuje poistenie zásob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2. Pohľadávky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4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a)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opis významných pohľadávok</w:t>
      </w:r>
      <w:r w:rsidRPr="00CF7AE8">
        <w:rPr>
          <w:rFonts w:ascii="Times New Roman" w:hAnsi="Times New Roman" w:cs="Times New Roman"/>
          <w:sz w:val="21"/>
          <w:szCs w:val="21"/>
        </w:rPr>
        <w:t xml:space="preserve"> podľa jednotlivých položiek súvahy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20"/>
        <w:gridCol w:w="1560"/>
        <w:gridCol w:w="2280"/>
        <w:gridCol w:w="3720"/>
      </w:tblGrid>
      <w:tr w:rsidR="00D21AB0" w:rsidRPr="00CF7AE8">
        <w:trPr>
          <w:trHeight w:val="228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8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8"/>
                <w:sz w:val="18"/>
                <w:szCs w:val="18"/>
              </w:rPr>
              <w:t>Riadok súvahy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2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Hodnota pohľadávok</w:t>
            </w:r>
          </w:p>
        </w:tc>
        <w:tc>
          <w:tcPr>
            <w:tcW w:w="3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6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Opis</w:t>
            </w:r>
          </w:p>
        </w:tc>
      </w:tr>
      <w:tr w:rsidR="00D21AB0" w:rsidRPr="00CF7AE8">
        <w:trPr>
          <w:trHeight w:val="218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318- nedaňové 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68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EC79D7" w:rsidP="00EC79D7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right="6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20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319-daňové 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EC79D7" w:rsidP="00EC79D7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70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 xml:space="preserve"> 0</w:t>
            </w:r>
          </w:p>
        </w:tc>
        <w:tc>
          <w:tcPr>
            <w:tcW w:w="3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24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</w:tbl>
    <w:p w:rsidR="00EC79D7" w:rsidRPr="00CF7AE8" w:rsidRDefault="00EC79D7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b)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vývoj opravnej položky</w:t>
      </w:r>
      <w:r w:rsidRPr="00CF7AE8">
        <w:rPr>
          <w:rFonts w:ascii="Times New Roman" w:hAnsi="Times New Roman" w:cs="Times New Roman"/>
          <w:sz w:val="21"/>
          <w:szCs w:val="21"/>
        </w:rPr>
        <w:t xml:space="preserve"> k pohľadávkam - </w:t>
      </w:r>
      <w:r w:rsidR="00EC79D7" w:rsidRPr="00CF7AE8">
        <w:rPr>
          <w:rFonts w:ascii="Times New Roman" w:hAnsi="Times New Roman" w:cs="Times New Roman"/>
          <w:sz w:val="21"/>
          <w:szCs w:val="21"/>
        </w:rPr>
        <w:t>nemá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 w:rsidP="00EC79D7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20" w:right="940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00" w:bottom="360" w:left="1120" w:header="720" w:footer="720" w:gutter="0"/>
          <w:cols w:space="720" w:equalWidth="0">
            <w:col w:w="10280"/>
          </w:cols>
          <w:noEndnote/>
        </w:sectPr>
      </w:pPr>
      <w:r w:rsidRPr="00CF7AE8">
        <w:rPr>
          <w:rFonts w:ascii="Times New Roman" w:hAnsi="Times New Roman" w:cs="Times New Roman"/>
          <w:sz w:val="21"/>
          <w:szCs w:val="21"/>
        </w:rPr>
        <w:t xml:space="preserve">c) pohľadávky podľa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doby splatnosti</w:t>
      </w:r>
      <w:r w:rsidRPr="00CF7AE8">
        <w:rPr>
          <w:rFonts w:ascii="Times New Roman" w:hAnsi="Times New Roman" w:cs="Times New Roman"/>
          <w:sz w:val="21"/>
          <w:szCs w:val="21"/>
        </w:rPr>
        <w:t xml:space="preserve"> (riadky 048 a 060 súvahy) - tabuľka č.4 </w:t>
      </w:r>
      <w:r w:rsidR="00EC79D7" w:rsidRPr="00CF7AE8">
        <w:rPr>
          <w:rFonts w:ascii="Times New Roman" w:hAnsi="Times New Roman" w:cs="Times New Roman"/>
          <w:sz w:val="21"/>
          <w:szCs w:val="21"/>
        </w:rPr>
        <w:t>– krátkodobá pohľadávka 55,57€.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5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6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:rsidR="00D21AB0" w:rsidRPr="00CF7AE8" w:rsidRDefault="002C4C56" w:rsidP="00D47238">
      <w:pPr>
        <w:widowControl w:val="0"/>
        <w:autoSpaceDE w:val="0"/>
        <w:autoSpaceDN w:val="0"/>
        <w:adjustRightInd w:val="0"/>
        <w:spacing w:after="0" w:line="240" w:lineRule="auto"/>
        <w:ind w:left="4500" w:hanging="1665"/>
        <w:rPr>
          <w:rFonts w:ascii="Times New Roman" w:hAnsi="Times New Roman" w:cs="Times New Roman"/>
          <w:sz w:val="21"/>
          <w:szCs w:val="21"/>
        </w:rPr>
      </w:pPr>
      <w:bookmarkStart w:id="5" w:name="page13"/>
      <w:bookmarkEnd w:id="5"/>
      <w:r>
        <w:rPr>
          <w:rFonts w:ascii="Times New Roman" w:hAnsi="Times New Roman" w:cs="Times New Roman"/>
          <w:i/>
          <w:iCs/>
          <w:sz w:val="21"/>
          <w:szCs w:val="21"/>
        </w:rPr>
        <w:lastRenderedPageBreak/>
        <w:t>Základná škola s m</w:t>
      </w:r>
      <w:r w:rsidR="00D47238" w:rsidRPr="00CF7AE8">
        <w:rPr>
          <w:rFonts w:ascii="Times New Roman" w:hAnsi="Times New Roman" w:cs="Times New Roman"/>
          <w:i/>
          <w:iCs/>
          <w:sz w:val="21"/>
          <w:szCs w:val="21"/>
        </w:rPr>
        <w:t>aterskou školou Podkonice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2015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8793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31" name="Obrázo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1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3. Finančný majetok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5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a) opis významných zložiek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krátkodobého finančného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00"/>
        <w:gridCol w:w="5240"/>
      </w:tblGrid>
      <w:tr w:rsidR="00D21AB0" w:rsidRPr="00CF7AE8">
        <w:trPr>
          <w:trHeight w:val="228"/>
        </w:trPr>
        <w:tc>
          <w:tcPr>
            <w:tcW w:w="5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1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5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6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Zostatok k 31.12.2015</w:t>
            </w:r>
          </w:p>
        </w:tc>
      </w:tr>
      <w:tr w:rsidR="00D21AB0" w:rsidRPr="00CF7AE8">
        <w:trPr>
          <w:trHeight w:val="218"/>
        </w:trPr>
        <w:tc>
          <w:tcPr>
            <w:tcW w:w="5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Pokladnica (211) riadok súvahy 86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47238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14"/>
                <w:szCs w:val="16"/>
              </w:rPr>
            </w:pPr>
            <w:r w:rsidRPr="00CF7AE8">
              <w:rPr>
                <w:rFonts w:ascii="Times New Roman" w:hAnsi="Times New Roman" w:cs="Times New Roman"/>
                <w:sz w:val="14"/>
                <w:szCs w:val="16"/>
              </w:rPr>
              <w:t>0,00</w:t>
            </w:r>
          </w:p>
        </w:tc>
      </w:tr>
      <w:tr w:rsidR="00D21AB0" w:rsidRPr="00CF7AE8">
        <w:trPr>
          <w:trHeight w:val="220"/>
        </w:trPr>
        <w:tc>
          <w:tcPr>
            <w:tcW w:w="5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Ceniny (213) riadok súvahy 87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47238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7"/>
                <w:sz w:val="18"/>
                <w:szCs w:val="18"/>
              </w:rPr>
              <w:t>0,00</w:t>
            </w:r>
          </w:p>
        </w:tc>
      </w:tr>
      <w:tr w:rsidR="00D21AB0" w:rsidRPr="00CF7AE8">
        <w:trPr>
          <w:trHeight w:val="220"/>
        </w:trPr>
        <w:tc>
          <w:tcPr>
            <w:tcW w:w="5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Bankové účty (221) riadok súvahy 88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47238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11 841,80</w:t>
            </w: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4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Ako finančný majetok sú vykázané zostatok finančných prostriedkov v pokladnici a účty v bankách spolu vo výške 1</w:t>
      </w:r>
      <w:r w:rsidR="00D47238" w:rsidRPr="00CF7AE8">
        <w:rPr>
          <w:rFonts w:ascii="Times New Roman" w:hAnsi="Times New Roman" w:cs="Times New Roman"/>
          <w:sz w:val="21"/>
          <w:szCs w:val="21"/>
        </w:rPr>
        <w:t>1 841,80</w:t>
      </w:r>
      <w:r w:rsidRPr="00CF7AE8">
        <w:rPr>
          <w:rFonts w:ascii="Times New Roman" w:hAnsi="Times New Roman" w:cs="Times New Roman"/>
          <w:sz w:val="21"/>
          <w:szCs w:val="21"/>
        </w:rPr>
        <w:t xml:space="preserve"> €</w:t>
      </w:r>
      <w:r w:rsidR="00D47238" w:rsidRPr="00CF7AE8">
        <w:rPr>
          <w:rFonts w:ascii="Times New Roman" w:hAnsi="Times New Roman" w:cs="Times New Roman"/>
          <w:sz w:val="21"/>
          <w:szCs w:val="21"/>
        </w:rPr>
        <w:t>.</w:t>
      </w:r>
      <w:r w:rsidRPr="00CF7AE8">
        <w:rPr>
          <w:rFonts w:ascii="Times New Roman" w:hAnsi="Times New Roman" w:cs="Times New Roman"/>
          <w:sz w:val="21"/>
          <w:szCs w:val="21"/>
        </w:rPr>
        <w:t xml:space="preserve">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4. Poskytnuté návratné finančné výpomoci </w:t>
      </w:r>
      <w:r w:rsidRPr="00CF7AE8">
        <w:rPr>
          <w:rFonts w:ascii="Times New Roman" w:hAnsi="Times New Roman" w:cs="Times New Roman"/>
          <w:sz w:val="21"/>
          <w:szCs w:val="21"/>
        </w:rPr>
        <w:t>(riadky 098 a 104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súvahy):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Popis a hodnota poskytnutých návratných finančných výpomoci podľa jednotlivých druhov výpomocí v členení na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dlhodobé</w:t>
      </w:r>
      <w:r w:rsidRPr="00CF7AE8">
        <w:rPr>
          <w:rFonts w:ascii="Times New Roman" w:hAnsi="Times New Roman" w:cs="Times New Roman"/>
          <w:sz w:val="21"/>
          <w:szCs w:val="21"/>
        </w:rPr>
        <w:t xml:space="preserve"> návratné výpomoci 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krátkodobé</w:t>
      </w:r>
      <w:r w:rsidRPr="00CF7AE8">
        <w:rPr>
          <w:rFonts w:ascii="Times New Roman" w:hAnsi="Times New Roman" w:cs="Times New Roman"/>
          <w:sz w:val="21"/>
          <w:szCs w:val="21"/>
        </w:rPr>
        <w:t xml:space="preserve"> návratné finančné výpomoci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20"/>
        <w:gridCol w:w="900"/>
        <w:gridCol w:w="900"/>
        <w:gridCol w:w="1440"/>
        <w:gridCol w:w="2140"/>
        <w:gridCol w:w="2140"/>
      </w:tblGrid>
      <w:tr w:rsidR="00D21AB0" w:rsidRPr="00CF7AE8">
        <w:trPr>
          <w:trHeight w:val="226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7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Názov dlžníka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Výnos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2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8"/>
                <w:sz w:val="18"/>
                <w:szCs w:val="18"/>
              </w:rPr>
              <w:t>Dátum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Výška návratnej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Výška návratnej</w:t>
            </w:r>
          </w:p>
        </w:tc>
      </w:tr>
      <w:tr w:rsidR="00D21AB0" w:rsidRPr="00CF7AE8">
        <w:trPr>
          <w:trHeight w:val="230"/>
        </w:trPr>
        <w:tc>
          <w:tcPr>
            <w:tcW w:w="2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splatnosti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finančnej výpomoci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finančnej výpomoci</w:t>
            </w:r>
          </w:p>
        </w:tc>
      </w:tr>
      <w:tr w:rsidR="00D21AB0" w:rsidRPr="00CF7AE8">
        <w:trPr>
          <w:trHeight w:val="23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k 31.12.2015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k 31.12.2014</w:t>
            </w:r>
          </w:p>
        </w:tc>
      </w:tr>
      <w:tr w:rsidR="00D21AB0" w:rsidRPr="00CF7AE8">
        <w:trPr>
          <w:trHeight w:val="22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20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20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73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5. Časové rozlíšenie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4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Významné položky časového rozlíšenia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nákladov budúcich období</w:t>
      </w:r>
      <w:r w:rsidRPr="00CF7AE8">
        <w:rPr>
          <w:rFonts w:ascii="Times New Roman" w:hAnsi="Times New Roman" w:cs="Times New Roman"/>
          <w:sz w:val="21"/>
          <w:szCs w:val="21"/>
        </w:rPr>
        <w:t xml:space="preserve"> 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príjmov budúcich období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1024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00"/>
        <w:gridCol w:w="4540"/>
      </w:tblGrid>
      <w:tr w:rsidR="00D21AB0" w:rsidRPr="00CF7AE8" w:rsidTr="00D47238">
        <w:trPr>
          <w:trHeight w:val="228"/>
        </w:trPr>
        <w:tc>
          <w:tcPr>
            <w:tcW w:w="5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3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Opis jednotlivých významných položiek časového rozlíšenia</w:t>
            </w:r>
          </w:p>
        </w:tc>
        <w:tc>
          <w:tcPr>
            <w:tcW w:w="4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3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Zostatok k 31.12.2015</w:t>
            </w:r>
          </w:p>
        </w:tc>
      </w:tr>
      <w:tr w:rsidR="00D21AB0" w:rsidRPr="00CF7AE8" w:rsidTr="00D47238">
        <w:trPr>
          <w:trHeight w:val="218"/>
        </w:trPr>
        <w:tc>
          <w:tcPr>
            <w:tcW w:w="5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Náklady budúcich období  spolu z toho: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 w:rsidTr="00D47238">
        <w:trPr>
          <w:trHeight w:val="222"/>
        </w:trPr>
        <w:tc>
          <w:tcPr>
            <w:tcW w:w="5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SPOLU: riadok súvahy 110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47238">
            <w:pPr>
              <w:widowControl w:val="0"/>
              <w:autoSpaceDE w:val="0"/>
              <w:autoSpaceDN w:val="0"/>
              <w:adjustRightInd w:val="0"/>
              <w:spacing w:after="0" w:line="21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0,00</w:t>
            </w: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7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80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IV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8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Informácie o údajoch na strane pasív súvahy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A Vlastné imanie </w:t>
      </w:r>
      <w:r w:rsidRPr="00CF7AE8">
        <w:rPr>
          <w:rFonts w:ascii="Times New Roman" w:hAnsi="Times New Roman" w:cs="Times New Roman"/>
          <w:sz w:val="21"/>
          <w:szCs w:val="21"/>
        </w:rPr>
        <w:t>-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tabuľka č.5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80"/>
        <w:gridCol w:w="6660"/>
      </w:tblGrid>
      <w:tr w:rsidR="00D21AB0" w:rsidRPr="00CF7AE8">
        <w:trPr>
          <w:trHeight w:val="226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1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66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Opis jednotlivých položiek a opis zmien jednotlivých položiek vlastného</w:t>
            </w:r>
          </w:p>
        </w:tc>
      </w:tr>
      <w:tr w:rsidR="00D21AB0" w:rsidRPr="00CF7AE8">
        <w:trPr>
          <w:trHeight w:val="230"/>
        </w:trPr>
        <w:tc>
          <w:tcPr>
            <w:tcW w:w="35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imania, najmä zmeny oceňovacích rozdielov,</w:t>
            </w:r>
          </w:p>
        </w:tc>
      </w:tr>
      <w:tr w:rsidR="00D21AB0" w:rsidRPr="00CF7AE8">
        <w:trPr>
          <w:trHeight w:val="23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opravy významných chýb minulých rokov</w:t>
            </w:r>
          </w:p>
        </w:tc>
      </w:tr>
      <w:tr w:rsidR="00D21AB0" w:rsidRPr="00CF7AE8">
        <w:trPr>
          <w:trHeight w:val="214"/>
        </w:trPr>
        <w:tc>
          <w:tcPr>
            <w:tcW w:w="35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Výsledok hospodárenia za účtovné</w:t>
            </w:r>
          </w:p>
        </w:tc>
        <w:tc>
          <w:tcPr>
            <w:tcW w:w="66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733DB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 w:rsidRPr="00CF7AE8">
              <w:rPr>
                <w:rFonts w:ascii="Times New Roman" w:hAnsi="Times New Roman" w:cs="Times New Roman"/>
                <w:sz w:val="16"/>
                <w:szCs w:val="18"/>
              </w:rPr>
              <w:t>450,32</w:t>
            </w:r>
          </w:p>
        </w:tc>
      </w:tr>
      <w:tr w:rsidR="00D21AB0" w:rsidRPr="00CF7AE8">
        <w:trPr>
          <w:trHeight w:val="234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6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4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 w:right="94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Prehľad vlastného imania účtovnej jednotky od 1.januára 2015 do 31.decembra 2015 je uvedený v tabuľkovej časti č.5.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8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B Záväzky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4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1. Rezervy </w:t>
      </w:r>
      <w:r w:rsidRPr="00CF7AE8">
        <w:rPr>
          <w:rFonts w:ascii="Times New Roman" w:hAnsi="Times New Roman" w:cs="Times New Roman"/>
          <w:sz w:val="21"/>
          <w:szCs w:val="21"/>
        </w:rPr>
        <w:t>-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tabuľka č.6-7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Predpokladaný rok použitia rezerv a opis významných položiek rezerv</w:t>
      </w:r>
      <w:r w:rsidR="00D733DB" w:rsidRPr="00CF7AE8">
        <w:rPr>
          <w:rFonts w:ascii="Times New Roman" w:hAnsi="Times New Roman" w:cs="Times New Roman"/>
          <w:sz w:val="21"/>
          <w:szCs w:val="21"/>
        </w:rPr>
        <w:t>y - nemá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3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7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:rsidR="00D733DB" w:rsidRPr="00CF7AE8" w:rsidRDefault="002C4C56" w:rsidP="00D733DB">
      <w:pPr>
        <w:widowControl w:val="0"/>
        <w:autoSpaceDE w:val="0"/>
        <w:autoSpaceDN w:val="0"/>
        <w:adjustRightInd w:val="0"/>
        <w:spacing w:after="0" w:line="240" w:lineRule="auto"/>
        <w:ind w:left="4500" w:hanging="1665"/>
        <w:rPr>
          <w:rFonts w:ascii="Times New Roman" w:hAnsi="Times New Roman" w:cs="Times New Roman"/>
          <w:sz w:val="21"/>
          <w:szCs w:val="21"/>
        </w:rPr>
      </w:pPr>
      <w:bookmarkStart w:id="6" w:name="page15"/>
      <w:bookmarkEnd w:id="6"/>
      <w:r>
        <w:rPr>
          <w:rFonts w:ascii="Times New Roman" w:hAnsi="Times New Roman" w:cs="Times New Roman"/>
          <w:i/>
          <w:iCs/>
          <w:sz w:val="21"/>
          <w:szCs w:val="21"/>
        </w:rPr>
        <w:lastRenderedPageBreak/>
        <w:t>Základná škola s m</w:t>
      </w:r>
      <w:r w:rsidR="00D733DB" w:rsidRPr="00CF7AE8">
        <w:rPr>
          <w:rFonts w:ascii="Times New Roman" w:hAnsi="Times New Roman" w:cs="Times New Roman"/>
          <w:i/>
          <w:iCs/>
          <w:sz w:val="21"/>
          <w:szCs w:val="21"/>
        </w:rPr>
        <w:t>aterskou školou Podkonice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2015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88960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2. Záväzky podľa doby splatnosti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4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a) záväzky podľa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doby splatnosti</w:t>
      </w:r>
      <w:r w:rsidRPr="00CF7AE8">
        <w:rPr>
          <w:rFonts w:ascii="Times New Roman" w:hAnsi="Times New Roman" w:cs="Times New Roman"/>
          <w:sz w:val="21"/>
          <w:szCs w:val="21"/>
        </w:rPr>
        <w:t xml:space="preserve"> (riadky 140 a 151 súvahy) - tabuľka č.8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 w:rsidP="00D733DB">
      <w:pPr>
        <w:widowControl w:val="0"/>
        <w:overflowPunct w:val="0"/>
        <w:autoSpaceDE w:val="0"/>
        <w:autoSpaceDN w:val="0"/>
        <w:adjustRightInd w:val="0"/>
        <w:spacing w:after="0" w:line="232" w:lineRule="auto"/>
        <w:ind w:left="20" w:right="24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0"/>
          <w:szCs w:val="20"/>
        </w:rPr>
        <w:t xml:space="preserve">Významnou položkou záväzkov sú neuhradené bežné faktúry doručené k 31.12.2015 a splatné v januári 2016 vo výške </w:t>
      </w:r>
      <w:r w:rsidR="00D733DB" w:rsidRPr="00CF7AE8">
        <w:rPr>
          <w:rFonts w:ascii="Times New Roman" w:hAnsi="Times New Roman" w:cs="Times New Roman"/>
          <w:sz w:val="20"/>
          <w:szCs w:val="20"/>
        </w:rPr>
        <w:t>430,58</w:t>
      </w:r>
      <w:r w:rsidRPr="00CF7AE8">
        <w:rPr>
          <w:rFonts w:ascii="Times New Roman" w:hAnsi="Times New Roman" w:cs="Times New Roman"/>
          <w:sz w:val="20"/>
          <w:szCs w:val="20"/>
        </w:rPr>
        <w:t xml:space="preserve"> €</w:t>
      </w:r>
      <w:r w:rsidR="00D733DB" w:rsidRPr="00CF7AE8">
        <w:rPr>
          <w:rFonts w:ascii="Times New Roman" w:hAnsi="Times New Roman" w:cs="Times New Roman"/>
          <w:sz w:val="20"/>
          <w:szCs w:val="20"/>
        </w:rPr>
        <w:t>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32" w:lineRule="auto"/>
        <w:ind w:left="20" w:right="16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0"/>
          <w:szCs w:val="20"/>
        </w:rPr>
        <w:t xml:space="preserve">Ostatné záväzky sú voči zamestnancom – mzdy a platy za 12/2015 uhradené v januári 2016 a tiež odvody do poisťovní a daň z príjmu spolu vo výške </w:t>
      </w:r>
      <w:r w:rsidR="00D733DB" w:rsidRPr="00CF7AE8">
        <w:rPr>
          <w:rFonts w:ascii="Times New Roman" w:hAnsi="Times New Roman" w:cs="Times New Roman"/>
          <w:sz w:val="20"/>
          <w:szCs w:val="20"/>
        </w:rPr>
        <w:t>11 130,99</w:t>
      </w:r>
      <w:r w:rsidRPr="00CF7AE8">
        <w:rPr>
          <w:rFonts w:ascii="Times New Roman" w:hAnsi="Times New Roman" w:cs="Times New Roman"/>
          <w:sz w:val="20"/>
          <w:szCs w:val="20"/>
        </w:rPr>
        <w:t xml:space="preserve"> € a nevyfakturované dodávky za spotrebu zemného plynu predstavujú výšku 4.473,90 €. Záväzky na účte Sociálneho fondu predstavujú výšku </w:t>
      </w:r>
      <w:r w:rsidR="00D733DB" w:rsidRPr="00CF7AE8">
        <w:rPr>
          <w:rFonts w:ascii="Times New Roman" w:hAnsi="Times New Roman" w:cs="Times New Roman"/>
          <w:sz w:val="20"/>
          <w:szCs w:val="20"/>
        </w:rPr>
        <w:t>374,79</w:t>
      </w:r>
      <w:r w:rsidRPr="00CF7AE8">
        <w:rPr>
          <w:rFonts w:ascii="Times New Roman" w:hAnsi="Times New Roman" w:cs="Times New Roman"/>
          <w:sz w:val="20"/>
          <w:szCs w:val="20"/>
        </w:rPr>
        <w:t xml:space="preserve"> €.</w:t>
      </w:r>
    </w:p>
    <w:tbl>
      <w:tblPr>
        <w:tblW w:w="10380" w:type="dxa"/>
        <w:tblLayout w:type="fixed"/>
        <w:tblCellMar>
          <w:left w:w="0" w:type="dxa"/>
          <w:right w:w="0" w:type="dxa"/>
        </w:tblCellMar>
        <w:tblLook w:val="0200" w:firstRow="0" w:lastRow="0" w:firstColumn="0" w:lastColumn="0" w:noHBand="1" w:noVBand="0"/>
      </w:tblPr>
      <w:tblGrid>
        <w:gridCol w:w="10380"/>
      </w:tblGrid>
      <w:tr w:rsidR="00D21AB0" w:rsidRPr="00CF7AE8" w:rsidTr="0067157B">
        <w:trPr>
          <w:trHeight w:val="557"/>
        </w:trPr>
        <w:tc>
          <w:tcPr>
            <w:tcW w:w="10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67157B" w:rsidRPr="00CF7AE8" w:rsidRDefault="006715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  <w:p w:rsidR="0067157B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 xml:space="preserve">2. Bankové úvery a ostatné prijaté návratné finančné výpomoci </w:t>
            </w:r>
            <w:r w:rsidR="0067157B"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 - nemá</w:t>
            </w: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</w:p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2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3. Časové rozlíšenie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tabs>
          <w:tab w:val="left" w:pos="280"/>
        </w:tabs>
        <w:overflowPunct w:val="0"/>
        <w:autoSpaceDE w:val="0"/>
        <w:autoSpaceDN w:val="0"/>
        <w:adjustRightInd w:val="0"/>
        <w:spacing w:after="0" w:line="217" w:lineRule="auto"/>
        <w:ind w:left="300" w:right="140" w:hanging="2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a)</w:t>
      </w:r>
      <w:r w:rsidRPr="00CF7AE8">
        <w:rPr>
          <w:rFonts w:ascii="Times New Roman" w:hAnsi="Times New Roman" w:cs="Times New Roman"/>
          <w:sz w:val="21"/>
          <w:szCs w:val="21"/>
        </w:rPr>
        <w:tab/>
        <w:t xml:space="preserve">popis významných položiek časového rozlíšenia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výdavkov budúcich období</w:t>
      </w:r>
      <w:r w:rsidRPr="00CF7AE8">
        <w:rPr>
          <w:rFonts w:ascii="Times New Roman" w:hAnsi="Times New Roman" w:cs="Times New Roman"/>
          <w:sz w:val="21"/>
          <w:szCs w:val="21"/>
        </w:rPr>
        <w:t xml:space="preserve"> 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výnosov budúcich</w:t>
      </w:r>
      <w:r w:rsidRPr="00CF7AE8">
        <w:rPr>
          <w:rFonts w:ascii="Times New Roman" w:hAnsi="Times New Roman" w:cs="Times New Roman"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období</w:t>
      </w:r>
    </w:p>
    <w:p w:rsidR="00D21AB0" w:rsidRPr="00CF7AE8" w:rsidRDefault="003E6218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  <w:r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>
                <wp:simplePos x="0" y="0"/>
                <wp:positionH relativeFrom="column">
                  <wp:posOffset>6573520</wp:posOffset>
                </wp:positionH>
                <wp:positionV relativeFrom="paragraph">
                  <wp:posOffset>-635</wp:posOffset>
                </wp:positionV>
                <wp:extent cx="12700" cy="12700"/>
                <wp:effectExtent l="0" t="0" r="0" b="0"/>
                <wp:wrapNone/>
                <wp:docPr id="26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0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EFF4FE" id="Rectangle 33" o:spid="_x0000_s1026" style="position:absolute;margin-left:517.6pt;margin-top:-.05pt;width:1pt;height:1pt;z-index:-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1ABcwIAAPoEAAAOAAAAZHJzL2Uyb0RvYy54bWysVNuO0zAQfUfiHyy/t7lsekm06Wp3SxHS&#10;AisWPsC1ncbCsY3tNl0Q/87YaUsLLytEH1xPZnx8ZuaMr2/2nUQ7bp3QqsbZOMWIK6qZUJsaf/m8&#10;Gs0xcp4oRqRWvMbP3OGbxetX172peK5bLRm3CECUq3pT49Z7UyWJoy3viBtrwxU4G2074sG0m4RZ&#10;0gN6J5M8TadJry0zVlPuHHxdDk68iPhNw6n/2DSOeyRrDNx8XG1c12FNFtek2lhiWkEPNMg/sOiI&#10;UHDpCWpJPEFbK/6C6gS12unGj6nuEt00gvKYA2STpX9k89QSw2MuUBxnTmVy/w+Wftg9WiRYjfMp&#10;Rop00KNPUDWiNpKjq6tQoN64CuKezKMNKTrzoOlXh5S+byGM31qr+5YTBrSyEJ9cHAiGg6No3b/X&#10;DODJ1utYq31juwAIVUD72JLnU0v43iMKH7N8lkLfKHiGbcAn1fGosc6/5bpDYVNjC8wjNNk9OD+E&#10;HkMidS0FWwkpo2E363tp0Y4EbcRfZA8ZnodJFYKVDscGxOELMIQ7gi9wjb3+UWZ5kd7l5Wg1nc9G&#10;xaqYjMpZOh+lWXlXTtOiLJarn4FgVlStYIyrB6H4UXdZ8bK+HiZgUExUHuprXE7yScz9gr17WZKd&#10;8DCGUnQ1np8qQarQ1TeKQdqk8kTIYZ9c0o8NgRoc/2NVogZC2wf5rDV7BglYDU2CdsKDAZtW2+8Y&#10;9TB8NXbftsRyjOQ7BTIqs6II0xqNYjLLwbDnnvW5hygKUDX2GA3bez9M+NZYsWnhpiwWRulbkF4j&#10;ojCCLAdWB8HCgMUMDo9BmOBzO0b9frIWvwAAAP//AwBQSwMEFAAGAAgAAAAhAD2JDFTeAAAACQEA&#10;AA8AAABkcnMvZG93bnJldi54bWxMj0FPwkAQhe8m/ofNmHiDXYoo1G6JmHg0EfQAt213aBu6s7W7&#10;QPXXO5zkNm/m5c33suXgWnHCPjSeNEzGCgRS6W1DlYavz7fRHESIhqxpPaGGHwywzG9vMpNaf6Y1&#10;njaxEhxCITUa6hi7VMpQ1uhMGPsOiW973zsTWfaVtL05c7hrZaLUo3SmIf5Qmw5faywPm6PTsFrM&#10;V98fD/T+uy52uNsWh1nSK63v74aXZxARh/hvhgs+o0POTIU/kg2iZa2ms4S9GkYTEBeDmj7xouBp&#10;ATLP5HWD/A8AAP//AwBQSwECLQAUAAYACAAAACEAtoM4kv4AAADhAQAAEwAAAAAAAAAAAAAAAAAA&#10;AAAAW0NvbnRlbnRfVHlwZXNdLnhtbFBLAQItABQABgAIAAAAIQA4/SH/1gAAAJQBAAALAAAAAAAA&#10;AAAAAAAAAC8BAABfcmVscy8ucmVsc1BLAQItABQABgAIAAAAIQCVD1ABcwIAAPoEAAAOAAAAAAAA&#10;AAAAAAAAAC4CAABkcnMvZTJvRG9jLnhtbFBLAQItABQABgAIAAAAIQA9iQxU3gAAAAkBAAAPAAAA&#10;AAAAAAAAAAAAAM0EAABkcnMvZG93bnJldi54bWxQSwUGAAAAAAQABADzAAAA2AUAAAAA&#10;" o:allowincell="f" fillcolor="black" stroked="f"/>
            </w:pict>
          </mc:Fallback>
        </mc:AlternateContent>
      </w:r>
    </w:p>
    <w:tbl>
      <w:tblPr>
        <w:tblW w:w="10335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36"/>
        <w:gridCol w:w="4799"/>
      </w:tblGrid>
      <w:tr w:rsidR="00D21AB0" w:rsidRPr="00CF7AE8" w:rsidTr="002506A0">
        <w:trPr>
          <w:trHeight w:val="119"/>
        </w:trPr>
        <w:tc>
          <w:tcPr>
            <w:tcW w:w="55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8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Popis významnej položky časového rozlíšenia</w:t>
            </w:r>
          </w:p>
        </w:tc>
        <w:tc>
          <w:tcPr>
            <w:tcW w:w="47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0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Zostatok k 31.12.2015</w:t>
            </w:r>
          </w:p>
        </w:tc>
      </w:tr>
      <w:tr w:rsidR="00D21AB0" w:rsidRPr="00CF7AE8" w:rsidTr="002506A0">
        <w:trPr>
          <w:trHeight w:val="116"/>
        </w:trPr>
        <w:tc>
          <w:tcPr>
            <w:tcW w:w="5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Výdavky budúcich období spolu z toho:</w:t>
            </w:r>
          </w:p>
        </w:tc>
        <w:tc>
          <w:tcPr>
            <w:tcW w:w="47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 w:rsidTr="002506A0">
        <w:trPr>
          <w:trHeight w:val="119"/>
        </w:trPr>
        <w:tc>
          <w:tcPr>
            <w:tcW w:w="5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47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 w:rsidTr="002506A0">
        <w:trPr>
          <w:trHeight w:val="117"/>
        </w:trPr>
        <w:tc>
          <w:tcPr>
            <w:tcW w:w="5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47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 w:rsidTr="002506A0">
        <w:trPr>
          <w:trHeight w:val="115"/>
        </w:trPr>
        <w:tc>
          <w:tcPr>
            <w:tcW w:w="5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2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Výnosy budúcich období spolu</w:t>
            </w:r>
          </w:p>
        </w:tc>
        <w:tc>
          <w:tcPr>
            <w:tcW w:w="47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6715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CF7AE8"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114 346,04</w:t>
            </w:r>
          </w:p>
        </w:tc>
      </w:tr>
      <w:tr w:rsidR="00D21AB0" w:rsidRPr="00CF7AE8" w:rsidTr="002506A0">
        <w:trPr>
          <w:trHeight w:val="118"/>
        </w:trPr>
        <w:tc>
          <w:tcPr>
            <w:tcW w:w="5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SPOLU:</w:t>
            </w:r>
          </w:p>
        </w:tc>
        <w:tc>
          <w:tcPr>
            <w:tcW w:w="47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67157B">
            <w:pPr>
              <w:widowControl w:val="0"/>
              <w:autoSpaceDE w:val="0"/>
              <w:autoSpaceDN w:val="0"/>
              <w:adjustRightInd w:val="0"/>
              <w:spacing w:after="0" w:line="21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114 346,04</w:t>
            </w:r>
            <w:r w:rsidR="00131C24"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€</w:t>
            </w: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420" w:bottom="360" w:left="1120" w:header="720" w:footer="720" w:gutter="0"/>
          <w:cols w:space="720" w:equalWidth="0">
            <w:col w:w="10360"/>
          </w:cols>
          <w:noEndnote/>
        </w:sect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7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8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0C27C8" w:rsidRPr="00CF7AE8" w:rsidRDefault="000C27C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0C27C8" w:rsidRPr="00CF7AE8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:rsidR="0067157B" w:rsidRPr="00CF7AE8" w:rsidRDefault="002C4C56" w:rsidP="0067157B">
      <w:pPr>
        <w:widowControl w:val="0"/>
        <w:autoSpaceDE w:val="0"/>
        <w:autoSpaceDN w:val="0"/>
        <w:adjustRightInd w:val="0"/>
        <w:spacing w:after="0" w:line="240" w:lineRule="auto"/>
        <w:ind w:left="4500" w:hanging="1665"/>
        <w:rPr>
          <w:rFonts w:ascii="Times New Roman" w:hAnsi="Times New Roman" w:cs="Times New Roman"/>
          <w:sz w:val="21"/>
          <w:szCs w:val="21"/>
        </w:rPr>
      </w:pPr>
      <w:bookmarkStart w:id="7" w:name="page17"/>
      <w:bookmarkEnd w:id="7"/>
      <w:r>
        <w:rPr>
          <w:rFonts w:ascii="Times New Roman" w:hAnsi="Times New Roman" w:cs="Times New Roman"/>
          <w:i/>
          <w:iCs/>
          <w:sz w:val="21"/>
          <w:szCs w:val="21"/>
        </w:rPr>
        <w:lastRenderedPageBreak/>
        <w:t>Základná škola s m</w:t>
      </w:r>
      <w:r w:rsidR="0067157B" w:rsidRPr="00CF7AE8">
        <w:rPr>
          <w:rFonts w:ascii="Times New Roman" w:hAnsi="Times New Roman" w:cs="Times New Roman"/>
          <w:i/>
          <w:iCs/>
          <w:sz w:val="21"/>
          <w:szCs w:val="21"/>
        </w:rPr>
        <w:t>aterskou školou Podkonice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2015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9100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34" name="Obrázo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86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V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330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Informácie o výnosoch a nákladoch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1. Výnosy - popis a výška významných položiek výnosov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220"/>
        <w:gridCol w:w="5500"/>
        <w:gridCol w:w="4120"/>
      </w:tblGrid>
      <w:tr w:rsidR="00D21AB0" w:rsidRPr="00CF7AE8">
        <w:trPr>
          <w:trHeight w:val="222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5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13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Popis /číslo účtu a názov/</w:t>
            </w:r>
          </w:p>
        </w:tc>
        <w:tc>
          <w:tcPr>
            <w:tcW w:w="4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18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Suma</w:t>
            </w:r>
          </w:p>
        </w:tc>
      </w:tr>
      <w:tr w:rsidR="00D21AB0" w:rsidRPr="00CF7AE8">
        <w:trPr>
          <w:trHeight w:val="220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a) tržby za vlastné výkony a tovar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4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602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Tržby z predaja služieb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9049F9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8"/>
                <w:sz w:val="18"/>
                <w:szCs w:val="18"/>
              </w:rPr>
              <w:t>7 247,68</w:t>
            </w: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kopírovacie služby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vyhlasovanie rozhlasom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-poplatky za služby čitateľom – knižnica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-pohrebné a cintorínske služby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0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604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Tržby za tovar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9049F9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8"/>
                <w:sz w:val="18"/>
                <w:szCs w:val="18"/>
              </w:rPr>
              <w:t>0,00</w:t>
            </w:r>
          </w:p>
        </w:tc>
      </w:tr>
      <w:tr w:rsidR="00D21AB0" w:rsidRPr="00CF7AE8">
        <w:trPr>
          <w:trHeight w:val="224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8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b) daňové a colné výnosy a výnosy z poplatkov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14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632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Daňové výnosy samosprávy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9049F9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0,00</w:t>
            </w: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podielové dane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daň z nehnuteľností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daň za psa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633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Výnosy z poplatkov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9049F9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0,00</w:t>
            </w: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správne poplatky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-poplatky za komunálny odpad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-poplatky za opatrovateľskú službu, školné MŠ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2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c) finančné výnosy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5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661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Tržby z predaja CP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predaj akcií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0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662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Úroky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14,82</w:t>
            </w: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668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Ostatné finančné výnosy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8"/>
                <w:sz w:val="18"/>
                <w:szCs w:val="18"/>
              </w:rPr>
              <w:t>820,96</w:t>
            </w: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2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d) mimoriadne výnosy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8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672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Náhrady škôd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20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e) výnosy z transferov a rozpočtových príjmov v obciach, VÚC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32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2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 v RO a PO zriadených obcou alebo VÚC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4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691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Výnosy z bežných transferov z rozpočtu obce, VÚC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-bežný transfer na školský klub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9049F9" w:rsidP="009049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6"/>
              </w:rPr>
            </w:pPr>
            <w:r w:rsidRPr="00CF7AE8">
              <w:rPr>
                <w:rFonts w:ascii="Times New Roman" w:hAnsi="Times New Roman" w:cs="Times New Roman"/>
                <w:sz w:val="14"/>
                <w:szCs w:val="16"/>
              </w:rPr>
              <w:t xml:space="preserve">                     </w:t>
            </w:r>
            <w:r w:rsidRPr="00CF7AE8">
              <w:rPr>
                <w:rFonts w:ascii="Times New Roman" w:hAnsi="Times New Roman" w:cs="Times New Roman"/>
                <w:sz w:val="14"/>
                <w:szCs w:val="14"/>
              </w:rPr>
              <w:t xml:space="preserve">        </w:t>
            </w:r>
            <w:r w:rsidRPr="00CF7AE8">
              <w:rPr>
                <w:rFonts w:ascii="Times New Roman" w:hAnsi="Times New Roman" w:cs="Times New Roman"/>
                <w:sz w:val="14"/>
                <w:szCs w:val="16"/>
              </w:rPr>
              <w:t xml:space="preserve">           68 198,01</w:t>
            </w: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-bežný transfer na školskú jedáleň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6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6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692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Výnosy z kapitálových transferov z rozpočtu obce, VÚC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6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-zúčtovanie kapitálového transferu zriaďovateľa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9049F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6"/>
              </w:rPr>
            </w:pPr>
            <w:r w:rsidRPr="00CF7AE8">
              <w:rPr>
                <w:rFonts w:ascii="Times New Roman" w:hAnsi="Times New Roman" w:cs="Times New Roman"/>
                <w:sz w:val="14"/>
                <w:szCs w:val="16"/>
              </w:rPr>
              <w:t xml:space="preserve">                                   </w:t>
            </w:r>
            <w:r w:rsidRPr="00CF7AE8">
              <w:rPr>
                <w:rFonts w:ascii="Times New Roman" w:hAnsi="Times New Roman" w:cs="Times New Roman"/>
                <w:sz w:val="14"/>
                <w:szCs w:val="14"/>
              </w:rPr>
              <w:t xml:space="preserve">     </w:t>
            </w:r>
            <w:r w:rsidRPr="00CF7AE8">
              <w:rPr>
                <w:rFonts w:ascii="Times New Roman" w:hAnsi="Times New Roman" w:cs="Times New Roman"/>
                <w:sz w:val="14"/>
                <w:szCs w:val="16"/>
              </w:rPr>
              <w:t xml:space="preserve">  3 369,00</w:t>
            </w: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693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Výnosy samosprávy z bežných transferov zo ŠR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9049F9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20 461,00</w:t>
            </w: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bežný transfer na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 w:rsidTr="009049F9">
        <w:trPr>
          <w:trHeight w:val="80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694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Výnosy samosprávy z kapitálových transferov zo ŠR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9049F9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14 349,00</w:t>
            </w: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-zúčtovanie kapitálového transferu zo ŠR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695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Výnosy samosprávy z bežných transferov od EÚ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696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Výnosy samosprávy z kapitálových transferov od EÚ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-zúčtovanie kapitálového transferu od EÚ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697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Výnosy samosprávy z bežných transferov od ostatných subjektov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9049F9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4"/>
                <w:szCs w:val="16"/>
              </w:rPr>
            </w:pPr>
            <w:r w:rsidRPr="00CF7AE8">
              <w:rPr>
                <w:rFonts w:ascii="Times New Roman" w:hAnsi="Times New Roman" w:cs="Times New Roman"/>
                <w:sz w:val="14"/>
                <w:szCs w:val="16"/>
              </w:rPr>
              <w:t>727,55</w:t>
            </w:r>
          </w:p>
        </w:tc>
      </w:tr>
      <w:tr w:rsidR="00D21AB0" w:rsidRPr="00CF7AE8">
        <w:trPr>
          <w:trHeight w:val="230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mimo verejnej správy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698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Výnosy samosprávy z kapitálových transferov od ostatných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0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subjektov mimo verejnej správy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-zúčtovanie kapitálového transferu od ostatných subjektov mimo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verejnej správy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699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Výnosy samosprávy z odvodu rozpočtových príjmov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zinkasované príjmy RO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2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f) ostatné výnosy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8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644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Zmluvné pokuty, penále a úroky z omeškania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20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645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Ostatné pokuty, penále a úroky z omeškania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20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648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Ostatné výnosy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9049F9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4"/>
                <w:szCs w:val="16"/>
              </w:rPr>
            </w:pPr>
            <w:r w:rsidRPr="00CF7AE8">
              <w:rPr>
                <w:rFonts w:ascii="Times New Roman" w:hAnsi="Times New Roman" w:cs="Times New Roman"/>
                <w:sz w:val="14"/>
                <w:szCs w:val="16"/>
              </w:rPr>
              <w:t>4 398,33</w:t>
            </w: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:rsidR="00D21AB0" w:rsidRPr="00CF7AE8" w:rsidRDefault="0084212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  <w:r w:rsidRPr="00CF7AE8">
        <w:rPr>
          <w:rFonts w:ascii="Times New Roman" w:hAnsi="Times New Roman" w:cs="Times New Roman"/>
          <w:sz w:val="21"/>
          <w:szCs w:val="21"/>
        </w:rPr>
        <w:t>9</w:t>
      </w:r>
    </w:p>
    <w:p w:rsidR="009049F9" w:rsidRPr="00CF7AE8" w:rsidRDefault="009049F9" w:rsidP="009049F9">
      <w:pPr>
        <w:widowControl w:val="0"/>
        <w:autoSpaceDE w:val="0"/>
        <w:autoSpaceDN w:val="0"/>
        <w:adjustRightInd w:val="0"/>
        <w:spacing w:after="0" w:line="240" w:lineRule="auto"/>
        <w:ind w:left="4500" w:hanging="1665"/>
        <w:rPr>
          <w:rFonts w:ascii="Times New Roman" w:hAnsi="Times New Roman" w:cs="Times New Roman"/>
          <w:sz w:val="21"/>
          <w:szCs w:val="21"/>
        </w:rPr>
      </w:pPr>
      <w:bookmarkStart w:id="8" w:name="page19"/>
      <w:bookmarkEnd w:id="8"/>
      <w:r w:rsidRPr="00CF7AE8">
        <w:rPr>
          <w:rFonts w:ascii="Times New Roman" w:hAnsi="Times New Roman" w:cs="Times New Roman"/>
          <w:i/>
          <w:iCs/>
          <w:sz w:val="21"/>
          <w:szCs w:val="21"/>
        </w:rPr>
        <w:lastRenderedPageBreak/>
        <w:t>Základná škola s Materskou školou Podkonice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2015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90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92032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35" name="Obrázo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E6218"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174625</wp:posOffset>
                </wp:positionV>
                <wp:extent cx="6487795" cy="0"/>
                <wp:effectExtent l="11430" t="10160" r="6350" b="8890"/>
                <wp:wrapNone/>
                <wp:docPr id="25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779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1B4088" id="Line 36" o:spid="_x0000_s1026" style="position:absolute;z-index:-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13.75pt" to="511.25pt,1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axbEwIAACo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5NMFKk&#10;BY22QnE0nobedMYVELJSOxuqo2f1araafndI6VVD1IFHjm8XA3lZyEjepYSNM3DDvvuiGcSQo9ex&#10;UefatgESWoDOUY/LXQ9+9ojC4TSfPT3NgRftfQkp+kRjnf/MdYuCUWIJpCMwOW2dD0RI0YeEe5Te&#10;CCmj3FKhDsDHkzQmOC0FC84Q5uxhv5IWnUgYmPjFqsDzGGb1UbEI1nDC1jfbEyGvNlwuVcCDUoDO&#10;zbpOxI95Ol/P1rN8kI+m60GeVtXg02aVD6ab7GlSjavVqsp+BmpZXjSCMa4Cu346s/zv1L+9k+tc&#10;3efz3obkPXrsF5Dt/5F01DLIdx2EvWaXne01hoGMwbfHEyb+cQ/24xNf/gIAAP//AwBQSwMEFAAG&#10;AAgAAAAhAEWVGnDZAAAABwEAAA8AAABkcnMvZG93bnJldi54bWxMjkFLxDAQhe+C/yGM4M1NWqhK&#10;bbqIUPHiwVU8Z5vZtmwyKUm2qf56s3jQ27x5j/e+Zrtawxb0YXIkodgIYEi90xMNEj7eu5t7YCEq&#10;0so4QglfGGDbXl40qtYu0RsuuziwXEKhVhLGGOea89CPaFXYuBkpewfnrYpZ+oFrr1Iut4aXQtxy&#10;qybKC6Oa8WnE/rg7WQlUxE+TUkyL/66eq6LqXsRrJ+X11fr4ACziGv/CcMbP6NBmpr07kQ7MSMjc&#10;UUJ5VwE7u6Is87X//fC24f/52x8AAAD//wMAUEsBAi0AFAAGAAgAAAAhALaDOJL+AAAA4QEAABMA&#10;AAAAAAAAAAAAAAAAAAAAAFtDb250ZW50X1R5cGVzXS54bWxQSwECLQAUAAYACAAAACEAOP0h/9YA&#10;AACUAQAACwAAAAAAAAAAAAAAAAAvAQAAX3JlbHMvLnJlbHNQSwECLQAUAAYACAAAACEA66WsWxMC&#10;AAAqBAAADgAAAAAAAAAAAAAAAAAuAgAAZHJzL2Uyb0RvYy54bWxQSwECLQAUAAYACAAAACEARZUa&#10;cNkAAAAHAQAADwAAAAAAAAAAAAAAAABtBAAAZHJzL2Rvd25yZXYueG1sUEsFBgAAAAAEAAQA8wAA&#10;AHMFAAAAAA==&#10;" o:allowincell="f" strokeweight=".5pt"/>
            </w:pict>
          </mc:Fallback>
        </mc:AlternateContent>
      </w:r>
      <w:r w:rsidR="003E6218"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171450</wp:posOffset>
                </wp:positionV>
                <wp:extent cx="0" cy="901700"/>
                <wp:effectExtent l="5080" t="6985" r="13970" b="5715"/>
                <wp:wrapNone/>
                <wp:docPr id="24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017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88F6E0" id="Line 37" o:spid="_x0000_s1026" style="position:absolute;z-index:-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65pt,13.5pt" to=".65pt,8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TodFAIAACkEAAAOAAAAZHJzL2Uyb0RvYy54bWysU02P2jAQvVfqf7B8hySQ5SMirCoCvdAu&#10;0m5/gLEdYtWxLdsQUNX/3rEDiG0vVdUcnLE98+bNvPHi+dxKdOLWCa1KnA1TjLiimgl1KPG3t81g&#10;hpHzRDEiteIlvnCHn5cfPyw6U/CRbrRk3CIAUa7oTIkb702RJI42vCVuqA1XcFlr2xIPW3tImCUd&#10;oLcyGaXpJOm0ZcZqyp2D06q/xMuIX9ec+pe6dtwjWWLg5uNq47oPa7JckOJgiWkEvdIg/8CiJUJB&#10;0jtURTxBRyv+gGoFtdrp2g+pbhNd14LyWANUk6W/VfPaEMNjLdAcZ+5tcv8Pln497SwSrMSjHCNF&#10;WtBoKxRH42noTWdcAS4rtbOhOnpWr2ar6XeHlF41RB145Ph2MRCXhYjkXUjYOAMZ9t0XzcCHHL2O&#10;jTrXtg2Q0AJ0jnpc7nrws0e0P6RwOk+zaRqlSkhxizPW+c9ctygYJZbAOeKS09b5wIMUN5eQRumN&#10;kDKqLRXqSjwZP6UxwGkpWLgMbs4e9itp0YmEeYlfLApuHt2sPioWwRpO2PpqeyJkb0NyqQIeVAJ0&#10;rlY/ED/m6Xw9W8/yQT6arAd5WlWDT5tVPphssulTNa5Wqyr7GahledEIxrgK7G7DmeV/J/71mfRj&#10;dR/PexuS9+ixX0D29o+ko5RBvX4O9ppddvYmMcxjdL6+nTDwj3uwH1/48hcAAAD//wMAUEsDBBQA&#10;BgAIAAAAIQC9Jq2+2QAAAAYBAAAPAAAAZHJzL2Rvd25yZXYueG1sTI/BTsMwEETvSPyDtUjcqJ2i&#10;FBriVAgpiAsHCuLsxm4SYa8j240DX8/2BKfVaEazb+rd4iybTYijRwnFSgAz2Hk9Yi/h4729uQcW&#10;k0KtrEcj4dtE2DWXF7WqtM/4ZuZ96hmVYKyUhCGlqeI8doNxKq78ZJC8ow9OJZKh5zqoTOXO8rUQ&#10;G+7UiPRhUJN5Gkz3tT85CVikT5tzynP4KZ/LomxfxGsr5fXV8vgALJkl/YXhjE/o0BDTwZ9QR2ZJ&#10;31JQwvqOFp1tkgc6m60A3tT8P37zCwAA//8DAFBLAQItABQABgAIAAAAIQC2gziS/gAAAOEBAAAT&#10;AAAAAAAAAAAAAAAAAAAAAABbQ29udGVudF9UeXBlc10ueG1sUEsBAi0AFAAGAAgAAAAhADj9If/W&#10;AAAAlAEAAAsAAAAAAAAAAAAAAAAALwEAAF9yZWxzLy5yZWxzUEsBAi0AFAAGAAgAAAAhAHFlOh0U&#10;AgAAKQQAAA4AAAAAAAAAAAAAAAAALgIAAGRycy9lMm9Eb2MueG1sUEsBAi0AFAAGAAgAAAAhAL0m&#10;rb7ZAAAABgEAAA8AAAAAAAAAAAAAAAAAbgQAAGRycy9kb3ducmV2LnhtbFBLBQYAAAAABAAEAPMA&#10;AAB0BQAAAAA=&#10;" o:allowincell="f" strokeweight=".5pt"/>
            </w:pict>
          </mc:Fallback>
        </mc:AlternateContent>
      </w:r>
      <w:r w:rsidR="003E6218"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>
                <wp:simplePos x="0" y="0"/>
                <wp:positionH relativeFrom="column">
                  <wp:posOffset>3879850</wp:posOffset>
                </wp:positionH>
                <wp:positionV relativeFrom="paragraph">
                  <wp:posOffset>171450</wp:posOffset>
                </wp:positionV>
                <wp:extent cx="0" cy="901700"/>
                <wp:effectExtent l="9525" t="6985" r="9525" b="5715"/>
                <wp:wrapNone/>
                <wp:docPr id="8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017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906751" id="Line 38" o:spid="_x0000_s1026" style="position:absolute;z-index:-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5.5pt,13.5pt" to="305.5pt,8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839EgIAACgEAAAOAAAAZHJzL2Uyb0RvYy54bWysU8GO2jAQvVfqP1i+QxLIsh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QglCId&#10;SPQsFEfTeWhNb1wBHpXa2lAcPalX86zpd4eUrlqi9jxSfDsbiMtCRPIuJGycgQS7/otm4EMOXsc+&#10;nRrbBUjoADpFOc43OfjJIzocUjhdpNljGpVKSHGNM9b5z1x3KBgllsA54pLjs/OBBymuLiGN0hsh&#10;ZRRbKtSXeDZ9SGOA01KwcBncnN3vKmnRkYRxiV8sCm7u3aw+KBbBWk7Y+mJ7IuRgQ3KpAh5UAnQu&#10;1jAPPxbpYj1fz/NRPpmtR3la16NPmyofzTbZ40M9rauqzn4GalletIIxrgK762xm+d9pf3klw1Td&#10;pvPWhuQ9euwXkL3+I+koZVBvmIOdZuetvUoM4xidL08nzPv9Huz7B776BQAA//8DAFBLAwQUAAYA&#10;CAAAACEAS/76AdwAAAAKAQAADwAAAGRycy9kb3ducmV2LnhtbEyPQUvEMBCF74L/IYzgzU2z0Kq1&#10;6SJCxYsHd8VztoltMZmUJNtUf70jHvQ0zLzHm+81u9VZtpgQJ48SxKYAZrD3esJBwuuhu7oBFpNC&#10;raxHI+HTRNi152eNqrXP+GKWfRoYhWCslYQxpbnmPPajcSpu/GyQtHcfnEq0hoHroDKFO8u3RVFx&#10;pyakD6OazcNo+o/9yUlAkd5szikv4at8LEXZPRXPnZSXF+v9HbBk1vRnhh98QoeWmI7+hDoyK6ES&#10;grokCdtrmmT4PRzJWd0WwNuG/6/QfgMAAP//AwBQSwECLQAUAAYACAAAACEAtoM4kv4AAADhAQAA&#10;EwAAAAAAAAAAAAAAAAAAAAAAW0NvbnRlbnRfVHlwZXNdLnhtbFBLAQItABQABgAIAAAAIQA4/SH/&#10;1gAAAJQBAAALAAAAAAAAAAAAAAAAAC8BAABfcmVscy8ucmVsc1BLAQItABQABgAIAAAAIQBxX839&#10;EgIAACgEAAAOAAAAAAAAAAAAAAAAAC4CAABkcnMvZTJvRG9jLnhtbFBLAQItABQABgAIAAAAIQBL&#10;/voB3AAAAAoBAAAPAAAAAAAAAAAAAAAAAGwEAABkcnMvZG93bnJldi54bWxQSwUGAAAAAAQABADz&#10;AAAAdQUAAAAA&#10;" o:allowincell="f" strokeweight=".5pt"/>
            </w:pict>
          </mc:Fallback>
        </mc:AlternateContent>
      </w:r>
      <w:r w:rsidR="003E6218"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>
                <wp:simplePos x="0" y="0"/>
                <wp:positionH relativeFrom="column">
                  <wp:posOffset>6489700</wp:posOffset>
                </wp:positionH>
                <wp:positionV relativeFrom="paragraph">
                  <wp:posOffset>171450</wp:posOffset>
                </wp:positionV>
                <wp:extent cx="0" cy="901700"/>
                <wp:effectExtent l="9525" t="6985" r="9525" b="5715"/>
                <wp:wrapNone/>
                <wp:docPr id="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017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B5DC7B" id="Line 39" o:spid="_x0000_s1026" style="position:absolute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pt,13.5pt" to="511pt,8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03eCEgIAACgEAAAOAAAAZHJzL2Uyb0RvYy54bWysU8GO2jAQvVfqP1i+QxLIsh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TDSJEO&#10;JHoWiqPpIrSmN64Aj0ptbSiOntSredb0u0NKVy1Rex4pvp0NxGUhInkXEjbOQIJd/0Uz8CEHr2Of&#10;To3tAiR0AJ2iHOebHPzkER0OKZwu0uwxjUolpLjGGev8Z647FIwSS+Acccnx2fnAgxRXl5BG6Y2Q&#10;MootFepLPJs+pDHAaSlYuAxuzu53lbToSMK4xC8WBTf3blYfFItgLSdsfbE9EXKwIblUAQ8qAToX&#10;a5iHH4t0sZ6v5/kon8zWozyt69GnTZWPZpvs8aGe1lVVZz8DtSwvWsEYV4HddTaz/O+0v7ySYapu&#10;03lrQ/IePfYLyF7/kXSUMqg3zMFOs/PWXiWGcYzOl6cT5v1+D/b9A1/9AgAA//8DAFBLAwQUAAYA&#10;CAAAACEA9/mXPNsAAAAMAQAADwAAAGRycy9kb3ducmV2LnhtbExPTUvEMBC9C/6HMII3N2mhq9am&#10;iwgVLx5cxXO2iW0xmZQk21R/vbN40NPMm3m8j2a3OssWE+LkUUKxEcAM9l5POEh4e+2uboDFpFAr&#10;69FI+DIRdu35WaNq7TO+mGWfBkYiGGslYUxprjmP/Wicihs/G6Tfhw9OJYJh4DqoTOLO8lKILXdq&#10;QnIY1WweRtN/7o9OAhbp3eac8hK+q8eqqLon8dxJeXmx3t8BS2ZNf2Q4xafo0FKmgz+ijswSFmVJ&#10;ZZKE8prmifF7OdC2vRXA24b/L9H+AAAA//8DAFBLAQItABQABgAIAAAAIQC2gziS/gAAAOEBAAAT&#10;AAAAAAAAAAAAAAAAAAAAAABbQ29udGVudF9UeXBlc10ueG1sUEsBAi0AFAAGAAgAAAAhADj9If/W&#10;AAAAlAEAAAsAAAAAAAAAAAAAAAAALwEAAF9yZWxzLy5yZWxzUEsBAi0AFAAGAAgAAAAhAMDTd4IS&#10;AgAAKAQAAA4AAAAAAAAAAAAAAAAALgIAAGRycy9lMm9Eb2MueG1sUEsBAi0AFAAGAAgAAAAhAPf5&#10;lzzbAAAADAEAAA8AAAAAAAAAAAAAAAAAbAQAAGRycy9kb3ducmV2LnhtbFBLBQYAAAAABAAEAPMA&#10;AAB0BQAAAAA=&#10;" o:allowincell="f" strokeweight=".5pt"/>
            </w:pict>
          </mc:Fallback>
        </mc:AlternateConten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380"/>
        <w:gridCol w:w="220"/>
        <w:gridCol w:w="5480"/>
        <w:gridCol w:w="4120"/>
      </w:tblGrid>
      <w:tr w:rsidR="00D21AB0" w:rsidRPr="00CF7AE8">
        <w:trPr>
          <w:trHeight w:val="216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7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74"/>
                <w:sz w:val="14"/>
                <w:szCs w:val="14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2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608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g) zúčtovanie rezerv, opravných položiek, časového rozlíšenia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4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653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Zúčtovanie ostatných rezerv z prevádzkovej činnosti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right="160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7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74"/>
                <w:sz w:val="14"/>
                <w:szCs w:val="14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Audit, odvod za nezamest. ZŤP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658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Zúčtovanie ostatných opravných položiek z prevádzkovej činnosti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right="168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D21AB0" w:rsidRPr="00CF7AE8" w:rsidRDefault="00131C24">
      <w:pPr>
        <w:widowControl w:val="0"/>
        <w:numPr>
          <w:ilvl w:val="1"/>
          <w:numId w:val="8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26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Daňové a nedaňové príjmy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90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8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40" w:lineRule="auto"/>
        <w:ind w:left="300" w:hanging="286"/>
        <w:jc w:val="both"/>
        <w:rPr>
          <w:rFonts w:ascii="Times New Roman" w:hAnsi="Times New Roman" w:cs="Times New Roman"/>
          <w:b/>
          <w:bCs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Náklady - popis a výška významných položiek nákladov 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97152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-353695</wp:posOffset>
            </wp:positionV>
            <wp:extent cx="6488430" cy="8148955"/>
            <wp:effectExtent l="0" t="0" r="0" b="0"/>
            <wp:wrapNone/>
            <wp:docPr id="40" name="Obrázo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clrChange>
                        <a:clrFrom>
                          <a:srgbClr val="000000"/>
                        </a:clrFrom>
                        <a:clrTo>
                          <a:srgbClr val="000000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8430" cy="81489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98176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-353695</wp:posOffset>
            </wp:positionV>
            <wp:extent cx="6488430" cy="8148955"/>
            <wp:effectExtent l="19050" t="0" r="7620" b="0"/>
            <wp:wrapNone/>
            <wp:docPr id="41" name="Obrázo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8430" cy="81489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380"/>
        <w:gridCol w:w="220"/>
        <w:gridCol w:w="5480"/>
        <w:gridCol w:w="4120"/>
      </w:tblGrid>
      <w:tr w:rsidR="00D21AB0" w:rsidRPr="00CF7AE8">
        <w:trPr>
          <w:trHeight w:val="23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3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Popis /číslo účtu a názov/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8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Suma</w:t>
            </w:r>
          </w:p>
        </w:tc>
      </w:tr>
      <w:tr w:rsidR="00D21AB0" w:rsidRPr="00CF7AE8">
        <w:trPr>
          <w:trHeight w:val="22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608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a) spotrebované nákupy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8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501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Spotreba materiálu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9049F9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11 216,60</w:t>
            </w:r>
          </w:p>
        </w:tc>
      </w:tr>
      <w:tr w:rsidR="00D21AB0" w:rsidRPr="00CF7AE8">
        <w:trPr>
          <w:trHeight w:val="216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502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Spotreba energie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9049F9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6 129,94</w:t>
            </w: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elektrická energia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voda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plyn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608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b) služby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4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511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Opravy a udržiavanie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9049F9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0,00</w:t>
            </w: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-oprava osob.mot.voz., zimná údržba komunikácií, asfaltérske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práce, výmena okien a dverí OZS, maliarske práce,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vodoinštalačné a kúrenárske práce, oprava PC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512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Cestovné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9049F9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8"/>
                <w:sz w:val="18"/>
                <w:szCs w:val="18"/>
              </w:rPr>
              <w:t>0,00</w:t>
            </w:r>
          </w:p>
        </w:tc>
      </w:tr>
      <w:tr w:rsidR="00D21AB0" w:rsidRPr="00CF7AE8">
        <w:trPr>
          <w:trHeight w:val="216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513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Náklady na reprezentáciu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9049F9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0,00</w:t>
            </w:r>
          </w:p>
        </w:tc>
      </w:tr>
      <w:tr w:rsidR="00D21AB0" w:rsidRPr="00CF7AE8">
        <w:trPr>
          <w:trHeight w:val="235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518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Ostatné služby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9049F9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3 449,32</w:t>
            </w:r>
          </w:p>
        </w:tc>
      </w:tr>
      <w:tr w:rsidR="00D21AB0" w:rsidRPr="00CF7AE8">
        <w:trPr>
          <w:trHeight w:val="234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608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c) osobné náklady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8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521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Mzdové náklady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9049F9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54 442,66</w:t>
            </w:r>
          </w:p>
        </w:tc>
      </w:tr>
      <w:tr w:rsidR="00D21AB0" w:rsidRPr="00CF7AE8">
        <w:trPr>
          <w:trHeight w:val="22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524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Zákonné sociálne náklady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BB5707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20 053,22</w:t>
            </w:r>
          </w:p>
        </w:tc>
      </w:tr>
      <w:tr w:rsidR="00D21AB0" w:rsidRPr="00CF7AE8">
        <w:trPr>
          <w:trHeight w:val="22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527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Zákonné sociálne náklady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BB5707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451,52</w:t>
            </w:r>
          </w:p>
        </w:tc>
      </w:tr>
      <w:tr w:rsidR="00D21AB0" w:rsidRPr="00CF7AE8">
        <w:trPr>
          <w:trHeight w:val="22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608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d) dane a poplatky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8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532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Daň z nehnuteľností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16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538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Ostatné dane a poplatky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BB5707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8"/>
                <w:sz w:val="18"/>
                <w:szCs w:val="18"/>
              </w:rPr>
              <w:t>0,00</w:t>
            </w:r>
          </w:p>
        </w:tc>
      </w:tr>
    </w:tbl>
    <w:p w:rsidR="00D21AB0" w:rsidRPr="00CF7AE8" w:rsidRDefault="00131C24">
      <w:pPr>
        <w:widowControl w:val="0"/>
        <w:numPr>
          <w:ilvl w:val="1"/>
          <w:numId w:val="9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Spotreba kolkov, poplatky RTVS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4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9"/>
        </w:numPr>
        <w:tabs>
          <w:tab w:val="clear" w:pos="720"/>
          <w:tab w:val="num" w:pos="320"/>
        </w:tabs>
        <w:overflowPunct w:val="0"/>
        <w:autoSpaceDE w:val="0"/>
        <w:autoSpaceDN w:val="0"/>
        <w:adjustRightInd w:val="0"/>
        <w:spacing w:after="0" w:line="239" w:lineRule="auto"/>
        <w:ind w:left="320" w:hanging="236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F7AE8">
        <w:rPr>
          <w:rFonts w:ascii="Times New Roman" w:hAnsi="Times New Roman" w:cs="Times New Roman"/>
          <w:b/>
          <w:bCs/>
          <w:sz w:val="18"/>
          <w:szCs w:val="18"/>
        </w:rPr>
        <w:t xml:space="preserve">odpisy, rezervy a opravné položky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7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5280"/>
        <w:gridCol w:w="4540"/>
      </w:tblGrid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551</w:t>
            </w:r>
          </w:p>
        </w:tc>
        <w:tc>
          <w:tcPr>
            <w:tcW w:w="5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Odpisy DNM a DHM</w:t>
            </w:r>
          </w:p>
        </w:tc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BB5707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right="156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17 718,00</w:t>
            </w:r>
          </w:p>
        </w:tc>
      </w:tr>
      <w:tr w:rsidR="00D21AB0" w:rsidRPr="00CF7AE8">
        <w:trPr>
          <w:trHeight w:val="468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2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12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2" w:lineRule="exact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553</w:t>
            </w:r>
          </w:p>
        </w:tc>
        <w:tc>
          <w:tcPr>
            <w:tcW w:w="5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2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Tvorba ostatných rezerv</w:t>
            </w:r>
          </w:p>
        </w:tc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2" w:lineRule="exact"/>
              <w:ind w:right="160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2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5125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74"/>
                <w:sz w:val="14"/>
                <w:szCs w:val="14"/>
              </w:rPr>
              <w:t>-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558</w:t>
            </w:r>
          </w:p>
        </w:tc>
        <w:tc>
          <w:tcPr>
            <w:tcW w:w="5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Tvorba ostatných opravných položiek</w:t>
            </w:r>
          </w:p>
        </w:tc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D21AB0" w:rsidRPr="00CF7AE8" w:rsidRDefault="00131C24">
      <w:pPr>
        <w:widowControl w:val="0"/>
        <w:numPr>
          <w:ilvl w:val="1"/>
          <w:numId w:val="10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k daňovým pohľadávkam </w:t>
      </w:r>
    </w:p>
    <w:p w:rsidR="00D21AB0" w:rsidRPr="00CF7AE8" w:rsidRDefault="00131C24">
      <w:pPr>
        <w:widowControl w:val="0"/>
        <w:numPr>
          <w:ilvl w:val="1"/>
          <w:numId w:val="10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k nedaňovým pohľadávkam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5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10"/>
        </w:numPr>
        <w:tabs>
          <w:tab w:val="clear" w:pos="720"/>
          <w:tab w:val="num" w:pos="280"/>
        </w:tabs>
        <w:overflowPunct w:val="0"/>
        <w:autoSpaceDE w:val="0"/>
        <w:autoSpaceDN w:val="0"/>
        <w:adjustRightInd w:val="0"/>
        <w:spacing w:after="0" w:line="239" w:lineRule="auto"/>
        <w:ind w:left="280" w:hanging="196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F7AE8">
        <w:rPr>
          <w:rFonts w:ascii="Times New Roman" w:hAnsi="Times New Roman" w:cs="Times New Roman"/>
          <w:b/>
          <w:bCs/>
          <w:sz w:val="18"/>
          <w:szCs w:val="18"/>
        </w:rPr>
        <w:t xml:space="preserve">finančné náklady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7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4800"/>
        <w:gridCol w:w="5020"/>
      </w:tblGrid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Predané CP a podiely</w:t>
            </w:r>
          </w:p>
        </w:tc>
        <w:tc>
          <w:tcPr>
            <w:tcW w:w="50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0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562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Úroky</w:t>
            </w:r>
          </w:p>
        </w:tc>
        <w:tc>
          <w:tcPr>
            <w:tcW w:w="50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156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568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Ostatné finančné náklady</w:t>
            </w:r>
          </w:p>
        </w:tc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BB5707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160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241,02</w:t>
            </w:r>
          </w:p>
        </w:tc>
      </w:tr>
    </w:tbl>
    <w:p w:rsidR="00D21AB0" w:rsidRPr="00CF7AE8" w:rsidRDefault="00131C24">
      <w:pPr>
        <w:widowControl w:val="0"/>
        <w:numPr>
          <w:ilvl w:val="1"/>
          <w:numId w:val="11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poplatky banke, úverové poplatky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4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11"/>
        </w:numPr>
        <w:tabs>
          <w:tab w:val="clear" w:pos="720"/>
          <w:tab w:val="num" w:pos="320"/>
        </w:tabs>
        <w:overflowPunct w:val="0"/>
        <w:autoSpaceDE w:val="0"/>
        <w:autoSpaceDN w:val="0"/>
        <w:adjustRightInd w:val="0"/>
        <w:spacing w:after="0" w:line="239" w:lineRule="auto"/>
        <w:ind w:left="320" w:hanging="236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F7AE8">
        <w:rPr>
          <w:rFonts w:ascii="Times New Roman" w:hAnsi="Times New Roman" w:cs="Times New Roman"/>
          <w:b/>
          <w:bCs/>
          <w:sz w:val="18"/>
          <w:szCs w:val="18"/>
        </w:rPr>
        <w:t xml:space="preserve">mimoriadne náklady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7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380"/>
        <w:gridCol w:w="5700"/>
        <w:gridCol w:w="4120"/>
      </w:tblGrid>
      <w:tr w:rsidR="00D21AB0" w:rsidRPr="00CF7AE8">
        <w:trPr>
          <w:trHeight w:val="234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572</w:t>
            </w:r>
          </w:p>
        </w:tc>
        <w:tc>
          <w:tcPr>
            <w:tcW w:w="57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Škody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608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h) náklady na transfery a náklady z odvodov príjmov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4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584</w:t>
            </w:r>
          </w:p>
        </w:tc>
        <w:tc>
          <w:tcPr>
            <w:tcW w:w="5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Náklady na transfery z rozpočtu obce, VÚC do RO, PO zriadených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obcou alebo VÚC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right="150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D21AB0" w:rsidRPr="00CF7AE8" w:rsidRDefault="00131C24">
      <w:pPr>
        <w:widowControl w:val="0"/>
        <w:numPr>
          <w:ilvl w:val="0"/>
          <w:numId w:val="12"/>
        </w:numPr>
        <w:tabs>
          <w:tab w:val="clear" w:pos="72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bežný transfer ŠKD,ŠJ, OSSKP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220"/>
        <w:gridCol w:w="6100"/>
        <w:gridCol w:w="3500"/>
      </w:tblGrid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83" w:lineRule="exact"/>
              <w:ind w:right="7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74"/>
                <w:sz w:val="14"/>
                <w:szCs w:val="14"/>
              </w:rPr>
              <w:t>-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zúčtovanie kapitálového transferu u zriaďovateľa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right="156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585</w:t>
            </w:r>
          </w:p>
        </w:tc>
        <w:tc>
          <w:tcPr>
            <w:tcW w:w="6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Náklady na transfery z rozpočtu obce, VÚC ostatným subjektov</w:t>
            </w: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0"/>
        </w:trPr>
        <w:tc>
          <w:tcPr>
            <w:tcW w:w="67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verejnej správy</w:t>
            </w: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83" w:lineRule="exact"/>
              <w:ind w:right="7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74"/>
                <w:sz w:val="14"/>
                <w:szCs w:val="14"/>
              </w:rPr>
              <w:t>-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bežný transfer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586</w:t>
            </w:r>
          </w:p>
        </w:tc>
        <w:tc>
          <w:tcPr>
            <w:tcW w:w="6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Náklady na transfery z rozpočtu obce, VÚC subjektov mimo</w:t>
            </w: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156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30"/>
        </w:trPr>
        <w:tc>
          <w:tcPr>
            <w:tcW w:w="67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verejnej správy-</w:t>
            </w: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10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480" w:bottom="360" w:left="11220" w:header="720" w:footer="720" w:gutter="0"/>
          <w:cols w:space="720" w:equalWidth="0">
            <w:col w:w="200"/>
          </w:cols>
          <w:noEndnote/>
        </w:sectPr>
      </w:pPr>
    </w:p>
    <w:p w:rsidR="00BB5707" w:rsidRPr="00CF7AE8" w:rsidRDefault="002C4C56" w:rsidP="00BB5707">
      <w:pPr>
        <w:widowControl w:val="0"/>
        <w:autoSpaceDE w:val="0"/>
        <w:autoSpaceDN w:val="0"/>
        <w:adjustRightInd w:val="0"/>
        <w:spacing w:after="0" w:line="240" w:lineRule="auto"/>
        <w:ind w:left="4500" w:hanging="1665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i/>
          <w:iCs/>
          <w:sz w:val="21"/>
          <w:szCs w:val="21"/>
        </w:rPr>
        <w:lastRenderedPageBreak/>
        <w:t>Základná škola s m</w:t>
      </w:r>
      <w:r w:rsidR="00BB5707" w:rsidRPr="00CF7AE8">
        <w:rPr>
          <w:rFonts w:ascii="Times New Roman" w:hAnsi="Times New Roman" w:cs="Times New Roman"/>
          <w:i/>
          <w:iCs/>
          <w:sz w:val="21"/>
          <w:szCs w:val="21"/>
        </w:rPr>
        <w:t>aterskou školou Podkonice</w:t>
      </w: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1460"/>
        <w:jc w:val="right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2015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99200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3009900"/>
            <wp:effectExtent l="19050" t="0" r="0" b="0"/>
            <wp:wrapNone/>
            <wp:docPr id="42" name="Obrázok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3009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131C24">
      <w:pPr>
        <w:widowControl w:val="0"/>
        <w:numPr>
          <w:ilvl w:val="0"/>
          <w:numId w:val="13"/>
        </w:numPr>
        <w:tabs>
          <w:tab w:val="clear" w:pos="720"/>
          <w:tab w:val="num" w:pos="759"/>
        </w:tabs>
        <w:overflowPunct w:val="0"/>
        <w:autoSpaceDE w:val="0"/>
        <w:autoSpaceDN w:val="0"/>
        <w:adjustRightInd w:val="0"/>
        <w:spacing w:after="0" w:line="220" w:lineRule="auto"/>
        <w:ind w:left="80" w:right="4460" w:firstLine="322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bežný transfer poskyt.dotácie pre OZ a záuj.združ.,šport.kluby 587 – Náklady na ostatné transfery </w:t>
      </w:r>
    </w:p>
    <w:p w:rsidR="00D21AB0" w:rsidRPr="00CF7AE8" w:rsidRDefault="00131C24">
      <w:pPr>
        <w:widowControl w:val="0"/>
        <w:numPr>
          <w:ilvl w:val="0"/>
          <w:numId w:val="13"/>
        </w:numPr>
        <w:tabs>
          <w:tab w:val="clear" w:pos="72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bežný transfer xxx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9" w:lineRule="auto"/>
        <w:ind w:left="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588</w:t>
      </w:r>
      <w:r w:rsidR="00BB5707" w:rsidRPr="00CF7AE8">
        <w:rPr>
          <w:rFonts w:ascii="Times New Roman" w:hAnsi="Times New Roman" w:cs="Times New Roman"/>
          <w:sz w:val="18"/>
          <w:szCs w:val="18"/>
        </w:rPr>
        <w:tab/>
      </w:r>
      <w:r w:rsidRPr="00CF7AE8">
        <w:rPr>
          <w:rFonts w:ascii="Times New Roman" w:hAnsi="Times New Roman" w:cs="Times New Roman"/>
          <w:sz w:val="18"/>
          <w:szCs w:val="18"/>
        </w:rPr>
        <w:t xml:space="preserve"> – Náklady z odvodu príjmov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14"/>
        </w:numPr>
        <w:tabs>
          <w:tab w:val="clear" w:pos="72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predpis odvodu príjmov RO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9" w:lineRule="auto"/>
        <w:ind w:left="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589 – Náklady z budúceho odvodu príjmov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1"/>
          <w:numId w:val="15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predpis budúceho odvodu príjmov RO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4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15"/>
        </w:numPr>
        <w:tabs>
          <w:tab w:val="clear" w:pos="720"/>
          <w:tab w:val="num" w:pos="280"/>
        </w:tabs>
        <w:overflowPunct w:val="0"/>
        <w:autoSpaceDE w:val="0"/>
        <w:autoSpaceDN w:val="0"/>
        <w:adjustRightInd w:val="0"/>
        <w:spacing w:after="0" w:line="239" w:lineRule="auto"/>
        <w:ind w:left="280" w:hanging="196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F7AE8">
        <w:rPr>
          <w:rFonts w:ascii="Times New Roman" w:hAnsi="Times New Roman" w:cs="Times New Roman"/>
          <w:b/>
          <w:bCs/>
          <w:sz w:val="18"/>
          <w:szCs w:val="18"/>
        </w:rPr>
        <w:t xml:space="preserve">ostatné náklady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7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5880"/>
        <w:gridCol w:w="3940"/>
      </w:tblGrid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541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ZC predaného DNM a DHM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right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20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544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Zmluvné pokuty, penále a úroky z omeškania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20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545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Ostatné pokuty, penále a úroky z omeškania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546</w:t>
            </w:r>
          </w:p>
        </w:tc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Odpis pohľadávky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548</w:t>
            </w:r>
          </w:p>
        </w:tc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Ostatné náklady na prevádzkovú činnosť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8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-Jednorázová fin.výpomoc, členské poplatky, audit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549</w:t>
            </w:r>
          </w:p>
        </w:tc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Manká a škody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0"/>
        </w:trPr>
        <w:tc>
          <w:tcPr>
            <w:tcW w:w="62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j) dane z príjmov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2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591</w:t>
            </w:r>
          </w:p>
        </w:tc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Splatná daň z príjmov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9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3. Náklady voči audítorovi alebo audítorskej spoločnosti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700224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2540</wp:posOffset>
            </wp:positionV>
            <wp:extent cx="6488430" cy="1219835"/>
            <wp:effectExtent l="19050" t="0" r="7620" b="0"/>
            <wp:wrapNone/>
            <wp:docPr id="43" name="Obrázo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8430" cy="12198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80"/>
        <w:gridCol w:w="1780"/>
      </w:tblGrid>
      <w:tr w:rsidR="00D21AB0" w:rsidRPr="00CF7AE8">
        <w:trPr>
          <w:trHeight w:val="230"/>
        </w:trPr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Osobitné náklady podľa zákona o účtovníctve § 18 ods.6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36"/>
        </w:trPr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Náklady voči audítorovi alebo audítorskej spoločnosti v členení na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1"/>
        </w:trPr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náklady za: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40"/>
        </w:trPr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a)  overenie účtovnej závierky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16"/>
        </w:numPr>
        <w:tabs>
          <w:tab w:val="clear" w:pos="720"/>
          <w:tab w:val="num" w:pos="440"/>
        </w:tabs>
        <w:overflowPunct w:val="0"/>
        <w:autoSpaceDE w:val="0"/>
        <w:autoSpaceDN w:val="0"/>
        <w:adjustRightInd w:val="0"/>
        <w:spacing w:after="0" w:line="239" w:lineRule="auto"/>
        <w:ind w:left="440" w:hanging="284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uisťovacie audítorské služby s výnimkou overenia účtovnej závierky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16"/>
        </w:numPr>
        <w:tabs>
          <w:tab w:val="clear" w:pos="720"/>
          <w:tab w:val="num" w:pos="440"/>
        </w:tabs>
        <w:overflowPunct w:val="0"/>
        <w:autoSpaceDE w:val="0"/>
        <w:autoSpaceDN w:val="0"/>
        <w:adjustRightInd w:val="0"/>
        <w:spacing w:after="0" w:line="239" w:lineRule="auto"/>
        <w:ind w:left="440" w:hanging="284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súvisiace audítorské služby,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16"/>
        </w:numPr>
        <w:tabs>
          <w:tab w:val="clear" w:pos="720"/>
          <w:tab w:val="num" w:pos="440"/>
        </w:tabs>
        <w:overflowPunct w:val="0"/>
        <w:autoSpaceDE w:val="0"/>
        <w:autoSpaceDN w:val="0"/>
        <w:adjustRightInd w:val="0"/>
        <w:spacing w:after="0" w:line="239" w:lineRule="auto"/>
        <w:ind w:left="440" w:hanging="284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daňové poradenstvo,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16"/>
        </w:numPr>
        <w:tabs>
          <w:tab w:val="clear" w:pos="720"/>
          <w:tab w:val="num" w:pos="440"/>
        </w:tabs>
        <w:overflowPunct w:val="0"/>
        <w:autoSpaceDE w:val="0"/>
        <w:autoSpaceDN w:val="0"/>
        <w:adjustRightInd w:val="0"/>
        <w:spacing w:after="0" w:line="239" w:lineRule="auto"/>
        <w:ind w:left="440" w:hanging="284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ostatné neaudítorské služby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80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VI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66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Informácie o údajoch na podsúvahových účtoch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1. Majetok a záväzky evidované na podsúvahových účtoch účtovnej jednotky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40"/>
        <w:gridCol w:w="3120"/>
        <w:gridCol w:w="2840"/>
      </w:tblGrid>
      <w:tr w:rsidR="00D21AB0" w:rsidRPr="00CF7AE8">
        <w:trPr>
          <w:trHeight w:val="201"/>
        </w:trPr>
        <w:tc>
          <w:tcPr>
            <w:tcW w:w="4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99" w:lineRule="exact"/>
              <w:ind w:left="18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Popis</w:t>
            </w:r>
          </w:p>
        </w:tc>
        <w:tc>
          <w:tcPr>
            <w:tcW w:w="3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99" w:lineRule="exact"/>
              <w:ind w:left="8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9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Podsúvahový účet</w:t>
            </w:r>
          </w:p>
        </w:tc>
      </w:tr>
      <w:tr w:rsidR="00D21AB0" w:rsidRPr="00CF7AE8">
        <w:trPr>
          <w:trHeight w:val="196"/>
        </w:trPr>
        <w:tc>
          <w:tcPr>
            <w:tcW w:w="4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193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193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193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2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2.  Ďalšie informácie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40"/>
        <w:gridCol w:w="3120"/>
        <w:gridCol w:w="2840"/>
      </w:tblGrid>
      <w:tr w:rsidR="00D21AB0" w:rsidRPr="00CF7AE8">
        <w:trPr>
          <w:trHeight w:val="201"/>
        </w:trPr>
        <w:tc>
          <w:tcPr>
            <w:tcW w:w="4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99" w:lineRule="exact"/>
              <w:ind w:left="13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Významné položky</w:t>
            </w:r>
          </w:p>
        </w:tc>
        <w:tc>
          <w:tcPr>
            <w:tcW w:w="3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99" w:lineRule="exact"/>
              <w:ind w:left="12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2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9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Účet</w:t>
            </w:r>
          </w:p>
        </w:tc>
      </w:tr>
      <w:tr w:rsidR="00D21AB0" w:rsidRPr="00CF7AE8">
        <w:trPr>
          <w:trHeight w:val="197"/>
        </w:trPr>
        <w:tc>
          <w:tcPr>
            <w:tcW w:w="4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FF7083">
            <w:pPr>
              <w:widowControl w:val="0"/>
              <w:autoSpaceDE w:val="0"/>
              <w:autoSpaceDN w:val="0"/>
              <w:adjustRightInd w:val="0"/>
              <w:spacing w:after="0" w:line="193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6"/>
                <w:szCs w:val="16"/>
              </w:rPr>
              <w:t>DHM v používaní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FF7083">
            <w:pPr>
              <w:widowControl w:val="0"/>
              <w:autoSpaceDE w:val="0"/>
              <w:autoSpaceDN w:val="0"/>
              <w:adjustRightInd w:val="0"/>
              <w:spacing w:after="0" w:line="193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8"/>
                <w:sz w:val="16"/>
                <w:szCs w:val="16"/>
              </w:rPr>
              <w:t>7 126,91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 w:rsidP="00FF7083">
            <w:pPr>
              <w:widowControl w:val="0"/>
              <w:autoSpaceDE w:val="0"/>
              <w:autoSpaceDN w:val="0"/>
              <w:adjustRightInd w:val="0"/>
              <w:spacing w:after="0" w:line="193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6"/>
                <w:szCs w:val="16"/>
              </w:rPr>
              <w:t>79</w:t>
            </w:r>
            <w:r w:rsidR="00FF7083" w:rsidRPr="00CF7AE8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Pr="00CF7AE8">
              <w:rPr>
                <w:rFonts w:ascii="Times New Roman" w:hAnsi="Times New Roman" w:cs="Times New Roman"/>
                <w:sz w:val="16"/>
                <w:szCs w:val="16"/>
              </w:rPr>
              <w:t xml:space="preserve"> 999</w:t>
            </w:r>
          </w:p>
        </w:tc>
      </w:tr>
      <w:tr w:rsidR="00D21AB0" w:rsidRPr="00CF7AE8">
        <w:trPr>
          <w:trHeight w:val="197"/>
        </w:trPr>
        <w:tc>
          <w:tcPr>
            <w:tcW w:w="4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93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6"/>
                <w:szCs w:val="16"/>
              </w:rPr>
              <w:t>Iné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11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FF7083" w:rsidRPr="00CF7AE8" w:rsidRDefault="00FF708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FF7083" w:rsidRPr="00CF7AE8">
          <w:type w:val="continuous"/>
          <w:pgSz w:w="11906" w:h="16838"/>
          <w:pgMar w:top="698" w:right="480" w:bottom="360" w:left="11220" w:header="720" w:footer="720" w:gutter="0"/>
          <w:cols w:space="720" w:equalWidth="0">
            <w:col w:w="200"/>
          </w:cols>
          <w:noEndnote/>
        </w:sectPr>
      </w:pPr>
    </w:p>
    <w:p w:rsidR="00FF7083" w:rsidRPr="00CF7AE8" w:rsidRDefault="002C4C56" w:rsidP="00FF7083">
      <w:pPr>
        <w:widowControl w:val="0"/>
        <w:autoSpaceDE w:val="0"/>
        <w:autoSpaceDN w:val="0"/>
        <w:adjustRightInd w:val="0"/>
        <w:spacing w:after="0" w:line="240" w:lineRule="auto"/>
        <w:ind w:left="4500" w:hanging="1665"/>
        <w:rPr>
          <w:rFonts w:ascii="Times New Roman" w:hAnsi="Times New Roman" w:cs="Times New Roman"/>
          <w:sz w:val="21"/>
          <w:szCs w:val="21"/>
        </w:rPr>
      </w:pPr>
      <w:bookmarkStart w:id="9" w:name="page23"/>
      <w:bookmarkEnd w:id="9"/>
      <w:r>
        <w:rPr>
          <w:rFonts w:ascii="Times New Roman" w:hAnsi="Times New Roman" w:cs="Times New Roman"/>
          <w:i/>
          <w:iCs/>
          <w:sz w:val="21"/>
          <w:szCs w:val="21"/>
        </w:rPr>
        <w:lastRenderedPageBreak/>
        <w:t>Základná škola s m</w:t>
      </w:r>
      <w:r w:rsidR="00FF7083" w:rsidRPr="00CF7AE8">
        <w:rPr>
          <w:rFonts w:ascii="Times New Roman" w:hAnsi="Times New Roman" w:cs="Times New Roman"/>
          <w:i/>
          <w:iCs/>
          <w:sz w:val="21"/>
          <w:szCs w:val="21"/>
        </w:rPr>
        <w:t>aterskou školou Podkonice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2015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70124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44" name="Obrázo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4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76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VII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80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Informácie o iných aktívach a iných pasívach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1. Iné aktíva a iné pasíva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17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4" w:lineRule="auto"/>
        <w:ind w:left="30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opis a hodnota iných aktív</w:t>
      </w:r>
      <w:r w:rsidRPr="00CF7AE8">
        <w:rPr>
          <w:rFonts w:ascii="Times New Roman" w:hAnsi="Times New Roman" w:cs="Times New Roman"/>
          <w:sz w:val="21"/>
          <w:szCs w:val="21"/>
        </w:rPr>
        <w:t>, ktorými sa rozumie možný majetok, ktorý vznikol v dôsledku minulých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 xml:space="preserve">udalostí a ktorého existencia alebo vlastníctvo závisí od toho, či nastane alebo nenastane jedna alebo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20" w:firstLine="284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viac neistých udalostí v budúcnosti, ktorých vznik nezávisí od účtovnej jednotky - tabuľka č.10. Textová časť k tabuľke č.10 - riadok 03 obsahuje údaje o budúcom práve účtovnej jednotky zo zmlúv o poskytnutí nenávratného finančného príspevku.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20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20"/>
        <w:gridCol w:w="980"/>
        <w:gridCol w:w="2000"/>
        <w:gridCol w:w="1700"/>
        <w:gridCol w:w="3400"/>
      </w:tblGrid>
      <w:tr w:rsidR="00D21AB0" w:rsidRPr="00CF7AE8">
        <w:trPr>
          <w:trHeight w:val="216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Názov poskytovateľa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7"/>
                <w:sz w:val="16"/>
                <w:szCs w:val="16"/>
              </w:rPr>
              <w:t>Číslo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6"/>
                <w:szCs w:val="16"/>
              </w:rPr>
              <w:t>Hodnota prefinancovaných nákladov</w:t>
            </w:r>
          </w:p>
        </w:tc>
      </w:tr>
      <w:tr w:rsidR="00D21AB0" w:rsidRPr="00CF7AE8">
        <w:trPr>
          <w:trHeight w:val="208"/>
        </w:trPr>
        <w:tc>
          <w:tcPr>
            <w:tcW w:w="20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6"/>
                <w:szCs w:val="16"/>
              </w:rPr>
              <w:t>nenávratného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6"/>
                <w:szCs w:val="16"/>
              </w:rPr>
              <w:t>zmluvy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ind w:left="3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Predmet zmluvy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ind w:left="1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Hodnota zmluvy</w:t>
            </w: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z vlastných prostriedkov alebo</w:t>
            </w:r>
          </w:p>
        </w:tc>
      </w:tr>
      <w:tr w:rsidR="00D21AB0" w:rsidRPr="00CF7AE8">
        <w:trPr>
          <w:trHeight w:val="206"/>
        </w:trPr>
        <w:tc>
          <w:tcPr>
            <w:tcW w:w="20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6"/>
                <w:szCs w:val="16"/>
              </w:rPr>
              <w:t>finančného príspevku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6"/>
                <w:szCs w:val="16"/>
              </w:rPr>
              <w:t>z úverových zdrojov</w:t>
            </w:r>
          </w:p>
        </w:tc>
      </w:tr>
      <w:tr w:rsidR="00D21AB0" w:rsidRPr="00CF7AE8">
        <w:trPr>
          <w:trHeight w:val="208"/>
        </w:trPr>
        <w:tc>
          <w:tcPr>
            <w:tcW w:w="20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6"/>
                <w:szCs w:val="16"/>
              </w:rPr>
              <w:t>neuhradených/nerefundovaných</w:t>
            </w:r>
          </w:p>
        </w:tc>
      </w:tr>
      <w:tr w:rsidR="00D21AB0" w:rsidRPr="00CF7AE8">
        <w:trPr>
          <w:trHeight w:val="207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poskytovateľom NFP k 31.12.2015</w:t>
            </w:r>
          </w:p>
        </w:tc>
      </w:tr>
      <w:tr w:rsidR="00D21AB0" w:rsidRPr="00CF7AE8">
        <w:trPr>
          <w:trHeight w:val="197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</w:tr>
      <w:tr w:rsidR="00D21AB0" w:rsidRPr="00CF7AE8">
        <w:trPr>
          <w:trHeight w:val="198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</w:tr>
      <w:tr w:rsidR="00D21AB0" w:rsidRPr="00CF7AE8">
        <w:trPr>
          <w:trHeight w:val="196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32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18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23" w:lineRule="auto"/>
        <w:ind w:left="30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opis a hodnota iných pasív</w:t>
      </w:r>
      <w:r w:rsidRPr="00CF7AE8">
        <w:rPr>
          <w:rFonts w:ascii="Times New Roman" w:hAnsi="Times New Roman" w:cs="Times New Roman"/>
          <w:sz w:val="21"/>
          <w:szCs w:val="21"/>
        </w:rPr>
        <w:t>, vyplývajúcich zo súdnych rozhodnutí, z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poskytnutých záruk,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zo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 xml:space="preserve">všeobecne záväzných právnych predpisov, z ručenia podľa jednotlivých druhov ručenia, takýmito inými pasívami sú: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1"/>
          <w:numId w:val="18"/>
        </w:numPr>
        <w:tabs>
          <w:tab w:val="clear" w:pos="1440"/>
          <w:tab w:val="num" w:pos="660"/>
        </w:tabs>
        <w:overflowPunct w:val="0"/>
        <w:autoSpaceDE w:val="0"/>
        <w:autoSpaceDN w:val="0"/>
        <w:adjustRightInd w:val="0"/>
        <w:spacing w:after="0" w:line="223" w:lineRule="auto"/>
        <w:ind w:left="660" w:hanging="362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možná povinnosť</w:t>
      </w:r>
      <w:r w:rsidRPr="00CF7AE8">
        <w:rPr>
          <w:rFonts w:ascii="Times New Roman" w:hAnsi="Times New Roman" w:cs="Times New Roman"/>
          <w:sz w:val="21"/>
          <w:szCs w:val="21"/>
        </w:rPr>
        <w:t>, ktorá vznikla ako dôsledok minulej udalosti a ktorej existencia závisí od toho,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 xml:space="preserve">či nastane alebo nenastane jedna alebo viac neistých udalostí v budúcnosti, ktorých vznik nezávisí od účtovnej jednotky, alebo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1"/>
          <w:numId w:val="18"/>
        </w:numPr>
        <w:tabs>
          <w:tab w:val="clear" w:pos="1440"/>
          <w:tab w:val="num" w:pos="660"/>
        </w:tabs>
        <w:overflowPunct w:val="0"/>
        <w:autoSpaceDE w:val="0"/>
        <w:autoSpaceDN w:val="0"/>
        <w:adjustRightInd w:val="0"/>
        <w:spacing w:after="0" w:line="214" w:lineRule="auto"/>
        <w:ind w:left="660" w:hanging="362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povinnosť, </w:t>
      </w:r>
      <w:r w:rsidRPr="00CF7AE8">
        <w:rPr>
          <w:rFonts w:ascii="Times New Roman" w:hAnsi="Times New Roman" w:cs="Times New Roman"/>
          <w:sz w:val="21"/>
          <w:szCs w:val="21"/>
        </w:rPr>
        <w:t>ktorá vznikla ako dôsledok minulej udalosti, ale ktorá sa nevykazuje v súvahe, pretože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 xml:space="preserve">nie je pravdepodobné, že na splnenie tejto povinnosti bude potrebný úbytok ekonomických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 w:right="3480" w:firstLine="645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úžitkov, alebo výška tejto povinnosti sa nedá spoľahlivo oceniť - tabuľka č.10.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FF7083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     </w:t>
      </w:r>
      <w:r w:rsidR="00131C24" w:rsidRPr="00CF7AE8">
        <w:rPr>
          <w:rFonts w:ascii="Times New Roman" w:hAnsi="Times New Roman" w:cs="Times New Roman"/>
          <w:sz w:val="21"/>
          <w:szCs w:val="21"/>
        </w:rPr>
        <w:t>Účtovná jednotka k 31.12.2015 nemala obsahovú náplň pre uvedenú tabuľku.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19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4" w:lineRule="auto"/>
        <w:ind w:left="30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zoznam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nehnuteľných kultúrnych pamiatok</w:t>
      </w:r>
      <w:r w:rsidRPr="00CF7AE8">
        <w:rPr>
          <w:rFonts w:ascii="Times New Roman" w:hAnsi="Times New Roman" w:cs="Times New Roman"/>
          <w:sz w:val="21"/>
          <w:szCs w:val="21"/>
        </w:rPr>
        <w:t xml:space="preserve"> v správe alebo vo vlastníctve účtovnej jednotky - tabuľka č.11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FF7083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440" w:hanging="12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Účtovná jednotka k 31.12.2015 nemala obsahovú náplň pre uvedenú tabuľku </w:t>
      </w:r>
      <w:r w:rsidR="00131C24" w:rsidRPr="00CF7AE8">
        <w:rPr>
          <w:rFonts w:ascii="Times New Roman" w:hAnsi="Times New Roman" w:cs="Times New Roman"/>
          <w:sz w:val="21"/>
          <w:szCs w:val="21"/>
        </w:rPr>
        <w:t xml:space="preserve">.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19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40" w:lineRule="auto"/>
        <w:ind w:left="30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informácia, či sú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iné aktíva a iné pasíva vykázané</w:t>
      </w:r>
      <w:r w:rsidRPr="00CF7AE8">
        <w:rPr>
          <w:rFonts w:ascii="Times New Roman" w:hAnsi="Times New Roman" w:cs="Times New Roman"/>
          <w:sz w:val="21"/>
          <w:szCs w:val="21"/>
        </w:rPr>
        <w:t xml:space="preserve"> voči účtovnej jednotke súhrnného celku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40"/>
        <w:gridCol w:w="4540"/>
        <w:gridCol w:w="3120"/>
      </w:tblGrid>
      <w:tr w:rsidR="00D21AB0" w:rsidRPr="00CF7AE8">
        <w:trPr>
          <w:trHeight w:val="236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7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Informácia</w:t>
            </w:r>
          </w:p>
        </w:tc>
        <w:tc>
          <w:tcPr>
            <w:tcW w:w="45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Vykázané voči ÚJ súhrnného celku</w:t>
            </w:r>
          </w:p>
        </w:tc>
        <w:tc>
          <w:tcPr>
            <w:tcW w:w="31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Hodnota celkom</w:t>
            </w:r>
          </w:p>
        </w:tc>
      </w:tr>
      <w:tr w:rsidR="00D21AB0" w:rsidRPr="00CF7AE8">
        <w:trPr>
          <w:trHeight w:val="232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Áno/Nie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8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Iné aktíva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2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Iné pasíva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2. Ostatné finančné povinnosti - </w:t>
      </w:r>
      <w:r w:rsidRPr="00CF7AE8">
        <w:rPr>
          <w:rFonts w:ascii="Times New Roman" w:hAnsi="Times New Roman" w:cs="Times New Roman"/>
          <w:sz w:val="21"/>
          <w:szCs w:val="21"/>
        </w:rPr>
        <w:t>tabuľka č.10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9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Významné položky ostatných finančných povinností, ktoré sa nevykazujú v účtovných výkazoch.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57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12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480" w:bottom="360" w:left="11220" w:header="720" w:footer="720" w:gutter="0"/>
          <w:cols w:space="720" w:equalWidth="0">
            <w:col w:w="200"/>
          </w:cols>
          <w:noEndnote/>
        </w:sectPr>
      </w:pPr>
    </w:p>
    <w:p w:rsidR="00D21AB0" w:rsidRPr="00CF7AE8" w:rsidRDefault="002C4C56" w:rsidP="00FF7083">
      <w:pPr>
        <w:widowControl w:val="0"/>
        <w:autoSpaceDE w:val="0"/>
        <w:autoSpaceDN w:val="0"/>
        <w:adjustRightInd w:val="0"/>
        <w:spacing w:after="0" w:line="240" w:lineRule="auto"/>
        <w:ind w:left="4500" w:hanging="1806"/>
        <w:rPr>
          <w:rFonts w:ascii="Times New Roman" w:hAnsi="Times New Roman" w:cs="Times New Roman"/>
          <w:sz w:val="21"/>
          <w:szCs w:val="21"/>
        </w:rPr>
      </w:pPr>
      <w:bookmarkStart w:id="10" w:name="page25"/>
      <w:bookmarkEnd w:id="10"/>
      <w:r>
        <w:rPr>
          <w:rFonts w:ascii="Times New Roman" w:hAnsi="Times New Roman" w:cs="Times New Roman"/>
          <w:i/>
          <w:iCs/>
          <w:sz w:val="21"/>
          <w:szCs w:val="21"/>
        </w:rPr>
        <w:lastRenderedPageBreak/>
        <w:t>Základná škola s m</w:t>
      </w:r>
      <w:r w:rsidR="00FF7083" w:rsidRPr="00CF7AE8">
        <w:rPr>
          <w:rFonts w:ascii="Times New Roman" w:hAnsi="Times New Roman" w:cs="Times New Roman"/>
          <w:i/>
          <w:iCs/>
          <w:sz w:val="21"/>
          <w:szCs w:val="21"/>
        </w:rPr>
        <w:t>aterskou školou Podkonice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2015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702272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45" name="Obrázok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7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VIII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2" w:lineRule="auto"/>
        <w:ind w:left="3140" w:right="1820" w:hanging="1286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Informácie o spriaznených osobách a o ekonomických vzťahoch účtovnej jednotky a spriaznených osôb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4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20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2" w:lineRule="auto"/>
        <w:ind w:left="300" w:right="1480" w:hanging="286"/>
        <w:jc w:val="both"/>
        <w:rPr>
          <w:rFonts w:ascii="Times New Roman" w:hAnsi="Times New Roman" w:cs="Times New Roman"/>
          <w:b/>
          <w:bCs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Informácie o spriaznených osobách a o ekonomických vzťahoch účtovnej jednotky a spriaznených osôb </w:t>
      </w:r>
      <w:r w:rsidR="00C24284">
        <w:rPr>
          <w:rFonts w:ascii="Times New Roman" w:hAnsi="Times New Roman" w:cs="Times New Roman"/>
          <w:b/>
          <w:bCs/>
          <w:sz w:val="21"/>
          <w:szCs w:val="21"/>
        </w:rPr>
        <w:t>– pre túto položku nie je náplň.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a)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60"/>
        <w:gridCol w:w="1700"/>
        <w:gridCol w:w="1980"/>
        <w:gridCol w:w="2260"/>
        <w:gridCol w:w="2000"/>
      </w:tblGrid>
      <w:tr w:rsidR="00D21AB0" w:rsidRPr="00CF7AE8">
        <w:trPr>
          <w:trHeight w:val="216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Hodnotové vyjadrenie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Informácia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Informácia</w:t>
            </w:r>
          </w:p>
        </w:tc>
      </w:tr>
      <w:tr w:rsidR="00D21AB0" w:rsidRPr="00CF7AE8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obchodu/transakcie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 neukončených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o cenách/hodnotách</w:t>
            </w:r>
          </w:p>
        </w:tc>
      </w:tr>
      <w:tr w:rsidR="00D21AB0" w:rsidRPr="00CF7AE8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alebo percentuálne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obchodoch/transakciách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realizovaných</w:t>
            </w:r>
          </w:p>
        </w:tc>
      </w:tr>
      <w:tr w:rsidR="00D21AB0" w:rsidRPr="00CF7AE8">
        <w:trPr>
          <w:trHeight w:val="234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3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Druh obchodu/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vyjadrenie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v hodnotovom vyjadrení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obchodov/transakcií</w:t>
            </w:r>
          </w:p>
        </w:tc>
      </w:tr>
      <w:tr w:rsidR="00D21AB0" w:rsidRPr="00CF7AE8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druh transakcie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obchodu/transakcie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obchodu/transakcie alebo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medzi účtovnou</w:t>
            </w:r>
          </w:p>
        </w:tc>
      </w:tr>
      <w:tr w:rsidR="00D21AB0" w:rsidRPr="00CF7AE8">
        <w:trPr>
          <w:trHeight w:val="226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k celkovému objemu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percentuálnom vyjadrení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jednotkou</w:t>
            </w:r>
          </w:p>
        </w:tc>
      </w:tr>
      <w:tr w:rsidR="00D21AB0" w:rsidRPr="00CF7AE8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obchodov/transakcií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obchodu/transakcie k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a spriaznenými</w:t>
            </w:r>
          </w:p>
        </w:tc>
      </w:tr>
      <w:tr w:rsidR="00D21AB0" w:rsidRPr="00CF7AE8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8"/>
                <w:sz w:val="18"/>
                <w:szCs w:val="18"/>
              </w:rPr>
              <w:t>realizovaných ÚJ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celkovému objemu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osobami</w:t>
            </w:r>
          </w:p>
        </w:tc>
      </w:tr>
      <w:tr w:rsidR="00D21AB0" w:rsidRPr="00CF7AE8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obchodov/transakcií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realizovaných ÚJ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172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193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0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149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14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</w:tr>
      <w:tr w:rsidR="00D21AB0" w:rsidRPr="00CF7AE8">
        <w:trPr>
          <w:trHeight w:val="223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b) opis a hodnota podmienených záväzkov voči spriazneným osobám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20"/>
        <w:gridCol w:w="2940"/>
        <w:gridCol w:w="3440"/>
      </w:tblGrid>
      <w:tr w:rsidR="00D21AB0" w:rsidRPr="00CF7AE8">
        <w:trPr>
          <w:trHeight w:val="228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2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5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Podmienené záväzky</w:t>
            </w:r>
          </w:p>
        </w:tc>
        <w:tc>
          <w:tcPr>
            <w:tcW w:w="3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2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Hodnota podmienených záväzkov</w:t>
            </w:r>
          </w:p>
        </w:tc>
      </w:tr>
      <w:tr w:rsidR="00D21AB0" w:rsidRPr="00CF7AE8">
        <w:trPr>
          <w:trHeight w:val="222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2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2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7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80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IX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4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Informácie o rozpočte a hodnotenie plnenia rozpočtu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Informácie o rozpočte a hodnotenie plnenia rozpočtu - </w:t>
      </w:r>
      <w:r w:rsidRPr="00CF7AE8">
        <w:rPr>
          <w:rFonts w:ascii="Times New Roman" w:hAnsi="Times New Roman" w:cs="Times New Roman"/>
          <w:sz w:val="21"/>
          <w:szCs w:val="21"/>
        </w:rPr>
        <w:t>tabuľka č.12-14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Textová časť k tabuľke č.12-14: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Rozpočet obce </w:t>
      </w:r>
      <w:r w:rsidR="007A4173">
        <w:rPr>
          <w:rFonts w:ascii="Times New Roman" w:hAnsi="Times New Roman" w:cs="Times New Roman"/>
          <w:sz w:val="21"/>
          <w:szCs w:val="21"/>
        </w:rPr>
        <w:t xml:space="preserve"> a Základnej školy s materskou školou </w:t>
      </w:r>
      <w:r w:rsidRPr="00CF7AE8">
        <w:rPr>
          <w:rFonts w:ascii="Times New Roman" w:hAnsi="Times New Roman" w:cs="Times New Roman"/>
          <w:sz w:val="21"/>
          <w:szCs w:val="21"/>
        </w:rPr>
        <w:t>bol schválený obecným zastupiteľstvom dňa 1</w:t>
      </w:r>
      <w:r w:rsidR="00D97E03">
        <w:rPr>
          <w:rFonts w:ascii="Times New Roman" w:hAnsi="Times New Roman" w:cs="Times New Roman"/>
          <w:sz w:val="21"/>
          <w:szCs w:val="21"/>
        </w:rPr>
        <w:t>3.11</w:t>
      </w:r>
      <w:r w:rsidRPr="00CF7AE8">
        <w:rPr>
          <w:rFonts w:ascii="Times New Roman" w:hAnsi="Times New Roman" w:cs="Times New Roman"/>
          <w:sz w:val="21"/>
          <w:szCs w:val="21"/>
        </w:rPr>
        <w:t>.201</w:t>
      </w:r>
      <w:r w:rsidR="00D97E03">
        <w:rPr>
          <w:rFonts w:ascii="Times New Roman" w:hAnsi="Times New Roman" w:cs="Times New Roman"/>
          <w:sz w:val="21"/>
          <w:szCs w:val="21"/>
        </w:rPr>
        <w:t>4</w:t>
      </w:r>
      <w:r w:rsidRPr="00CF7AE8">
        <w:rPr>
          <w:rFonts w:ascii="Times New Roman" w:hAnsi="Times New Roman" w:cs="Times New Roman"/>
          <w:sz w:val="21"/>
          <w:szCs w:val="21"/>
        </w:rPr>
        <w:t xml:space="preserve"> uznesením č.</w:t>
      </w:r>
      <w:r w:rsidR="00D97E03">
        <w:rPr>
          <w:rFonts w:ascii="Times New Roman" w:hAnsi="Times New Roman" w:cs="Times New Roman"/>
          <w:sz w:val="21"/>
          <w:szCs w:val="21"/>
        </w:rPr>
        <w:t>51 z 31. zasadnutia obecného zastupiteľstva</w:t>
      </w:r>
      <w:r w:rsidRPr="00CF7AE8">
        <w:rPr>
          <w:rFonts w:ascii="Times New Roman" w:hAnsi="Times New Roman" w:cs="Times New Roman"/>
          <w:sz w:val="21"/>
          <w:szCs w:val="21"/>
        </w:rPr>
        <w:t xml:space="preserve"> ako </w:t>
      </w:r>
      <w:r w:rsidR="00D97E03">
        <w:rPr>
          <w:rFonts w:ascii="Times New Roman" w:hAnsi="Times New Roman" w:cs="Times New Roman"/>
          <w:sz w:val="21"/>
          <w:szCs w:val="21"/>
        </w:rPr>
        <w:t>prebytkový</w:t>
      </w:r>
      <w:r w:rsidRPr="00CF7AE8">
        <w:rPr>
          <w:rFonts w:ascii="Times New Roman" w:hAnsi="Times New Roman" w:cs="Times New Roman"/>
          <w:sz w:val="21"/>
          <w:szCs w:val="21"/>
        </w:rPr>
        <w:t>.  V priebehu roka 2015 bol rozpočet upravovaný rozpočtovými opatreniami a to nasledovne: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Zmeny rozpočtu:</w:t>
      </w:r>
    </w:p>
    <w:p w:rsidR="00D21AB0" w:rsidRPr="00CF7AE8" w:rsidRDefault="00131C24">
      <w:pPr>
        <w:widowControl w:val="0"/>
        <w:numPr>
          <w:ilvl w:val="0"/>
          <w:numId w:val="21"/>
        </w:numPr>
        <w:tabs>
          <w:tab w:val="clear" w:pos="720"/>
          <w:tab w:val="num" w:pos="740"/>
        </w:tabs>
        <w:overflowPunct w:val="0"/>
        <w:autoSpaceDE w:val="0"/>
        <w:autoSpaceDN w:val="0"/>
        <w:adjustRightInd w:val="0"/>
        <w:spacing w:after="0" w:line="240" w:lineRule="auto"/>
        <w:ind w:left="740" w:hanging="36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prvá zmena schválená dňa </w:t>
      </w:r>
      <w:r w:rsidR="002256E1">
        <w:rPr>
          <w:rFonts w:ascii="Times New Roman" w:hAnsi="Times New Roman" w:cs="Times New Roman"/>
          <w:sz w:val="21"/>
          <w:szCs w:val="21"/>
        </w:rPr>
        <w:t>21.02.2015</w:t>
      </w:r>
      <w:r w:rsidRPr="00CF7AE8">
        <w:rPr>
          <w:rFonts w:ascii="Times New Roman" w:hAnsi="Times New Roman" w:cs="Times New Roman"/>
          <w:sz w:val="21"/>
          <w:szCs w:val="21"/>
        </w:rPr>
        <w:t xml:space="preserve"> uznesením č. </w:t>
      </w:r>
      <w:r w:rsidR="002256E1">
        <w:rPr>
          <w:rFonts w:ascii="Times New Roman" w:hAnsi="Times New Roman" w:cs="Times New Roman"/>
          <w:sz w:val="21"/>
          <w:szCs w:val="21"/>
        </w:rPr>
        <w:t>38</w:t>
      </w:r>
      <w:r w:rsidRPr="00CF7AE8">
        <w:rPr>
          <w:rFonts w:ascii="Times New Roman" w:hAnsi="Times New Roman" w:cs="Times New Roman"/>
          <w:sz w:val="21"/>
          <w:szCs w:val="21"/>
        </w:rPr>
        <w:t xml:space="preserve">/2015 </w:t>
      </w:r>
    </w:p>
    <w:p w:rsidR="00D21AB0" w:rsidRPr="00CF7AE8" w:rsidRDefault="00131C24">
      <w:pPr>
        <w:widowControl w:val="0"/>
        <w:numPr>
          <w:ilvl w:val="0"/>
          <w:numId w:val="22"/>
        </w:numPr>
        <w:tabs>
          <w:tab w:val="clear" w:pos="720"/>
          <w:tab w:val="num" w:pos="740"/>
        </w:tabs>
        <w:overflowPunct w:val="0"/>
        <w:autoSpaceDE w:val="0"/>
        <w:autoSpaceDN w:val="0"/>
        <w:adjustRightInd w:val="0"/>
        <w:spacing w:after="0" w:line="240" w:lineRule="auto"/>
        <w:ind w:left="740" w:hanging="36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druhá zmena schválená dňa </w:t>
      </w:r>
      <w:r w:rsidR="002256E1">
        <w:rPr>
          <w:rFonts w:ascii="Times New Roman" w:hAnsi="Times New Roman" w:cs="Times New Roman"/>
          <w:sz w:val="21"/>
          <w:szCs w:val="21"/>
        </w:rPr>
        <w:t>01.04.</w:t>
      </w:r>
      <w:r w:rsidRPr="00CF7AE8">
        <w:rPr>
          <w:rFonts w:ascii="Times New Roman" w:hAnsi="Times New Roman" w:cs="Times New Roman"/>
          <w:sz w:val="21"/>
          <w:szCs w:val="21"/>
        </w:rPr>
        <w:t>2015 uznesením č. 4</w:t>
      </w:r>
      <w:r w:rsidR="002256E1">
        <w:rPr>
          <w:rFonts w:ascii="Times New Roman" w:hAnsi="Times New Roman" w:cs="Times New Roman"/>
          <w:sz w:val="21"/>
          <w:szCs w:val="21"/>
        </w:rPr>
        <w:t>9</w:t>
      </w:r>
      <w:r w:rsidRPr="00CF7AE8">
        <w:rPr>
          <w:rFonts w:ascii="Times New Roman" w:hAnsi="Times New Roman" w:cs="Times New Roman"/>
          <w:sz w:val="21"/>
          <w:szCs w:val="21"/>
        </w:rPr>
        <w:t xml:space="preserve">/2015 </w:t>
      </w:r>
    </w:p>
    <w:p w:rsidR="00D21AB0" w:rsidRPr="00CF7AE8" w:rsidRDefault="00131C24">
      <w:pPr>
        <w:widowControl w:val="0"/>
        <w:numPr>
          <w:ilvl w:val="0"/>
          <w:numId w:val="22"/>
        </w:numPr>
        <w:tabs>
          <w:tab w:val="clear" w:pos="720"/>
          <w:tab w:val="num" w:pos="740"/>
        </w:tabs>
        <w:overflowPunct w:val="0"/>
        <w:autoSpaceDE w:val="0"/>
        <w:autoSpaceDN w:val="0"/>
        <w:adjustRightInd w:val="0"/>
        <w:spacing w:after="0" w:line="240" w:lineRule="auto"/>
        <w:ind w:left="740" w:hanging="36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tretia zmena schválená dňa </w:t>
      </w:r>
      <w:r w:rsidR="00057DCF">
        <w:rPr>
          <w:rFonts w:ascii="Times New Roman" w:hAnsi="Times New Roman" w:cs="Times New Roman"/>
          <w:sz w:val="21"/>
          <w:szCs w:val="21"/>
        </w:rPr>
        <w:t>07.10.2015</w:t>
      </w:r>
      <w:r w:rsidRPr="00CF7AE8">
        <w:rPr>
          <w:rFonts w:ascii="Times New Roman" w:hAnsi="Times New Roman" w:cs="Times New Roman"/>
          <w:sz w:val="21"/>
          <w:szCs w:val="21"/>
        </w:rPr>
        <w:t xml:space="preserve"> uznesením č. 59/2015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Výška dlhu </w:t>
      </w:r>
      <w:r w:rsidRPr="00CF7AE8">
        <w:rPr>
          <w:rFonts w:ascii="Times New Roman" w:hAnsi="Times New Roman" w:cs="Times New Roman"/>
          <w:sz w:val="21"/>
          <w:szCs w:val="21"/>
        </w:rPr>
        <w:t>podľa § 17 ods. 7 zákona č.583/2004 Z.z.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o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rozpočtových pravidlách územnej samosprávy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a o zmene a doplnení niektorých zákonov v z.n.p. za bežné účtovné obdobie a bezprostredne predchádzajúce účtovné obdobie - tabuľka č.15.</w:t>
      </w:r>
    </w:p>
    <w:p w:rsidR="00D21AB0" w:rsidRPr="00057DCF" w:rsidRDefault="00057DCF" w:rsidP="00057DCF">
      <w:pPr>
        <w:pStyle w:val="Odsekzoznamu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057DCF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  <w:r>
        <w:rPr>
          <w:rFonts w:ascii="Times New Roman" w:hAnsi="Times New Roman" w:cs="Times New Roman"/>
          <w:b/>
          <w:bCs/>
          <w:sz w:val="21"/>
          <w:szCs w:val="21"/>
        </w:rPr>
        <w:t>nie je náplň pre túto časť.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3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13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480" w:bottom="360" w:left="11220" w:header="720" w:footer="720" w:gutter="0"/>
          <w:cols w:space="720" w:equalWidth="0">
            <w:col w:w="200"/>
          </w:cols>
          <w:noEndnote/>
        </w:sectPr>
      </w:pPr>
    </w:p>
    <w:p w:rsidR="00842126" w:rsidRPr="00CF7AE8" w:rsidRDefault="00842126">
      <w:pPr>
        <w:widowControl w:val="0"/>
        <w:autoSpaceDE w:val="0"/>
        <w:autoSpaceDN w:val="0"/>
        <w:adjustRightInd w:val="0"/>
        <w:spacing w:after="0" w:line="240" w:lineRule="auto"/>
        <w:ind w:left="4480"/>
        <w:rPr>
          <w:rFonts w:ascii="Times New Roman" w:hAnsi="Times New Roman" w:cs="Times New Roman"/>
          <w:i/>
          <w:iCs/>
          <w:sz w:val="21"/>
          <w:szCs w:val="21"/>
        </w:rPr>
      </w:pPr>
      <w:bookmarkStart w:id="11" w:name="page27"/>
      <w:bookmarkEnd w:id="11"/>
    </w:p>
    <w:p w:rsidR="00D21AB0" w:rsidRPr="00CF7AE8" w:rsidRDefault="002C4C56" w:rsidP="00842126">
      <w:pPr>
        <w:widowControl w:val="0"/>
        <w:autoSpaceDE w:val="0"/>
        <w:autoSpaceDN w:val="0"/>
        <w:adjustRightInd w:val="0"/>
        <w:spacing w:after="0" w:line="240" w:lineRule="auto"/>
        <w:ind w:left="4480" w:hanging="1786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i/>
          <w:iCs/>
          <w:sz w:val="21"/>
          <w:szCs w:val="21"/>
        </w:rPr>
        <w:t>Základná škola s m</w:t>
      </w:r>
      <w:r w:rsidR="00842126" w:rsidRPr="00CF7AE8">
        <w:rPr>
          <w:rFonts w:ascii="Times New Roman" w:hAnsi="Times New Roman" w:cs="Times New Roman"/>
          <w:i/>
          <w:iCs/>
          <w:sz w:val="21"/>
          <w:szCs w:val="21"/>
        </w:rPr>
        <w:t>aterskou školou Podkonice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6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2015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703296" behindDoc="1" locked="0" layoutInCell="0" allowOverlap="1">
            <wp:simplePos x="0" y="0"/>
            <wp:positionH relativeFrom="column">
              <wp:posOffset>-22225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46" name="Obrázok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84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X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2" w:lineRule="auto"/>
        <w:ind w:left="3240" w:right="380" w:hanging="2867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Informácie o skutočnostiach, ktoré nastali po dni, ku ktorému sa zostavuje účtovná závierka do dňa zostavenia účtovnej závierky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9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Informácie o skutočnostiach, ktoré nastali po dni, ku ktorému sa zostavuje účtovná závierka do dňa zostavenia účtovnej závierky: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87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 31. decembri 2015 nenastali také udalosti, ktoré by si vyžadovali zverejnenie alebo vykázanie v účtovnej závierke za rok 2015.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v </w:t>
      </w:r>
      <w:r w:rsidR="00842126" w:rsidRPr="00CF7AE8">
        <w:rPr>
          <w:rFonts w:ascii="Times New Roman" w:hAnsi="Times New Roman" w:cs="Times New Roman"/>
          <w:sz w:val="21"/>
          <w:szCs w:val="21"/>
        </w:rPr>
        <w:t>Podkoniciach</w:t>
      </w:r>
      <w:r w:rsidRPr="00CF7AE8">
        <w:rPr>
          <w:rFonts w:ascii="Times New Roman" w:hAnsi="Times New Roman" w:cs="Times New Roman"/>
          <w:sz w:val="21"/>
          <w:szCs w:val="21"/>
        </w:rPr>
        <w:t>, 23.03.2016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3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60" w:bottom="360" w:left="1140" w:header="720" w:footer="720" w:gutter="0"/>
          <w:cols w:space="720" w:equalWidth="0">
            <w:col w:w="10200"/>
          </w:cols>
          <w:noEndnote/>
        </w:sectPr>
      </w:pPr>
      <w:r w:rsidRPr="00CF7AE8">
        <w:rPr>
          <w:rFonts w:ascii="Times New Roman" w:hAnsi="Times New Roman" w:cs="Times New Roman"/>
          <w:sz w:val="21"/>
          <w:szCs w:val="21"/>
        </w:rPr>
        <w:t xml:space="preserve">Vypracovala: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95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14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sectPr w:rsidR="00D21AB0" w:rsidRPr="00CF7AE8" w:rsidSect="00D21AB0">
      <w:type w:val="continuous"/>
      <w:pgSz w:w="11906" w:h="16838"/>
      <w:pgMar w:top="698" w:right="480" w:bottom="360" w:left="11220" w:header="720" w:footer="720" w:gutter="0"/>
      <w:cols w:space="720" w:equalWidth="0">
        <w:col w:w="200"/>
      </w:cols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33C6" w:rsidRPr="00CF7AE8" w:rsidRDefault="009233C6" w:rsidP="006604D1">
      <w:pPr>
        <w:spacing w:after="0" w:line="240" w:lineRule="auto"/>
        <w:rPr>
          <w:sz w:val="19"/>
          <w:szCs w:val="19"/>
        </w:rPr>
      </w:pPr>
      <w:r w:rsidRPr="00CF7AE8">
        <w:rPr>
          <w:sz w:val="19"/>
          <w:szCs w:val="19"/>
        </w:rPr>
        <w:separator/>
      </w:r>
    </w:p>
  </w:endnote>
  <w:endnote w:type="continuationSeparator" w:id="0">
    <w:p w:rsidR="009233C6" w:rsidRPr="00CF7AE8" w:rsidRDefault="009233C6" w:rsidP="006604D1">
      <w:pPr>
        <w:spacing w:after="0" w:line="240" w:lineRule="auto"/>
        <w:rPr>
          <w:sz w:val="19"/>
          <w:szCs w:val="19"/>
        </w:rPr>
      </w:pPr>
      <w:r w:rsidRPr="00CF7AE8">
        <w:rPr>
          <w:sz w:val="19"/>
          <w:szCs w:val="19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33C6" w:rsidRPr="00CF7AE8" w:rsidRDefault="009233C6" w:rsidP="006604D1">
      <w:pPr>
        <w:spacing w:after="0" w:line="240" w:lineRule="auto"/>
        <w:rPr>
          <w:sz w:val="19"/>
          <w:szCs w:val="19"/>
        </w:rPr>
      </w:pPr>
      <w:r w:rsidRPr="00CF7AE8">
        <w:rPr>
          <w:sz w:val="19"/>
          <w:szCs w:val="19"/>
        </w:rPr>
        <w:separator/>
      </w:r>
    </w:p>
  </w:footnote>
  <w:footnote w:type="continuationSeparator" w:id="0">
    <w:p w:rsidR="009233C6" w:rsidRPr="00CF7AE8" w:rsidRDefault="009233C6" w:rsidP="006604D1">
      <w:pPr>
        <w:spacing w:after="0" w:line="240" w:lineRule="auto"/>
        <w:rPr>
          <w:sz w:val="19"/>
          <w:szCs w:val="19"/>
        </w:rPr>
      </w:pPr>
      <w:r w:rsidRPr="00CF7AE8">
        <w:rPr>
          <w:sz w:val="19"/>
          <w:szCs w:val="19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29"/>
    <w:multiLevelType w:val="hybridMultilevel"/>
    <w:tmpl w:val="00004823"/>
    <w:lvl w:ilvl="0" w:tplc="000018B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1EB"/>
    <w:multiLevelType w:val="hybridMultilevel"/>
    <w:tmpl w:val="00000BB3"/>
    <w:lvl w:ilvl="0" w:tplc="00002EA6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732"/>
    <w:multiLevelType w:val="hybridMultilevel"/>
    <w:tmpl w:val="00000120"/>
    <w:lvl w:ilvl="0" w:tplc="0000759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00012DB"/>
    <w:multiLevelType w:val="hybridMultilevel"/>
    <w:tmpl w:val="0000153C"/>
    <w:lvl w:ilvl="0" w:tplc="00007E8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2213"/>
    <w:multiLevelType w:val="hybridMultilevel"/>
    <w:tmpl w:val="0000260D"/>
    <w:lvl w:ilvl="0" w:tplc="00006B89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000030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0002350"/>
    <w:multiLevelType w:val="hybridMultilevel"/>
    <w:tmpl w:val="000022EE"/>
    <w:lvl w:ilvl="0" w:tplc="00004B4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00002CD6"/>
    <w:multiLevelType w:val="hybridMultilevel"/>
    <w:tmpl w:val="000072AE"/>
    <w:lvl w:ilvl="0" w:tplc="000069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00002D12"/>
    <w:multiLevelType w:val="hybridMultilevel"/>
    <w:tmpl w:val="0000074D"/>
    <w:lvl w:ilvl="0" w:tplc="00004DC8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0006443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00301C"/>
    <w:multiLevelType w:val="hybridMultilevel"/>
    <w:tmpl w:val="00000BDB"/>
    <w:lvl w:ilvl="0" w:tplc="000056AE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000305E"/>
    <w:multiLevelType w:val="hybridMultilevel"/>
    <w:tmpl w:val="0000440D"/>
    <w:lvl w:ilvl="0" w:tplc="0000491C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0004D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000390C"/>
    <w:multiLevelType w:val="hybridMultilevel"/>
    <w:tmpl w:val="00000F3E"/>
    <w:lvl w:ilvl="0" w:tplc="0000009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00012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00003B25"/>
    <w:multiLevelType w:val="hybridMultilevel"/>
    <w:tmpl w:val="00001E1F"/>
    <w:lvl w:ilvl="0" w:tplc="00006E5D">
      <w:numFmt w:val="lowerRoman"/>
      <w:lvlText w:val="%1)"/>
      <w:lvlJc w:val="left"/>
      <w:pPr>
        <w:tabs>
          <w:tab w:val="num" w:pos="720"/>
        </w:tabs>
        <w:ind w:left="720" w:hanging="360"/>
      </w:pPr>
    </w:lvl>
    <w:lvl w:ilvl="1" w:tplc="00001AD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00004DB7"/>
    <w:multiLevelType w:val="hybridMultilevel"/>
    <w:tmpl w:val="00001547"/>
    <w:lvl w:ilvl="0" w:tplc="000054DE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00039B3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00005878"/>
    <w:multiLevelType w:val="hybridMultilevel"/>
    <w:tmpl w:val="00006B36"/>
    <w:lvl w:ilvl="0" w:tplc="00005CFD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00005AF1"/>
    <w:multiLevelType w:val="hybridMultilevel"/>
    <w:tmpl w:val="000041BB"/>
    <w:lvl w:ilvl="0" w:tplc="000026E9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00005F90"/>
    <w:multiLevelType w:val="hybridMultilevel"/>
    <w:tmpl w:val="00001649"/>
    <w:lvl w:ilvl="0" w:tplc="00006DF1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000063CB"/>
    <w:multiLevelType w:val="hybridMultilevel"/>
    <w:tmpl w:val="00006BFC"/>
    <w:lvl w:ilvl="0" w:tplc="00007F96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000066BB"/>
    <w:multiLevelType w:val="hybridMultilevel"/>
    <w:tmpl w:val="0000428B"/>
    <w:lvl w:ilvl="0" w:tplc="000026A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0000701F"/>
    <w:multiLevelType w:val="hybridMultilevel"/>
    <w:tmpl w:val="00005D03"/>
    <w:lvl w:ilvl="0" w:tplc="00007A5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0000767D"/>
    <w:multiLevelType w:val="hybridMultilevel"/>
    <w:tmpl w:val="00004509"/>
    <w:lvl w:ilvl="0" w:tplc="0000123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00007FF5"/>
    <w:multiLevelType w:val="hybridMultilevel"/>
    <w:tmpl w:val="00004E45"/>
    <w:lvl w:ilvl="0" w:tplc="0000323B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18"/>
  </w:num>
  <w:num w:numId="3">
    <w:abstractNumId w:val="6"/>
  </w:num>
  <w:num w:numId="4">
    <w:abstractNumId w:val="15"/>
  </w:num>
  <w:num w:numId="5">
    <w:abstractNumId w:val="14"/>
  </w:num>
  <w:num w:numId="6">
    <w:abstractNumId w:val="1"/>
  </w:num>
  <w:num w:numId="7">
    <w:abstractNumId w:val="3"/>
  </w:num>
  <w:num w:numId="8">
    <w:abstractNumId w:val="10"/>
  </w:num>
  <w:num w:numId="9">
    <w:abstractNumId w:val="9"/>
  </w:num>
  <w:num w:numId="10">
    <w:abstractNumId w:val="12"/>
  </w:num>
  <w:num w:numId="11">
    <w:abstractNumId w:val="7"/>
  </w:num>
  <w:num w:numId="12">
    <w:abstractNumId w:val="17"/>
  </w:num>
  <w:num w:numId="13">
    <w:abstractNumId w:val="19"/>
  </w:num>
  <w:num w:numId="14">
    <w:abstractNumId w:val="20"/>
  </w:num>
  <w:num w:numId="15">
    <w:abstractNumId w:val="11"/>
  </w:num>
  <w:num w:numId="16">
    <w:abstractNumId w:val="16"/>
  </w:num>
  <w:num w:numId="17">
    <w:abstractNumId w:val="21"/>
  </w:num>
  <w:num w:numId="18">
    <w:abstractNumId w:val="4"/>
  </w:num>
  <w:num w:numId="19">
    <w:abstractNumId w:val="8"/>
  </w:num>
  <w:num w:numId="20">
    <w:abstractNumId w:val="2"/>
  </w:num>
  <w:num w:numId="21">
    <w:abstractNumId w:val="5"/>
  </w:num>
  <w:num w:numId="2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hideSpellingError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1C24"/>
    <w:rsid w:val="0000557B"/>
    <w:rsid w:val="00057DCF"/>
    <w:rsid w:val="00076E48"/>
    <w:rsid w:val="000C27C8"/>
    <w:rsid w:val="000D629E"/>
    <w:rsid w:val="00131C24"/>
    <w:rsid w:val="001D162B"/>
    <w:rsid w:val="002256E1"/>
    <w:rsid w:val="00243792"/>
    <w:rsid w:val="002506A0"/>
    <w:rsid w:val="00283FCE"/>
    <w:rsid w:val="002C4C56"/>
    <w:rsid w:val="0032075A"/>
    <w:rsid w:val="003553F6"/>
    <w:rsid w:val="003E6218"/>
    <w:rsid w:val="00471FA3"/>
    <w:rsid w:val="005B2FDD"/>
    <w:rsid w:val="006604D1"/>
    <w:rsid w:val="006703EB"/>
    <w:rsid w:val="0067157B"/>
    <w:rsid w:val="00695C5F"/>
    <w:rsid w:val="006A656C"/>
    <w:rsid w:val="006F08A7"/>
    <w:rsid w:val="00707612"/>
    <w:rsid w:val="00765604"/>
    <w:rsid w:val="007A4173"/>
    <w:rsid w:val="00842126"/>
    <w:rsid w:val="009049F9"/>
    <w:rsid w:val="009233C6"/>
    <w:rsid w:val="009A1E73"/>
    <w:rsid w:val="009B5B2D"/>
    <w:rsid w:val="009B7B2D"/>
    <w:rsid w:val="009D74C2"/>
    <w:rsid w:val="00A53154"/>
    <w:rsid w:val="00B23209"/>
    <w:rsid w:val="00BB5707"/>
    <w:rsid w:val="00C24284"/>
    <w:rsid w:val="00C3204B"/>
    <w:rsid w:val="00C80451"/>
    <w:rsid w:val="00CF7AE8"/>
    <w:rsid w:val="00D21AB0"/>
    <w:rsid w:val="00D47238"/>
    <w:rsid w:val="00D733DB"/>
    <w:rsid w:val="00D74185"/>
    <w:rsid w:val="00D8593F"/>
    <w:rsid w:val="00D97E03"/>
    <w:rsid w:val="00EC79D7"/>
    <w:rsid w:val="00EF49C0"/>
    <w:rsid w:val="00FF7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49E8727-8805-4B0F-93A8-93540DC9F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21A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6604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604D1"/>
  </w:style>
  <w:style w:type="paragraph" w:styleId="Odsekzoznamu">
    <w:name w:val="List Paragraph"/>
    <w:basedOn w:val="Normlny"/>
    <w:uiPriority w:val="34"/>
    <w:qFormat/>
    <w:rsid w:val="00057DC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E3B800-29C8-413C-8E3E-05EF548187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3538</Words>
  <Characters>20171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Polony</dc:creator>
  <cp:lastModifiedBy>GREGOROVÁ Jana</cp:lastModifiedBy>
  <cp:revision>3</cp:revision>
  <dcterms:created xsi:type="dcterms:W3CDTF">2016-04-06T16:23:00Z</dcterms:created>
  <dcterms:modified xsi:type="dcterms:W3CDTF">2016-04-07T06:41:00Z</dcterms:modified>
</cp:coreProperties>
</file>