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ind w:left="27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b w:val="1"/>
          <w:bCs w:val="1"/>
          <w:color w:val="auto"/>
        </w:rPr>
        <w:t>Poznámky k individuálnej účtovnej závierke</w:t>
      </w:r>
    </w:p>
    <w:p>
      <w:pPr>
        <w:spacing w:after="0" w:line="232" w:lineRule="exact"/>
        <w:rPr>
          <w:sz w:val="24"/>
          <w:szCs w:val="24"/>
          <w:color w:val="auto"/>
        </w:rPr>
      </w:pPr>
    </w:p>
    <w:p>
      <w:pPr>
        <w:ind w:left="37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Poznámky k 31.12.2015</w:t>
      </w:r>
    </w:p>
    <w:p>
      <w:pPr>
        <w:spacing w:after="0" w:line="242" w:lineRule="exact"/>
        <w:rPr>
          <w:sz w:val="24"/>
          <w:szCs w:val="24"/>
          <w:color w:val="auto"/>
        </w:rPr>
      </w:pPr>
    </w:p>
    <w:p>
      <w:pPr>
        <w:ind w:left="4060" w:right="4680" w:firstLine="595"/>
        <w:spacing w:after="0" w:line="25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19"/>
          <w:szCs w:val="19"/>
          <w:color w:val="auto"/>
        </w:rPr>
        <w:t>Čl. I Všeobecné údaje</w:t>
      </w:r>
    </w:p>
    <w:p>
      <w:pPr>
        <w:spacing w:after="0" w:line="216" w:lineRule="exact"/>
        <w:rPr>
          <w:sz w:val="24"/>
          <w:szCs w:val="24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Identifikačné údaje účtovnej jednotky a informácie o činnosti účtovnej jednotky</w:t>
      </w:r>
    </w:p>
    <w:p>
      <w:pPr>
        <w:spacing w:after="0" w:line="217" w:lineRule="exact"/>
        <w:rPr>
          <w:sz w:val="24"/>
          <w:szCs w:val="24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8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účtovnej jednotky</w:t>
            </w:r>
          </w:p>
        </w:tc>
        <w:tc>
          <w:tcPr>
            <w:tcW w:w="55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Obec Boľkovce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Sídlo účtovnej jednotky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Č.11, 984 01  Boľkovce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Dátum založenia/zriadenia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1.1.1991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Spôsob založenia/zriadenia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zmysle zákona č. 369/1990 Zb.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zriaďovateľa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Sídlo zriaďovateľa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IČO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00315966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DIČ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2021236987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Hlavná činnosť účtovnej jednotky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územná samospráva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Právny dôvod na zostavenie účtovnej závierky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5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riadna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mimoriadna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 všeobecné údaje napr. obec uvedie počet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počet obyvateľov - 669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obyvateľov; ZŠ uvedie počet žiakov, DD uvedie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počet klientov atď.</w:t>
            </w: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3123565</wp:posOffset>
            </wp:positionH>
            <wp:positionV relativeFrom="paragraph">
              <wp:posOffset>-735330</wp:posOffset>
            </wp:positionV>
            <wp:extent cx="126365" cy="27305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273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2.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Informácie o vedúcich predstaviteľoch a o organizačnej štruktúre účtovnej jednotky</w:t>
      </w:r>
    </w:p>
    <w:p>
      <w:pPr>
        <w:spacing w:after="0" w:line="215" w:lineRule="exact"/>
        <w:rPr>
          <w:sz w:val="24"/>
          <w:szCs w:val="24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5"/>
        </w:trPr>
        <w:tc>
          <w:tcPr>
            <w:tcW w:w="48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Štatutárny orgán /meno a priezvisko/</w:t>
            </w:r>
          </w:p>
        </w:tc>
        <w:tc>
          <w:tcPr>
            <w:tcW w:w="55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Peter Kamenský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Zástupca štatutárneho orgánu /meno a priezvisko/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Ladislav Vanko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Priemerný počet zamestnancov počas účtovného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obdobia</w:t>
            </w: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Počet riadiacich zamestnancov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8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Organizačné členenie účtovnej jednotky</w:t>
            </w:r>
          </w:p>
        </w:tc>
        <w:tc>
          <w:tcPr>
            <w:tcW w:w="55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8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5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4"/>
          <w:szCs w:val="24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3.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Informácie o organizáciách v zriaďovateľskej pôsobnosti účtovnej jednotky</w:t>
      </w:r>
    </w:p>
    <w:p>
      <w:pPr>
        <w:spacing w:after="0" w:line="239" w:lineRule="exact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151765</wp:posOffset>
                </wp:positionV>
                <wp:extent cx="6522085" cy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" o:spid="_x0000_s102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1.95pt" to="513.95pt,11.9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7620</wp:posOffset>
                </wp:positionH>
                <wp:positionV relativeFrom="paragraph">
                  <wp:posOffset>148590</wp:posOffset>
                </wp:positionV>
                <wp:extent cx="0" cy="1054735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547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" o:spid="_x0000_s102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6pt,11.7pt" to="0.6pt,94.7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377190</wp:posOffset>
                </wp:positionV>
                <wp:extent cx="6522085" cy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" o:spid="_x0000_s102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29.7pt" to="513.95pt,29.7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3044190</wp:posOffset>
                </wp:positionH>
                <wp:positionV relativeFrom="paragraph">
                  <wp:posOffset>148590</wp:posOffset>
                </wp:positionV>
                <wp:extent cx="0" cy="1054735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547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" o:spid="_x0000_s103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39.7pt,11.7pt" to="239.7pt,94.7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6523990</wp:posOffset>
                </wp:positionH>
                <wp:positionV relativeFrom="paragraph">
                  <wp:posOffset>148590</wp:posOffset>
                </wp:positionV>
                <wp:extent cx="0" cy="1054735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05473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" o:spid="_x0000_s103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13.7pt,11.7pt" to="513.7pt,94.75pt" o:allowincell="f" strokecolor="#000000" strokeweight="0.4799pt"/>
            </w:pict>
          </mc:Fallback>
        </mc:AlternateContent>
      </w:r>
    </w:p>
    <w:p>
      <w:pPr>
        <w:ind w:left="72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Počet</w:t>
      </w:r>
    </w:p>
    <w:p>
      <w:pPr>
        <w:spacing w:after="0" w:line="126" w:lineRule="exact"/>
        <w:rPr>
          <w:sz w:val="24"/>
          <w:szCs w:val="24"/>
          <w:color w:val="auto"/>
        </w:rPr>
      </w:pPr>
    </w:p>
    <w:tbl>
      <w:tblPr>
        <w:tblLayout w:type="fixed"/>
        <w:tblInd w:w="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4720" w:type="dxa"/>
            <w:vAlign w:val="bottom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Rozpočtové organizácie zriadené účtovnou</w:t>
            </w:r>
          </w:p>
        </w:tc>
        <w:tc>
          <w:tcPr>
            <w:tcW w:w="5560" w:type="dxa"/>
            <w:vAlign w:val="bottom"/>
          </w:tcPr>
          <w:p>
            <w:pPr>
              <w:jc w:val="right"/>
              <w:ind w:right="5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4720" w:type="dxa"/>
            <w:vAlign w:val="bottom"/>
            <w:tcBorders>
              <w:bottom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jednotkou</w:t>
            </w:r>
          </w:p>
        </w:tc>
        <w:tc>
          <w:tcPr>
            <w:tcW w:w="5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720" w:type="dxa"/>
            <w:vAlign w:val="bottom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Príspevkové organizácie zriadené účtovnou</w:t>
            </w:r>
          </w:p>
        </w:tc>
        <w:tc>
          <w:tcPr>
            <w:tcW w:w="5560" w:type="dxa"/>
            <w:vAlign w:val="bottom"/>
          </w:tcPr>
          <w:p>
            <w:pPr>
              <w:jc w:val="right"/>
              <w:ind w:right="52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720" w:type="dxa"/>
            <w:vAlign w:val="bottom"/>
            <w:tcBorders>
              <w:bottom w:val="single" w:sz="8" w:color="auto"/>
            </w:tcBorders>
          </w:tcPr>
          <w:p>
            <w:pPr>
              <w:ind w:left="1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jednotkou</w:t>
            </w:r>
          </w:p>
        </w:tc>
        <w:tc>
          <w:tcPr>
            <w:tcW w:w="5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720" w:type="dxa"/>
            <w:vAlign w:val="bottom"/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 právnické osoby založené účtovnou jednotkou</w:t>
            </w:r>
          </w:p>
        </w:tc>
        <w:tc>
          <w:tcPr>
            <w:tcW w:w="5560" w:type="dxa"/>
            <w:vAlign w:val="bottom"/>
          </w:tcPr>
          <w:p>
            <w:pPr>
              <w:jc w:val="right"/>
              <w:ind w:right="52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720" w:type="dxa"/>
            <w:vAlign w:val="bottom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5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/>
        <w:rPr>
          <w:sz w:val="24"/>
          <w:szCs w:val="24"/>
          <w:color w:val="auto"/>
        </w:rPr>
        <w:sectPr>
          <w:pgSz w:w="11900" w:h="16838" w:orient="portrait"/>
          <w:cols w:equalWidth="0" w:num="1">
            <w:col w:w="10280"/>
          </w:cols>
          <w:pgMar w:left="1120" w:top="844" w:right="500" w:bottom="438" w:gutter="0" w:footer="0" w:header="0"/>
        </w:sectPr>
      </w:pPr>
      <w:r>
        <w:rPr>
          <w:sz w:val="24"/>
          <w:szCs w:val="24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42545</wp:posOffset>
                </wp:positionV>
                <wp:extent cx="6522085" cy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7" o:spid="_x0000_s103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3.35pt" to="513.95pt,3.35pt" o:allowincell="f" strokecolor="#000000" strokeweight="0.48pt"/>
            </w:pict>
          </mc:Fallback>
        </mc:AlternateContent>
      </w: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200" w:lineRule="exact"/>
        <w:rPr>
          <w:sz w:val="24"/>
          <w:szCs w:val="24"/>
          <w:color w:val="auto"/>
        </w:rPr>
      </w:pPr>
    </w:p>
    <w:p>
      <w:pPr>
        <w:spacing w:after="0" w:line="330" w:lineRule="exact"/>
        <w:rPr>
          <w:sz w:val="24"/>
          <w:szCs w:val="24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</w:t>
      </w:r>
    </w:p>
    <w:p>
      <w:pPr>
        <w:sectPr>
          <w:pgSz w:w="11900" w:h="16838" w:orient="portrait"/>
          <w:cols w:equalWidth="0" w:num="1">
            <w:col w:w="100"/>
          </w:cols>
          <w:pgMar w:left="5900" w:top="844" w:right="5900" w:bottom="438" w:gutter="0" w:footer="0" w:header="0"/>
          <w:type w:val="continuous"/>
        </w:sectPr>
      </w:pPr>
    </w:p>
    <w:bookmarkStart w:id="1" w:name="page2"/>
    <w:bookmarkEnd w:id="1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20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4.</w:t>
            </w:r>
          </w:p>
        </w:tc>
        <w:tc>
          <w:tcPr>
            <w:tcW w:w="6680" w:type="dxa"/>
            <w:vAlign w:val="bottom"/>
            <w:gridSpan w:val="10"/>
          </w:tcPr>
          <w:p>
            <w:pPr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Rozpočtové organizácie v zriaďovateľskej pôsobnosti účtovnej jednotky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vMerge w:val="restart"/>
          </w:tcPr>
          <w:p>
            <w:pPr>
              <w:ind w:left="7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80" w:type="dxa"/>
            <w:vAlign w:val="bottom"/>
            <w:gridSpan w:val="2"/>
            <w:vMerge w:val="restart"/>
          </w:tcPr>
          <w:p>
            <w:pPr>
              <w:jc w:val="center"/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Sídlo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00" w:type="dxa"/>
            <w:vAlign w:val="bottom"/>
            <w:gridSpan w:val="2"/>
          </w:tcPr>
          <w:p>
            <w:pPr>
              <w:jc w:val="center"/>
              <w:ind w:left="16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Zmena /zriadenie,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zrušenie, zmena formy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8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  <w:vMerge w:val="restart"/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rozpočtovej organizácie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rozpočtovej organizácie</w:t>
            </w: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 zmeny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8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00" w:type="dxa"/>
            <w:vAlign w:val="bottom"/>
            <w:gridSpan w:val="2"/>
            <w:vMerge w:val="restart"/>
          </w:tcPr>
          <w:p>
            <w:pPr>
              <w:jc w:val="center"/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právnickej osoby/</w:t>
            </w: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0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780" w:type="dxa"/>
            <w:vAlign w:val="bottom"/>
            <w:gridSpan w:val="2"/>
          </w:tcPr>
          <w:p>
            <w:pPr>
              <w:jc w:val="right"/>
              <w:ind w:right="15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gridSpan w:val="2"/>
          </w:tcPr>
          <w:p>
            <w:pPr>
              <w:jc w:val="right"/>
              <w:ind w:right="1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20" w:type="dxa"/>
            <w:vAlign w:val="bottom"/>
            <w:gridSpan w:val="2"/>
          </w:tcPr>
          <w:p>
            <w:pPr>
              <w:jc w:val="right"/>
              <w:ind w:right="5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20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5.</w:t>
            </w:r>
          </w:p>
        </w:tc>
        <w:tc>
          <w:tcPr>
            <w:tcW w:w="6680" w:type="dxa"/>
            <w:vAlign w:val="bottom"/>
            <w:gridSpan w:val="10"/>
          </w:tcPr>
          <w:p>
            <w:pPr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Príspevkové organizácie v zriaďovateľskej pôsobnosti účtovnej jednotky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vMerge w:val="restart"/>
          </w:tcPr>
          <w:p>
            <w:pPr>
              <w:ind w:left="7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80" w:type="dxa"/>
            <w:vAlign w:val="bottom"/>
            <w:gridSpan w:val="2"/>
            <w:vMerge w:val="restart"/>
          </w:tcPr>
          <w:p>
            <w:pPr>
              <w:ind w:left="10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Sídlo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40" w:type="dxa"/>
            <w:vAlign w:val="bottom"/>
            <w:gridSpan w:val="3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Zmena /zriadenie,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gridSpan w:val="3"/>
            <w:vMerge w:val="restart"/>
          </w:tcPr>
          <w:p>
            <w:pPr>
              <w:jc w:val="center"/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zrušenie, zmena formy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80" w:type="dxa"/>
            <w:vAlign w:val="bottom"/>
            <w:tcBorders>
              <w:left w:val="single" w:sz="8" w:color="auto"/>
            </w:tcBorders>
            <w:gridSpan w:val="3"/>
            <w:vMerge w:val="restart"/>
          </w:tcPr>
          <w:p>
            <w:pPr>
              <w:ind w:left="1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príspevkovej organizácie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80" w:type="dxa"/>
            <w:vAlign w:val="bottom"/>
            <w:gridSpan w:val="4"/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príspevkovej organizácie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 zmeny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80" w:type="dxa"/>
            <w:vAlign w:val="bottom"/>
            <w:tcBorders>
              <w:lef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80" w:type="dxa"/>
            <w:vAlign w:val="bottom"/>
            <w:gridSpan w:val="4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gridSpan w:val="3"/>
            <w:vMerge w:val="restart"/>
          </w:tcPr>
          <w:p>
            <w:pPr>
              <w:jc w:val="center"/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právnickej osoby/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40" w:type="dxa"/>
            <w:vAlign w:val="bottom"/>
          </w:tcPr>
          <w:p>
            <w:pPr>
              <w:jc w:val="right"/>
              <w:ind w:right="10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jc w:val="right"/>
              <w:ind w:right="4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  <w:gridSpan w:val="4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20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6.</w:t>
            </w:r>
          </w:p>
        </w:tc>
        <w:tc>
          <w:tcPr>
            <w:tcW w:w="6120" w:type="dxa"/>
            <w:vAlign w:val="bottom"/>
            <w:gridSpan w:val="9"/>
          </w:tcPr>
          <w:p>
            <w:pPr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 právnické osoby v zakladateľskej pôsobnosti účtovnej jednotky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7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Názov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7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Sídlo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ind w:right="5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Zmena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right w:val="single" w:sz="8" w:color="auto"/>
            </w:tcBorders>
            <w:gridSpan w:val="4"/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/zmena formy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Právna forma</w:t>
            </w:r>
          </w:p>
        </w:tc>
        <w:tc>
          <w:tcPr>
            <w:tcW w:w="252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právnickej osoby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gridSpan w:val="4"/>
            <w:vMerge w:val="restart"/>
          </w:tcPr>
          <w:p>
            <w:pPr>
              <w:jc w:val="center"/>
              <w:ind w:right="16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právnickej osoby</w:t>
            </w:r>
          </w:p>
        </w:tc>
        <w:tc>
          <w:tcPr>
            <w:tcW w:w="1820" w:type="dxa"/>
            <w:vAlign w:val="bottom"/>
            <w:tcBorders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4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 zmeny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52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right w:val="single" w:sz="8" w:color="auto"/>
            </w:tcBorders>
            <w:gridSpan w:val="4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právnickej osoby/</w:t>
            </w: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00" w:type="dxa"/>
            <w:vAlign w:val="bottom"/>
            <w:tcBorders>
              <w:left w:val="single" w:sz="8" w:color="auto"/>
            </w:tcBorders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40" w:type="dxa"/>
            <w:vAlign w:val="bottom"/>
          </w:tcPr>
          <w:p>
            <w:pPr>
              <w:jc w:val="right"/>
              <w:ind w:right="4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60" w:type="dxa"/>
            <w:vAlign w:val="bottom"/>
          </w:tcPr>
          <w:p>
            <w:pPr>
              <w:jc w:val="right"/>
              <w:ind w:right="3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ind w:left="4620"/>
        <w:spacing w:after="0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II</w:t>
      </w:r>
    </w:p>
    <w:p>
      <w:pPr>
        <w:ind w:left="23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účtovných zásadách a účtovných metódach</w:t>
      </w:r>
    </w:p>
    <w:p>
      <w:pPr>
        <w:spacing w:after="0" w:line="229" w:lineRule="exact"/>
        <w:rPr>
          <w:sz w:val="20"/>
          <w:szCs w:val="20"/>
          <w:color w:val="auto"/>
        </w:rPr>
      </w:pPr>
    </w:p>
    <w:tbl>
      <w:tblPr>
        <w:tblLayout w:type="fixed"/>
        <w:tblInd w:w="2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260" w:type="dxa"/>
            <w:vAlign w:val="bottom"/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3"/>
              </w:rPr>
              <w:t>1.</w:t>
            </w:r>
          </w:p>
        </w:tc>
        <w:tc>
          <w:tcPr>
            <w:tcW w:w="9360" w:type="dxa"/>
            <w:vAlign w:val="bottom"/>
            <w:gridSpan w:val="3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Účtovná závierka je zostavená za predpokladu nepretržitého pokračovania účtovnej jednotky vo svojej</w:t>
            </w:r>
          </w:p>
        </w:tc>
      </w:tr>
      <w:tr>
        <w:trPr>
          <w:trHeight w:val="230"/>
        </w:trPr>
        <w:tc>
          <w:tcPr>
            <w:tcW w:w="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40" w:type="dxa"/>
            <w:vAlign w:val="bottom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činnosti</w:t>
            </w:r>
          </w:p>
        </w:tc>
        <w:tc>
          <w:tcPr>
            <w:tcW w:w="1420" w:type="dxa"/>
            <w:vAlign w:val="bottom"/>
          </w:tcPr>
          <w:p>
            <w:pPr>
              <w:ind w:left="5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áno</w:t>
            </w:r>
          </w:p>
        </w:tc>
        <w:tc>
          <w:tcPr>
            <w:tcW w:w="3400" w:type="dxa"/>
            <w:vAlign w:val="bottom"/>
          </w:tcPr>
          <w:p>
            <w:pPr>
              <w:ind w:left="5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nie</w:t>
            </w:r>
          </w:p>
        </w:tc>
      </w:tr>
      <w:tr>
        <w:trPr>
          <w:trHeight w:val="576"/>
        </w:trPr>
        <w:tc>
          <w:tcPr>
            <w:tcW w:w="260" w:type="dxa"/>
            <w:vAlign w:val="bottom"/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3"/>
              </w:rPr>
              <w:t>2.</w:t>
            </w:r>
          </w:p>
        </w:tc>
        <w:tc>
          <w:tcPr>
            <w:tcW w:w="4540" w:type="dxa"/>
            <w:vAlign w:val="bottom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Zmeny účtovných metód a účtovných zásad</w:t>
            </w: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343"/>
        </w:trPr>
        <w:tc>
          <w:tcPr>
            <w:tcW w:w="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360" w:type="dxa"/>
            <w:vAlign w:val="bottom"/>
            <w:gridSpan w:val="3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Účtovná  jednotka  zmenila  účtovné  metódy,  účtovné  zásady  oproti  predchádzajúcemu  účtovnému</w:t>
            </w:r>
          </w:p>
        </w:tc>
      </w:tr>
      <w:tr>
        <w:trPr>
          <w:trHeight w:val="230"/>
        </w:trPr>
        <w:tc>
          <w:tcPr>
            <w:tcW w:w="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540" w:type="dxa"/>
            <w:vAlign w:val="bottom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obdobiu</w:t>
            </w:r>
          </w:p>
        </w:tc>
        <w:tc>
          <w:tcPr>
            <w:tcW w:w="1420" w:type="dxa"/>
            <w:vAlign w:val="bottom"/>
          </w:tcPr>
          <w:p>
            <w:pPr>
              <w:ind w:left="6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áno</w:t>
            </w:r>
          </w:p>
        </w:tc>
        <w:tc>
          <w:tcPr>
            <w:tcW w:w="3400" w:type="dxa"/>
            <w:vAlign w:val="bottom"/>
          </w:tcPr>
          <w:p>
            <w:pPr>
              <w:ind w:left="5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nie</w:t>
            </w: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3215005</wp:posOffset>
            </wp:positionH>
            <wp:positionV relativeFrom="paragraph">
              <wp:posOffset>-864870</wp:posOffset>
            </wp:positionV>
            <wp:extent cx="126365" cy="12636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column">
              <wp:posOffset>4069080</wp:posOffset>
            </wp:positionH>
            <wp:positionV relativeFrom="paragraph">
              <wp:posOffset>-864870</wp:posOffset>
            </wp:positionV>
            <wp:extent cx="126365" cy="126365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column">
              <wp:posOffset>3236595</wp:posOffset>
            </wp:positionH>
            <wp:positionV relativeFrom="paragraph">
              <wp:posOffset>-134620</wp:posOffset>
            </wp:positionV>
            <wp:extent cx="126365" cy="126365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column">
              <wp:posOffset>4090035</wp:posOffset>
            </wp:positionH>
            <wp:positionV relativeFrom="paragraph">
              <wp:posOffset>-134620</wp:posOffset>
            </wp:positionV>
            <wp:extent cx="126365" cy="12636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61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3.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Spôsob ocenenia jednotlivých položiek</w:t>
      </w:r>
    </w:p>
    <w:p>
      <w:pPr>
        <w:spacing w:after="0" w:line="114" w:lineRule="exact"/>
        <w:rPr>
          <w:sz w:val="20"/>
          <w:szCs w:val="20"/>
          <w:color w:val="auto"/>
        </w:rPr>
      </w:pPr>
    </w:p>
    <w:p>
      <w:pPr>
        <w:jc w:val="both"/>
        <w:ind w:left="420" w:hanging="407"/>
        <w:spacing w:after="0" w:line="239" w:lineRule="auto"/>
        <w:tabs>
          <w:tab w:leader="none" w:pos="420" w:val="left"/>
        </w:tabs>
        <w:numPr>
          <w:ilvl w:val="0"/>
          <w:numId w:val="1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nehmotný a dlhodobý hmotný majetok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4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majetok nakupovaný sa oceňuje obstarávacou cenou.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440" w:right="6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Obstarávacia cena zahŕňa cenu, za ktorú sa majetok obstaral a náklady súvisiace s jeho obstaraním. Vyskytujúce sa náklady súvisiace s obstaraním v účtovnej jednotke: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7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dopravné</w:t>
      </w:r>
    </w:p>
    <w:p>
      <w:pPr>
        <w:spacing w:after="0" w:line="1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-133985</wp:posOffset>
            </wp:positionV>
            <wp:extent cx="126365" cy="126365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montáž</w:t>
      </w:r>
    </w:p>
    <w:p>
      <w:pPr>
        <w:ind w:left="780"/>
        <w:spacing w:after="0" w:line="23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-133985</wp:posOffset>
            </wp:positionV>
            <wp:extent cx="126365" cy="12636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t>provízia</w:t>
      </w:r>
    </w:p>
    <w:p>
      <w:pPr>
        <w:spacing w:after="0" w:line="2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-133985</wp:posOffset>
            </wp:positionV>
            <wp:extent cx="126365" cy="126365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poistné</w:t>
      </w:r>
    </w:p>
    <w:p>
      <w:pPr>
        <w:spacing w:after="0" w:line="1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-133985</wp:posOffset>
            </wp:positionV>
            <wp:extent cx="126365" cy="126365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iné</w:t>
      </w:r>
    </w:p>
    <w:p>
      <w:pPr>
        <w:spacing w:after="0" w:line="12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-133985</wp:posOffset>
            </wp:positionV>
            <wp:extent cx="126365" cy="126365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80" w:right="6680" w:hanging="34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Súčasťou obstarávacej ceny nie sú: úroky</w:t>
      </w:r>
    </w:p>
    <w:p>
      <w:pPr>
        <w:spacing w:after="0" w:line="2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288925</wp:posOffset>
            </wp:positionH>
            <wp:positionV relativeFrom="paragraph">
              <wp:posOffset>-133350</wp:posOffset>
            </wp:positionV>
            <wp:extent cx="126365" cy="126365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realizované kurzové rozdiely,</w:t>
      </w:r>
    </w:p>
    <w:p>
      <w:pPr>
        <w:ind w:left="440"/>
        <w:spacing w:after="0" w:line="23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288925</wp:posOffset>
            </wp:positionH>
            <wp:positionV relativeFrom="paragraph">
              <wp:posOffset>-133985</wp:posOffset>
            </wp:positionV>
            <wp:extent cx="126365" cy="126365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t>ktoré vznikli do momentu uvedenia dlhodobého majetku do užívania.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440" w:right="6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majetok vytvorený vlastnou činnosťou sa oceňuje reprodukčnou obstarávacou cenou, ak je nižšia ako vlastné náklady.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400" w:right="176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majetok získaný darovaním alebo delimitáciou sa oceňuje reprodukčnou obstarávacou cenou.</w:t>
      </w:r>
    </w:p>
    <w:p>
      <w:pPr>
        <w:spacing w:after="0" w:line="10" w:lineRule="exact"/>
        <w:rPr>
          <w:sz w:val="20"/>
          <w:szCs w:val="20"/>
          <w:color w:val="auto"/>
        </w:rPr>
      </w:pPr>
    </w:p>
    <w:p>
      <w:pPr>
        <w:ind w:left="400" w:right="1540"/>
        <w:spacing w:after="0" w:line="236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majetok nadobudnutý bezodplatným prevodom pri splynutí, zlúčení, rozdelení alebo pri prevode správy sa oceňuje cenou, v ktorej sa doteraz viedol v účtovníctve. Ak cenu nie je možné zistiť, oceňuje sa reprodukčnou obstarávacou cenou.</w:t>
      </w:r>
    </w:p>
    <w:p>
      <w:pPr>
        <w:spacing w:after="0" w:line="13" w:lineRule="exact"/>
        <w:rPr>
          <w:sz w:val="20"/>
          <w:szCs w:val="20"/>
          <w:color w:val="auto"/>
        </w:rPr>
      </w:pPr>
    </w:p>
    <w:p>
      <w:pPr>
        <w:ind w:left="440" w:right="640" w:hanging="40"/>
        <w:spacing w:after="0" w:line="235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 roku 2008 sa uplatňuje zásada opatrnosti - prechodné zníženie hodnoty majetku sa vyjadruje vytvorením opravnej položky.</w:t>
      </w: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jc w:val="both"/>
        <w:ind w:left="440" w:hanging="427"/>
        <w:spacing w:after="0" w:line="239" w:lineRule="auto"/>
        <w:tabs>
          <w:tab w:leader="none" w:pos="440" w:val="left"/>
        </w:tabs>
        <w:numPr>
          <w:ilvl w:val="0"/>
          <w:numId w:val="2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Dlhodobý finančný majetok sa oceňuje obstarávacou cenou.</w:t>
      </w:r>
    </w:p>
    <w:p>
      <w:pPr>
        <w:spacing w:after="0" w:line="23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40" w:hanging="427"/>
        <w:spacing w:after="0" w:line="239" w:lineRule="auto"/>
        <w:tabs>
          <w:tab w:leader="none" w:pos="440" w:val="left"/>
        </w:tabs>
        <w:numPr>
          <w:ilvl w:val="0"/>
          <w:numId w:val="2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Zásoby</w:t>
      </w:r>
    </w:p>
    <w:p>
      <w:pPr>
        <w:spacing w:after="0" w:line="239" w:lineRule="exact"/>
        <w:rPr>
          <w:sz w:val="20"/>
          <w:szCs w:val="20"/>
          <w:color w:val="auto"/>
        </w:rPr>
      </w:pPr>
    </w:p>
    <w:p>
      <w:pPr>
        <w:ind w:left="478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2</w:t>
      </w:r>
    </w:p>
    <w:p>
      <w:pPr>
        <w:sectPr>
          <w:pgSz w:w="11900" w:h="16838" w:orient="portrait"/>
          <w:cols w:equalWidth="0" w:num="1">
            <w:col w:w="10280"/>
          </w:cols>
          <w:pgMar w:left="1120" w:top="1074" w:right="500" w:bottom="438" w:gutter="0" w:footer="0" w:header="0"/>
        </w:sectPr>
      </w:pPr>
    </w:p>
    <w:bookmarkStart w:id="2" w:name="page3"/>
    <w:bookmarkEnd w:id="2"/>
    <w:p>
      <w:pPr>
        <w:ind w:left="427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Nakupované zásoby sa oceňujú obstarávacou cenou.</w:t>
      </w:r>
    </w:p>
    <w:p>
      <w:pPr>
        <w:spacing w:after="0" w:line="9" w:lineRule="exact"/>
        <w:rPr>
          <w:sz w:val="20"/>
          <w:szCs w:val="20"/>
          <w:color w:val="auto"/>
        </w:rPr>
      </w:pPr>
    </w:p>
    <w:p>
      <w:pPr>
        <w:ind w:left="427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Obstarávacia cena zahŕňa cenu, za ktorú sa zásoby obstarali a náklady súvisiace s ich obstaraním. Vyskytujúce sa náklady súvisiace s obstaraním v účtovnej jednotke: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767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dopravné</w:t>
      </w:r>
    </w:p>
    <w:p>
      <w:pPr>
        <w:spacing w:after="0" w:line="1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279400</wp:posOffset>
            </wp:positionH>
            <wp:positionV relativeFrom="paragraph">
              <wp:posOffset>-133985</wp:posOffset>
            </wp:positionV>
            <wp:extent cx="126365" cy="12700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7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67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montáž</w:t>
      </w:r>
    </w:p>
    <w:p>
      <w:pPr>
        <w:spacing w:after="0" w:line="1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279400</wp:posOffset>
            </wp:positionH>
            <wp:positionV relativeFrom="paragraph">
              <wp:posOffset>-133985</wp:posOffset>
            </wp:positionV>
            <wp:extent cx="126365" cy="126365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767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iné</w:t>
      </w:r>
    </w:p>
    <w:p>
      <w:pPr>
        <w:spacing w:after="0" w:line="229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column">
              <wp:posOffset>279400</wp:posOffset>
            </wp:positionH>
            <wp:positionV relativeFrom="paragraph">
              <wp:posOffset>-133985</wp:posOffset>
            </wp:positionV>
            <wp:extent cx="126365" cy="126365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left="427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Zásoby vytvorené vlastnou činnosťou sa oceňujú vlastnými nákladmi.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427" w:right="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Zásoby získané darovaním alebo delimitáciou sa oceňujú reprodukčnou obstarávacou cenou (napr. určenou v darovacej zmluve alebo určenou komisiou pre oceňovanie).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427" w:right="20" w:hanging="4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 roku 2008 sa uplatňuje zásada opatrnosti - prechodné zníženie hodnoty zásob sa vyjadruje vytvorením opravnej položky.</w:t>
      </w:r>
    </w:p>
    <w:p>
      <w:pPr>
        <w:spacing w:after="0" w:line="230" w:lineRule="exact"/>
        <w:rPr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Pohľadávky</w:t>
      </w:r>
    </w:p>
    <w:p>
      <w:pPr>
        <w:spacing w:after="0" w:line="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9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Pohľadávky pri ich vzniku sa oceňujú ich menovitou hodnotou.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right="20"/>
        <w:spacing w:after="0" w:line="234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 roku 2008 sa uplatňuje zásada opatrnosti - prechodné zníženie hodnoty pohľadávok sa vyjadruje vytvorením opravnej položky.</w:t>
      </w:r>
    </w:p>
    <w:p>
      <w:pPr>
        <w:spacing w:after="0" w:line="230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Peňažné prostriedky a ceniny</w:t>
      </w:r>
    </w:p>
    <w:p>
      <w:pPr>
        <w:spacing w:after="0" w:line="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9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Peňažné prostriedky a ceniny sa oceňujú ich menovitou hodnotou.</w:t>
      </w:r>
    </w:p>
    <w:p>
      <w:pPr>
        <w:spacing w:after="0" w:line="23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Náklady budúcich období a príjmy budúcich období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5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 roku 2008 sa pri účtovaní nákladov a výnosov uplatňuje zásada časového rozlíšenia. Náklady budúcich období a príjmy budúcich období sa vykazujú vo výške, ktorá je potrebná na dodržanie zásady vecnej a časovej súvislosti s účtovným obdobím.</w:t>
      </w:r>
    </w:p>
    <w:p>
      <w:pPr>
        <w:spacing w:after="0" w:line="233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Záväzky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6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Záväzky pri ich vzniku sa oceňujú menovitou hodnotou. Ak sa pri inventarizácii zistí, že suma záväzkov je iná ako ich výška v účtovníctve, uvedú sa záväzky v účtovníctve a v účtovnej závierke v tomto zistenom ocenení.</w:t>
      </w:r>
    </w:p>
    <w:p>
      <w:pPr>
        <w:spacing w:after="0" w:line="230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Rezervy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6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Rezervy sú záväzky s neistým časovým vymedzením alebo výškou. Tvoria sa na základe zásady opatrnosti t.z. tvoria sa na krytie známych rizík alebo strát. Oceňujú sa v očakávanej výške záväzku. Tvorba rezerv sa uplatňuje od roku 2008.</w:t>
      </w:r>
    </w:p>
    <w:p>
      <w:pPr>
        <w:spacing w:after="0" w:line="230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Výdavky budúcich období a výnosy budúcich období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6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 roku 2008 sa pri účtovaní nákladov a výnosov uplatňuje zásada časového rozlíšenia. Výdavky budúcich období a výnosy budúcich období sa vykazujú vo výške, ktorá je potrebná na dodržanie zásady vecnej a časovej súvislosti s účtovným obdobím.</w:t>
      </w:r>
    </w:p>
    <w:p>
      <w:pPr>
        <w:spacing w:after="0" w:line="230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Majetok obstaraný z transferov sa oceňuje obstarávacou cenou.</w:t>
      </w:r>
    </w:p>
    <w:p>
      <w:pPr>
        <w:spacing w:after="0" w:line="23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Majetok obstaraný formou finančného a operatívneho leasingu sa oceňuje obstarávacou cenou.</w:t>
      </w:r>
    </w:p>
    <w:p>
      <w:pPr>
        <w:spacing w:after="0" w:line="232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 w:hanging="427"/>
        <w:spacing w:after="0" w:line="239" w:lineRule="auto"/>
        <w:tabs>
          <w:tab w:leader="none" w:pos="427" w:val="left"/>
        </w:tabs>
        <w:numPr>
          <w:ilvl w:val="0"/>
          <w:numId w:val="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Cudzia mena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427"/>
        <w:spacing w:after="0" w:line="237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Majetok a záväzky vyjadrené v cudzej mene sa prepočítavajú na slovenskú menu kurzom vyhláseným Národnou bankou Slovenska platným ku dňu uskutočnenia účtovného prípadu, ku dňu, ku ktorému sa zostavuje účtovná závierka, a k inému dňu, ak to ustanovuje osobitný predpis. V účtovnej závierke sú vykázané s prepočtom podľa kurzu platného ku dňu, ku ktorému sa zostavuje. Od roku 2008 sa kurzové straty účtujú do nákladov a kurzové zisky do výnosov.</w:t>
      </w: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427" w:right="20" w:hanging="419"/>
        <w:spacing w:after="0" w:line="234" w:lineRule="auto"/>
        <w:tabs>
          <w:tab w:leader="none" w:pos="407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m)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Účtovná jednotka nie je platiteľom dane z pridanej hodnoty. V prípadoch, keď dodávatelia sú platiteľmi DPH, fakturovaná DPH je súčasťou ocenenia dlhodobého majetku, zásob, nákladov.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jc w:val="both"/>
        <w:ind w:left="367" w:hanging="367"/>
        <w:spacing w:after="0" w:line="239" w:lineRule="auto"/>
        <w:tabs>
          <w:tab w:leader="none" w:pos="367" w:val="left"/>
        </w:tabs>
        <w:numPr>
          <w:ilvl w:val="0"/>
          <w:numId w:val="4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Podstata odpisovania dlhodobého nehmotného a dlhodobého hmotného majetku</w:t>
      </w:r>
    </w:p>
    <w:p>
      <w:pPr>
        <w:spacing w:after="0" w:line="11" w:lineRule="exact"/>
        <w:rPr>
          <w:rFonts w:ascii="Arial" w:cs="Arial" w:eastAsia="Arial" w:hAnsi="Arial"/>
          <w:sz w:val="20"/>
          <w:szCs w:val="20"/>
          <w:color w:val="auto"/>
        </w:rPr>
      </w:pPr>
    </w:p>
    <w:p>
      <w:pPr>
        <w:jc w:val="both"/>
        <w:ind w:left="367"/>
        <w:spacing w:after="0" w:line="237" w:lineRule="auto"/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 takto: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0" w:lineRule="exact"/>
        <w:rPr>
          <w:sz w:val="20"/>
          <w:szCs w:val="20"/>
          <w:color w:val="auto"/>
        </w:rPr>
      </w:pPr>
    </w:p>
    <w:tbl>
      <w:tblPr>
        <w:tblLayout w:type="fixed"/>
        <w:tblInd w:w="717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7"/>
        </w:trPr>
        <w:tc>
          <w:tcPr>
            <w:tcW w:w="2280" w:type="dxa"/>
            <w:vAlign w:val="bottom"/>
            <w:tcBorders>
              <w:top w:val="single" w:sz="8" w:color="auto"/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Odpisová skupina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Doba odpisovania v rokoch</w:t>
            </w:r>
          </w:p>
        </w:tc>
        <w:tc>
          <w:tcPr>
            <w:tcW w:w="3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Ročná odpisová sadzba</w:t>
            </w:r>
          </w:p>
        </w:tc>
      </w:tr>
      <w:tr>
        <w:trPr>
          <w:trHeight w:val="221"/>
        </w:trPr>
        <w:tc>
          <w:tcPr>
            <w:tcW w:w="22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0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4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</w:t>
            </w: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3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¼</w:t>
            </w:r>
          </w:p>
        </w:tc>
      </w:tr>
    </w:tbl>
    <w:p>
      <w:pPr>
        <w:jc w:val="right"/>
        <w:ind w:right="1380"/>
        <w:spacing w:after="0" w:line="219" w:lineRule="exact"/>
        <w:rPr>
          <w:sz w:val="20"/>
          <w:szCs w:val="20"/>
          <w:color w:val="auto"/>
        </w:rPr>
        <w:sectPr>
          <w:pgSz w:w="11900" w:h="16838" w:orient="portrait"/>
          <w:cols w:equalWidth="0" w:num="1">
            <w:col w:w="9647"/>
          </w:cols>
          <w:pgMar w:left="1133" w:top="846" w:right="1120" w:bottom="438" w:gutter="0" w:footer="0" w:header="0"/>
        </w:sect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5775325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22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2" o:spid="_x0000_s1047" style="position:absolute;margin-left:454.7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spacing w:after="0" w:line="6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3</w:t>
      </w:r>
    </w:p>
    <w:p>
      <w:pPr>
        <w:sectPr>
          <w:pgSz w:w="11900" w:h="16838" w:orient="portrait"/>
          <w:cols w:equalWidth="0" w:num="1">
            <w:col w:w="100"/>
          </w:cols>
          <w:pgMar w:left="5900" w:top="846" w:right="5900" w:bottom="438" w:gutter="0" w:footer="0" w:header="0"/>
          <w:type w:val="continuous"/>
        </w:sectPr>
      </w:pPr>
    </w:p>
    <w:bookmarkStart w:id="3" w:name="page4"/>
    <w:bookmarkEnd w:id="3"/>
    <w:tbl>
      <w:tblPr>
        <w:tblLayout w:type="fixed"/>
        <w:tblInd w:w="12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7"/>
        </w:trPr>
        <w:tc>
          <w:tcPr>
            <w:tcW w:w="2280" w:type="dxa"/>
            <w:vAlign w:val="bottom"/>
            <w:tcBorders>
              <w:top w:val="single" w:sz="8" w:color="auto"/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0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6</w:t>
            </w:r>
          </w:p>
        </w:tc>
        <w:tc>
          <w:tcPr>
            <w:tcW w:w="3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1/6</w:t>
            </w:r>
          </w:p>
        </w:tc>
      </w:tr>
      <w:tr>
        <w:trPr>
          <w:trHeight w:val="220"/>
        </w:trPr>
        <w:tc>
          <w:tcPr>
            <w:tcW w:w="22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0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12</w:t>
            </w: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1/12</w:t>
            </w:r>
          </w:p>
        </w:tc>
      </w:tr>
      <w:tr>
        <w:trPr>
          <w:trHeight w:val="220"/>
        </w:trPr>
        <w:tc>
          <w:tcPr>
            <w:tcW w:w="22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10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</w:t>
            </w: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1/20</w:t>
            </w:r>
          </w:p>
        </w:tc>
      </w:tr>
    </w:tbl>
    <w:p>
      <w:pPr>
        <w:spacing w:after="0" w:line="236" w:lineRule="exact"/>
        <w:rPr>
          <w:sz w:val="20"/>
          <w:szCs w:val="20"/>
          <w:color w:val="auto"/>
        </w:rPr>
      </w:pPr>
    </w:p>
    <w:p>
      <w:pPr>
        <w:jc w:val="both"/>
        <w:ind w:left="920" w:right="720"/>
        <w:spacing w:after="0" w:line="235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Drobný nehmotný majetok, ktorého ocenenie je do výšky 2400 EUR, podľa rozhodnutia účtovnej jednotky nie je dlhodobým nehmotným majetkom a účtuje sa pri obstaraní do nákladov na účet 518 - Ostatné služby.</w:t>
      </w:r>
    </w:p>
    <w:p>
      <w:pPr>
        <w:spacing w:after="0" w:line="13" w:lineRule="exact"/>
        <w:rPr>
          <w:sz w:val="20"/>
          <w:szCs w:val="20"/>
          <w:color w:val="auto"/>
        </w:rPr>
      </w:pPr>
    </w:p>
    <w:p>
      <w:pPr>
        <w:jc w:val="both"/>
        <w:ind w:left="920" w:right="720"/>
        <w:spacing w:after="0" w:line="23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Drobný hmotný majetok s ocenením do 150 EUR sa po jeho odovzdaní do užívania účtuje priamo do spotreby a ďalej sa neeviduje. Drobný hmotný majetok od 150 do 499 EUR, ktorý podľa rozhodnutia účtovnej jednotky nie je dlhodobým hmotným majetkom sa účtuje priamo do spotreby a eviduje sa na podsúvahových účtoch. Drobný hmotný majetok, ktorého ocenenie je od 500 do 1700 EUR a prevádzkovo-technické funkcie sú dlhšie ako jeden rok sa po jeho zaradení do používania účtuje na účte 028 – Drobný hmotný majetok. Financuje sa z kapitálových výdavkov.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2" w:lineRule="exact"/>
        <w:rPr>
          <w:sz w:val="20"/>
          <w:szCs w:val="20"/>
          <w:color w:val="auto"/>
        </w:rPr>
      </w:pPr>
    </w:p>
    <w:p>
      <w:pPr>
        <w:ind w:left="51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III</w:t>
      </w:r>
    </w:p>
    <w:p>
      <w:pPr>
        <w:ind w:left="3420"/>
        <w:spacing w:after="0" w:line="23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údajoch na strane aktív súvahy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A  Neobežný majetok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tabs>
          <w:tab w:leader="none" w:pos="80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Dlhodobý nehmotný majetok a dlhodobý hmotný majetok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560" w:right="4660"/>
        <w:spacing w:after="0" w:line="34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 Prehľad o pohybe dlhodobého nehmotného majetku /v EUR/ a) OBSTARÁVACIA CENA</w:t>
      </w: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56"/>
        </w:trPr>
        <w:tc>
          <w:tcPr>
            <w:tcW w:w="21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8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Účet</w:t>
            </w:r>
          </w:p>
        </w:tc>
        <w:tc>
          <w:tcPr>
            <w:tcW w:w="76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center"/>
              <w:ind w:lef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</w:tcBorders>
          </w:tcPr>
          <w:p>
            <w:pPr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Úbytky</w:t>
            </w:r>
          </w:p>
        </w:tc>
        <w:tc>
          <w:tcPr>
            <w:tcW w:w="1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Presuny</w:t>
            </w:r>
          </w:p>
        </w:tc>
        <w:tc>
          <w:tcPr>
            <w:tcW w:w="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2"/>
                <w:szCs w:val="22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</w:tr>
      <w:tr>
        <w:trPr>
          <w:trHeight w:val="22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1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60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</w:tr>
      <w:tr>
        <w:trPr>
          <w:trHeight w:val="21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Aktivované N na vývoj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012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004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Softvér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013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005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Oceniteľné práva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014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006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Drobný DNM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018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007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Ostatný DNM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019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008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560"/>
        </w:trPr>
        <w:tc>
          <w:tcPr>
            <w:tcW w:w="5240" w:type="dxa"/>
            <w:vAlign w:val="bottom"/>
            <w:gridSpan w:val="6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b)  OPRÁVKY A OPRAVNÉ POLOŽKY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31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Oprávky, OP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ind w:left="1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Úbytky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ind w:lef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Presuny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Oprávky, OP</w:t>
            </w:r>
          </w:p>
        </w:tc>
      </w:tr>
      <w:tr>
        <w:trPr>
          <w:trHeight w:val="219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60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072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004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0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aktivovaným N na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091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vývoj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073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005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softvéru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091</w:t>
            </w: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074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006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oceniteľným právam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091</w:t>
            </w: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078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007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drobnému DNM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091</w:t>
            </w: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079</w:t>
            </w: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008</w:t>
            </w: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ostatnému DNM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091</w:t>
            </w: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2279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445"/>
        </w:trPr>
        <w:tc>
          <w:tcPr>
            <w:tcW w:w="3660" w:type="dxa"/>
            <w:vAlign w:val="bottom"/>
            <w:gridSpan w:val="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c)  ZOSTATKOVÁ HODNOTA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60" w:type="dxa"/>
            <w:vAlign w:val="bottom"/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31"/>
        </w:trPr>
        <w:tc>
          <w:tcPr>
            <w:tcW w:w="2180" w:type="dxa"/>
            <w:vAlign w:val="bottom"/>
            <w:tcBorders>
              <w:top w:val="single" w:sz="8" w:color="auto"/>
              <w:left w:val="single" w:sz="8" w:color="auto"/>
            </w:tcBorders>
          </w:tcPr>
          <w:p>
            <w:pPr>
              <w:ind w:left="14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</w:tcBorders>
          </w:tcPr>
          <w:p>
            <w:pPr>
              <w:ind w:lef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Účty</w:t>
            </w: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960" w:type="dxa"/>
            <w:vAlign w:val="bottom"/>
            <w:tcBorders>
              <w:top w:val="single" w:sz="8" w:color="auto"/>
            </w:tcBorders>
            <w:gridSpan w:val="3"/>
          </w:tcPr>
          <w:p>
            <w:pPr>
              <w:jc w:val="center"/>
              <w:ind w:left="10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2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9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80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</w:tr>
      <w:tr>
        <w:trPr>
          <w:trHeight w:val="214"/>
        </w:trPr>
        <w:tc>
          <w:tcPr>
            <w:tcW w:w="29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aktivovaných N na vývoj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/012/ -/072+091/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004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softvéru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/013/ -/073+091/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005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oceniteľných práv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/014/ -/074+091/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006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drobného DNM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/018/ -/078+091/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007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ostatného DNM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/019/ - /079+091/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008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0920"/>
            </w:cols>
            <w:pgMar w:left="580" w:top="831" w:right="400" w:bottom="438" w:gutter="0" w:footer="0" w:header="0"/>
          </w:sectPr>
        </w:pPr>
      </w:p>
    </w:tbl>
    <w:p>
      <w:pPr>
        <w:spacing w:after="0" w:line="26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4</w:t>
      </w:r>
    </w:p>
    <w:p>
      <w:pPr>
        <w:sectPr>
          <w:pgSz w:w="11900" w:h="16838" w:orient="portrait"/>
          <w:cols w:equalWidth="0" w:num="1">
            <w:col w:w="100"/>
          </w:cols>
          <w:pgMar w:left="5900" w:top="831" w:right="5900" w:bottom="438" w:gutter="0" w:footer="0" w:header="0"/>
          <w:type w:val="continuous"/>
        </w:sectPr>
      </w:pPr>
    </w:p>
    <w:bookmarkStart w:id="4" w:name="page5"/>
    <w:bookmarkEnd w:id="4"/>
    <w:p>
      <w:pPr>
        <w:ind w:left="560" w:right="4960"/>
        <w:spacing w:after="0" w:line="34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2. Prehľad o pohybe dlhodobého hmotného majetku /v EUR/ a) OBSTARÁVACIA CENA</w:t>
      </w: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9"/>
        </w:trPr>
        <w:tc>
          <w:tcPr>
            <w:tcW w:w="21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8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Účet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  <w:tc>
          <w:tcPr>
            <w:tcW w:w="15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3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5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Úbytky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1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15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</w:tr>
      <w:tr>
        <w:trPr>
          <w:trHeight w:val="219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Pozemky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031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012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248 983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248 983</w:t>
            </w: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Umelecké diela a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032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013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2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zbierky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Predmety z drahých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033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014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kovov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Stavby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021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1 074 968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1 074 968</w:t>
            </w: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Samostatné hnuteľné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022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016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43 086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105 618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148 704</w:t>
            </w:r>
          </w:p>
        </w:tc>
      </w:tr>
      <w:tr>
        <w:trPr>
          <w:trHeight w:val="230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veci a súbory hnut.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vecí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Dopravné prostriedky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023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</w:t>
            </w: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Pestovateľské celky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025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trvalých porastov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Základné stádo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019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2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ťažné zvieratá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6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Drobný DHM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028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32 700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32 700</w:t>
            </w: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Ostatný DHM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029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2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Spolu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1 399 740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105 618</w:t>
            </w: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-</w:t>
            </w: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8"/>
              </w:rPr>
              <w:t>1 505 358</w:t>
            </w:r>
          </w:p>
        </w:tc>
      </w:tr>
      <w:tr>
        <w:trPr>
          <w:trHeight w:val="12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</w:tbl>
    <w:p>
      <w:pPr>
        <w:spacing w:after="0" w:line="340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tabs>
          <w:tab w:leader="none" w:pos="90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b)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OPRÁVKY A OPRAVNÉ POLOŽKY</w:t>
      </w:r>
    </w:p>
    <w:p>
      <w:pPr>
        <w:spacing w:after="0" w:line="102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51"/>
        </w:trPr>
        <w:tc>
          <w:tcPr>
            <w:tcW w:w="27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10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58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30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center"/>
              <w:ind w:left="21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Oprávky, OP</w:t>
            </w:r>
          </w:p>
        </w:tc>
        <w:tc>
          <w:tcPr>
            <w:tcW w:w="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</w:tcPr>
          <w:p>
            <w:pPr>
              <w:ind w:lef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2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ind w:lef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Presuny</w:t>
            </w:r>
          </w:p>
        </w:tc>
        <w:tc>
          <w:tcPr>
            <w:tcW w:w="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1"/>
                <w:szCs w:val="21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Oprávky, OP</w:t>
            </w: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41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4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pozemkom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012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18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umeleckým dielam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013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1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zbierkam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predmetom z drahých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014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kovov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stavbám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081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015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6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704 123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gridSpan w:val="2"/>
          </w:tcPr>
          <w:p>
            <w:pPr>
              <w:jc w:val="center"/>
              <w:ind w:lef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47446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751568</w:t>
            </w:r>
          </w:p>
        </w:tc>
      </w:tr>
      <w:tr>
        <w:trPr>
          <w:trHeight w:val="23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016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36 750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gridSpan w:val="2"/>
          </w:tcPr>
          <w:p>
            <w:pPr>
              <w:jc w:val="center"/>
              <w:ind w:lef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5990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42740</w:t>
            </w:r>
          </w:p>
        </w:tc>
      </w:tr>
      <w:tr>
        <w:trPr>
          <w:trHeight w:val="230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samostatným hnuteľným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2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veciam a súb. hn. v.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dopravným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083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017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61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</w:t>
            </w:r>
          </w:p>
        </w:tc>
      </w:tr>
      <w:tr>
        <w:trPr>
          <w:trHeight w:val="231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prostriedkom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pestovateľs.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085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018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4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celkom trvalých porastov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základnému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086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019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stádu a ťažným zvieratám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drobnému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088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020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32 700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32 700</w:t>
            </w:r>
          </w:p>
        </w:tc>
      </w:tr>
      <w:tr>
        <w:trPr>
          <w:trHeight w:val="23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DHM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Oprávky a OP k ostatnému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089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021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2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DHM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092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5"/>
        </w:trPr>
        <w:tc>
          <w:tcPr>
            <w:tcW w:w="27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Spolu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261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773 576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53 436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0" w:type="dxa"/>
            <w:vAlign w:val="bottom"/>
            <w:gridSpan w:val="2"/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89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827 011</w:t>
            </w:r>
          </w:p>
        </w:tc>
      </w:tr>
      <w:tr>
        <w:trPr>
          <w:trHeight w:val="123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442"/>
        </w:trPr>
        <w:tc>
          <w:tcPr>
            <w:tcW w:w="3440" w:type="dxa"/>
            <w:vAlign w:val="bottom"/>
            <w:gridSpan w:val="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c)  ZOSTATKOVÁ HODNOTA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tr>
        <w:trPr>
          <w:trHeight w:val="121"/>
        </w:trPr>
        <w:tc>
          <w:tcPr>
            <w:tcW w:w="28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31"/>
        </w:trPr>
        <w:tc>
          <w:tcPr>
            <w:tcW w:w="286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13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7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Účty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20" w:type="dxa"/>
            <w:vAlign w:val="bottom"/>
            <w:gridSpan w:val="3"/>
          </w:tcPr>
          <w:p>
            <w:pPr>
              <w:jc w:val="center"/>
              <w:ind w:right="2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4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</w:tr>
      <w:tr>
        <w:trPr>
          <w:trHeight w:val="219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380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581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</w:tr>
      <w:tr>
        <w:trPr>
          <w:trHeight w:val="215"/>
        </w:trPr>
        <w:tc>
          <w:tcPr>
            <w:tcW w:w="286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pozemkov</w:t>
            </w:r>
          </w:p>
        </w:tc>
        <w:tc>
          <w:tcPr>
            <w:tcW w:w="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1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/031/ - /092/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012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jc w:val="center"/>
              <w:ind w:right="81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248 983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581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248 983</w:t>
            </w:r>
          </w:p>
        </w:tc>
      </w:tr>
      <w:tr>
        <w:trPr>
          <w:trHeight w:val="121"/>
        </w:trPr>
        <w:tc>
          <w:tcPr>
            <w:tcW w:w="286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86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umeleckých diel a zbierok</w:t>
            </w:r>
          </w:p>
        </w:tc>
        <w:tc>
          <w:tcPr>
            <w:tcW w:w="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/032/ - /092/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013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jc w:val="center"/>
              <w:ind w:right="10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56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</w:tr>
      <w:tr>
        <w:trPr>
          <w:trHeight w:val="121"/>
        </w:trPr>
        <w:tc>
          <w:tcPr>
            <w:tcW w:w="286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86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ZH predmetov z drahých kovov</w:t>
            </w:r>
          </w:p>
        </w:tc>
        <w:tc>
          <w:tcPr>
            <w:tcW w:w="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/033/ - /092/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jc w:val="center"/>
              <w:ind w:right="10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56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</w:tr>
      <w:tr>
        <w:trPr>
          <w:trHeight w:val="121"/>
        </w:trPr>
        <w:tc>
          <w:tcPr>
            <w:tcW w:w="286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86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stavieb</w:t>
            </w:r>
          </w:p>
        </w:tc>
        <w:tc>
          <w:tcPr>
            <w:tcW w:w="4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/021/ - /081+092/</w:t>
            </w: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015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jc w:val="center"/>
              <w:ind w:right="8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370 845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58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323 399</w:t>
            </w:r>
          </w:p>
        </w:tc>
      </w:tr>
      <w:tr>
        <w:trPr>
          <w:trHeight w:val="121"/>
        </w:trPr>
        <w:tc>
          <w:tcPr>
            <w:tcW w:w="272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336"/>
        </w:trPr>
        <w:tc>
          <w:tcPr>
            <w:tcW w:w="2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00" w:type="dxa"/>
            <w:vAlign w:val="bottom"/>
            <w:gridSpan w:val="2"/>
          </w:tcPr>
          <w:p>
            <w:pPr>
              <w:jc w:val="right"/>
              <w:ind w:right="2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5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1000"/>
            </w:cols>
            <w:pgMar w:left="580" w:top="1085" w:right="320" w:bottom="438" w:gutter="0" w:footer="0" w:header="0"/>
          </w:sectPr>
        </w:pPr>
      </w:p>
      <w:bookmarkStart w:id="5" w:name="page6"/>
      <w:bookmarkEnd w:id="5"/>
    </w:tbl>
    <w:p>
      <w:pPr>
        <w:spacing w:after="0" w:line="1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32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gridSpan w:val="3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samostatných hnuteľných veci</w:t>
            </w:r>
          </w:p>
        </w:tc>
        <w:tc>
          <w:tcPr>
            <w:tcW w:w="2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top w:val="single" w:sz="8" w:color="auto"/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/022/ - /082+092/</w:t>
            </w:r>
          </w:p>
        </w:tc>
        <w:tc>
          <w:tcPr>
            <w:tcW w:w="3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016</w:t>
            </w:r>
          </w:p>
        </w:tc>
        <w:tc>
          <w:tcPr>
            <w:tcW w:w="5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6 340</w:t>
            </w:r>
          </w:p>
        </w:tc>
        <w:tc>
          <w:tcPr>
            <w:tcW w:w="3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662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105 965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250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súborov hnuteľných. vecí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dopravných prostriedkov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/023/ - /083+092/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017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9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5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pestovateľských celkov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/025/ - /085+092/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018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50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trvalých porastov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základného stáda a ťažných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/026/ - /086+092/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019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50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zvierat</w:t>
            </w: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5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drobného DHM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/028/ - /088+092/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020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5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ostatného DHM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right"/>
              <w:ind w:right="22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/029/ - /089+092/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2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021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5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righ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8"/>
              </w:rPr>
              <w:t>626168</w:t>
            </w:r>
          </w:p>
        </w:tc>
        <w:tc>
          <w:tcPr>
            <w:tcW w:w="3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6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8"/>
              </w:rPr>
              <w:t>678347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03"/>
        </w:trPr>
        <w:tc>
          <w:tcPr>
            <w:tcW w:w="7040" w:type="dxa"/>
            <w:vAlign w:val="bottom"/>
            <w:gridSpan w:val="12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3.  Prehľad o pohybe obstarania dlhodobého majetku /v EUR/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5780" w:type="dxa"/>
            <w:vAlign w:val="bottom"/>
            <w:gridSpan w:val="9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a)  OBSTARANIE DLHODOBÉHO MAJETKU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ind w:left="2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3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80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720" w:type="dxa"/>
            <w:vAlign w:val="bottom"/>
            <w:gridSpan w:val="2"/>
            <w:vMerge w:val="restart"/>
          </w:tcPr>
          <w:p>
            <w:pPr>
              <w:jc w:val="center"/>
              <w:ind w:left="4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Obstaranie DNM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041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009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Obstaranie DHM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042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022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105618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-105618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Obstaranie DFM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043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032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105618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-105618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3460" w:type="dxa"/>
            <w:vAlign w:val="bottom"/>
            <w:gridSpan w:val="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b)  OPRAVNÉ POLOŽKY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5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ind w:left="2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3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720" w:type="dxa"/>
            <w:vAlign w:val="bottom"/>
            <w:gridSpan w:val="2"/>
            <w:vMerge w:val="restart"/>
          </w:tcPr>
          <w:p>
            <w:pPr>
              <w:jc w:val="center"/>
              <w:ind w:left="4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účtu obstarania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093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009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DNM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účtu obstarania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094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022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3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DHM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účtu obstarania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032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DFM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3460" w:type="dxa"/>
            <w:vAlign w:val="bottom"/>
            <w:gridSpan w:val="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c)  ZOSTATKOVÁ HODNOTA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5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6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62"/>
              <w:spacing w:after="0" w:line="22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</w:tcPr>
          <w:p>
            <w:pPr>
              <w:ind w:left="24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ind w:left="2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3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260" w:type="dxa"/>
            <w:vAlign w:val="bottom"/>
            <w:gridSpan w:val="2"/>
            <w:vMerge w:val="restart"/>
          </w:tcPr>
          <w:p>
            <w:pPr>
              <w:jc w:val="center"/>
              <w:ind w:left="8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účtu obstarania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/041/-/093/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009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42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DNM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účtu obstarania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/042/-/094/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42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105618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-105618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DHM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účtu obstarania DFM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/043/-/096/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032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42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42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105618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-105618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4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06"/>
        </w:trPr>
        <w:tc>
          <w:tcPr>
            <w:tcW w:w="8300" w:type="dxa"/>
            <w:vAlign w:val="bottom"/>
            <w:gridSpan w:val="1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4.  Prehľad o pohybe poskytnutých preddavkov na dlhodobý majetok /v EUR/</w:t>
            </w: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3460" w:type="dxa"/>
            <w:vAlign w:val="bottom"/>
            <w:gridSpan w:val="4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a)  OBSTARÁVACIA CENA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5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ind w:left="2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3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80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720" w:type="dxa"/>
            <w:vAlign w:val="bottom"/>
            <w:gridSpan w:val="2"/>
            <w:vMerge w:val="restart"/>
          </w:tcPr>
          <w:p>
            <w:pPr>
              <w:jc w:val="center"/>
              <w:ind w:left="4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Poskytnuté preddavky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051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010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right"/>
              <w:ind w:righ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gridSpan w:val="2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gridSpan w:val="2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1000"/>
            </w:cols>
            <w:pgMar w:left="580" w:top="831" w:right="320" w:bottom="438" w:gutter="0" w:footer="0" w:header="0"/>
          </w:sectPr>
        </w:pPr>
      </w:p>
    </w:tbl>
    <w:p>
      <w:pPr>
        <w:spacing w:after="0" w:line="33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6</w:t>
      </w:r>
    </w:p>
    <w:p>
      <w:pPr>
        <w:sectPr>
          <w:pgSz w:w="11900" w:h="16838" w:orient="portrait"/>
          <w:cols w:equalWidth="0" w:num="1">
            <w:col w:w="100"/>
          </w:cols>
          <w:pgMar w:left="5900" w:top="831" w:right="5900" w:bottom="438" w:gutter="0" w:footer="0" w:header="0"/>
          <w:type w:val="continuous"/>
        </w:sectPr>
      </w:pPr>
    </w:p>
    <w:bookmarkStart w:id="6" w:name="page7"/>
    <w:bookmarkEnd w:id="6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7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na DNM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Poskytnuté preddavky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052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023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na DHM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9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3460" w:type="dxa"/>
            <w:vAlign w:val="bottom"/>
            <w:gridSpan w:val="3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b)  OPRAVNÉ POLOŽKY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Účty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282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4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right w:val="single" w:sz="8" w:color="auto"/>
            </w:tcBorders>
          </w:tcPr>
          <w:p>
            <w:pPr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23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3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2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23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poskytnutým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095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010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preddavkom na  DNM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poskytnutým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095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023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preddavkom na  DHM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8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2"/>
        </w:trPr>
        <w:tc>
          <w:tcPr>
            <w:tcW w:w="3460" w:type="dxa"/>
            <w:vAlign w:val="bottom"/>
            <w:gridSpan w:val="3"/>
          </w:tcPr>
          <w:p>
            <w:pPr>
              <w:ind w:left="5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c)  ZOSTATKOVÁ HODNOTA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1100" w:type="dxa"/>
            <w:vAlign w:val="bottom"/>
            <w:gridSpan w:val="2"/>
            <w:vMerge w:val="restart"/>
          </w:tcPr>
          <w:p>
            <w:pPr>
              <w:ind w:lef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Účty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80" w:type="dxa"/>
            <w:vAlign w:val="bottom"/>
            <w:gridSpan w:val="2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80" w:type="dxa"/>
            <w:vAlign w:val="bottom"/>
            <w:gridSpan w:val="2"/>
          </w:tcPr>
          <w:p>
            <w:pPr>
              <w:jc w:val="center"/>
              <w:ind w:left="42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4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080" w:type="dxa"/>
            <w:vAlign w:val="bottom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ind w:left="2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KZ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80" w:type="dxa"/>
            <w:vAlign w:val="bottom"/>
            <w:gridSpan w:val="2"/>
            <w:vMerge w:val="restart"/>
          </w:tcPr>
          <w:p>
            <w:pPr>
              <w:jc w:val="center"/>
              <w:ind w:lef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gridSpan w:val="2"/>
            <w:vMerge w:val="restart"/>
          </w:tcPr>
          <w:p>
            <w:pPr>
              <w:jc w:val="center"/>
              <w:ind w:left="62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vMerge w:val="restart"/>
          </w:tcPr>
          <w:p>
            <w:pPr>
              <w:jc w:val="center"/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00" w:type="dxa"/>
            <w:vAlign w:val="bottom"/>
            <w:vMerge w:val="restart"/>
          </w:tcPr>
          <w:p>
            <w:pPr>
              <w:jc w:val="center"/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+ / 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 účtu poskytnutých</w:t>
            </w:r>
          </w:p>
        </w:tc>
        <w:tc>
          <w:tcPr>
            <w:tcW w:w="1100" w:type="dxa"/>
            <w:vAlign w:val="bottom"/>
            <w:gridSpan w:val="2"/>
          </w:tcPr>
          <w:p>
            <w:pPr>
              <w:ind w:left="1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/051/-/095/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010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preddavkov na DNM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účtu poskytnutých</w:t>
            </w:r>
          </w:p>
        </w:tc>
        <w:tc>
          <w:tcPr>
            <w:tcW w:w="1100" w:type="dxa"/>
            <w:vAlign w:val="bottom"/>
            <w:gridSpan w:val="2"/>
          </w:tcPr>
          <w:p>
            <w:pPr>
              <w:ind w:left="1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/052/-/095/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jc w:val="center"/>
              <w:ind w:lef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023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preddavkov na DHM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24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3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tabs>
          <w:tab w:leader="none" w:pos="90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5.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Spôsob a výška poistenia majetku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Majetok je poistený pre prípad poškodenia alebo zničenia veci živelnou udalosťou a krádežou v poisťovni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Allianz SP, a.s.</w:t>
      </w:r>
    </w:p>
    <w:p>
      <w:pPr>
        <w:spacing w:after="0" w:line="230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b w:val="1"/>
          <w:bCs w:val="1"/>
          <w:color w:val="auto"/>
        </w:rPr>
        <w:t>Zriadenie záložného práva na dlhodobý majetok –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tabs>
          <w:tab w:leader="none" w:pos="90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6.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Opis a hodnota majetku vo vlastníctve účtovnej jednotky /v EUR/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5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180" w:type="dxa"/>
            <w:vAlign w:val="bottom"/>
            <w:tcBorders>
              <w:top w:val="single" w:sz="8" w:color="auto"/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Majetok, ku ktorému má účtovná jednotka vlastnícke</w:t>
            </w:r>
          </w:p>
        </w:tc>
        <w:tc>
          <w:tcPr>
            <w:tcW w:w="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0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1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právo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6"/>
        </w:trPr>
        <w:tc>
          <w:tcPr>
            <w:tcW w:w="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Pozemky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248 983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Budovy, stavby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1 074 968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Stroje, prístroje, zariadenia, inventár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43 086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Kamerový systém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105 618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Dopravné prostriedky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Drobný majetok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32 700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80" w:type="dxa"/>
            <w:vAlign w:val="bottom"/>
          </w:tcPr>
          <w:p>
            <w:pPr>
              <w:ind w:left="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3"/>
              </w:rPr>
              <w:t>7.</w:t>
            </w:r>
          </w:p>
        </w:tc>
        <w:tc>
          <w:tcPr>
            <w:tcW w:w="5100" w:type="dxa"/>
            <w:vAlign w:val="bottom"/>
            <w:gridSpan w:val="2"/>
          </w:tcPr>
          <w:p>
            <w:pPr>
              <w:ind w:left="2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 a  hodnota majetku,  ku ktorému  nemá  účtovná</w:t>
            </w:r>
          </w:p>
        </w:tc>
        <w:tc>
          <w:tcPr>
            <w:tcW w:w="900" w:type="dxa"/>
            <w:vAlign w:val="bottom"/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jednotka</w:t>
            </w:r>
          </w:p>
        </w:tc>
        <w:tc>
          <w:tcPr>
            <w:tcW w:w="4120" w:type="dxa"/>
            <w:vAlign w:val="bottom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vlastnícke  právo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1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Majetok, ku ktorému nemá účtovná jednotka vlastnícke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0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1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právo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6"/>
        </w:trPr>
        <w:tc>
          <w:tcPr>
            <w:tcW w:w="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 v správe účtovnej jednotky /RO,PO/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 nezapísaný vkladom do katastra nehnuteľností,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pričom účtovná jednotka majetok užíva</w:t>
            </w: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Majetok, pri ktorom vlastnícke právo  nadobudol veriteľ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 zabezpečovacom prevode práva</w:t>
            </w: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Majetok, ktorý využíva účtovná jednotka na základe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zmluvy o výpožičke</w:t>
            </w: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 obstaraný formou finančného prenájmu</w:t>
            </w: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1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18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3"/>
              </w:rPr>
              <w:t>8.</w:t>
            </w:r>
          </w:p>
        </w:tc>
        <w:tc>
          <w:tcPr>
            <w:tcW w:w="5100" w:type="dxa"/>
            <w:vAlign w:val="bottom"/>
            <w:gridSpan w:val="2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Dôvody  zvýšenia,  zníženia  a zrušenia  opravných</w:t>
            </w:r>
          </w:p>
        </w:tc>
        <w:tc>
          <w:tcPr>
            <w:tcW w:w="90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položiek</w:t>
            </w:r>
          </w:p>
        </w:tc>
        <w:tc>
          <w:tcPr>
            <w:tcW w:w="412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dlhodobému  nehmotnému  majetku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100" w:type="dxa"/>
            <w:vAlign w:val="bottom"/>
            <w:gridSpan w:val="2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dlhodobému hmotnému majetku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1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1000"/>
            </w:cols>
            <w:pgMar w:left="580" w:top="831" w:right="320" w:bottom="438" w:gutter="0" w:footer="0" w:header="0"/>
          </w:sectPr>
        </w:pPr>
      </w:p>
    </w:tbl>
    <w:p>
      <w:pPr>
        <w:spacing w:after="0" w:line="257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7</w:t>
      </w:r>
    </w:p>
    <w:p>
      <w:pPr>
        <w:sectPr>
          <w:pgSz w:w="11900" w:h="16838" w:orient="portrait"/>
          <w:cols w:equalWidth="0" w:num="1">
            <w:col w:w="100"/>
          </w:cols>
          <w:pgMar w:left="5900" w:top="831" w:right="5900" w:bottom="438" w:gutter="0" w:footer="0" w:header="0"/>
          <w:type w:val="continuous"/>
        </w:sectPr>
      </w:pPr>
    </w:p>
    <w:bookmarkStart w:id="7" w:name="page8"/>
    <w:bookmarkEnd w:id="7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Inv.</w:t>
            </w:r>
          </w:p>
        </w:tc>
        <w:tc>
          <w:tcPr>
            <w:tcW w:w="7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60" w:type="dxa"/>
            <w:vAlign w:val="bottom"/>
            <w:tcBorders>
              <w:top w:val="single" w:sz="8" w:color="auto"/>
            </w:tcBorders>
            <w:gridSpan w:val="4"/>
            <w:vMerge w:val="restart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Konkrétny druh DM</w:t>
            </w:r>
          </w:p>
        </w:tc>
        <w:tc>
          <w:tcPr>
            <w:tcW w:w="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8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  <w:vMerge w:val="restart"/>
          </w:tcPr>
          <w:p>
            <w:pPr>
              <w:ind w:left="2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OP v EUR</w:t>
            </w:r>
          </w:p>
        </w:tc>
        <w:tc>
          <w:tcPr>
            <w:tcW w:w="2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top w:val="single" w:sz="8" w:color="auto"/>
              <w:right w:val="single" w:sz="8" w:color="auto"/>
            </w:tcBorders>
            <w:gridSpan w:val="6"/>
            <w:vMerge w:val="restart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 zvýšenia, zníženia a zrušenia OP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Číslo</w:t>
            </w: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60" w:type="dxa"/>
            <w:vAlign w:val="bottom"/>
            <w:gridSpan w:val="4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8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060" w:type="dxa"/>
            <w:vAlign w:val="bottom"/>
            <w:tcBorders>
              <w:right w:val="single" w:sz="8" w:color="auto"/>
            </w:tcBorders>
            <w:gridSpan w:val="6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60" w:type="dxa"/>
            <w:vAlign w:val="bottom"/>
            <w:gridSpan w:val="4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8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7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60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240" w:type="dxa"/>
            <w:vAlign w:val="bottom"/>
            <w:gridSpan w:val="7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II. Dlhodobý finančný majetok</w:t>
            </w: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940" w:type="dxa"/>
            <w:vAlign w:val="bottom"/>
            <w:gridSpan w:val="11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1.  Prehľad o pohybe dlhodobého finančného majetku /v EUR/</w:t>
            </w: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78"/>
              </w:rPr>
              <w:t>a)</w:t>
            </w:r>
          </w:p>
        </w:tc>
        <w:tc>
          <w:tcPr>
            <w:tcW w:w="3080" w:type="dxa"/>
            <w:vAlign w:val="bottom"/>
            <w:gridSpan w:val="6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OBSTARÁVACIA CENA</w:t>
            </w: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5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gridSpan w:val="2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Účet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23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ind w:left="1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Úbytky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ind w:lef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Presuny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23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OC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Podielové CP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061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podiely v dcérskej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ÚJ</w:t>
            </w: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Podielové CP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062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026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podiely v spoločnosti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 podstatným vplyvom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Realizovateľné cenné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063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papiere</w:t>
            </w: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Dlhové cenné papiere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065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držané do splatnosti</w:t>
            </w: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Pôžičky ÚJ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029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konsolidovanom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celku</w:t>
            </w: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 pôžičky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067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Ostatný DFM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069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132 736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132 736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72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5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132 736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132 736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78"/>
              </w:rPr>
              <w:t>b)</w:t>
            </w:r>
          </w:p>
        </w:tc>
        <w:tc>
          <w:tcPr>
            <w:tcW w:w="2180" w:type="dxa"/>
            <w:vAlign w:val="bottom"/>
            <w:gridSpan w:val="4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OPRAVNÉ POLOŽKY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9"/>
        </w:trPr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5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gridSpan w:val="2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OP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ind w:left="1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Úbytky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ind w:lef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Presuny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OP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9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 k podielovým CP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podielom v dcérskej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ÚJ</w:t>
            </w: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 k podielovým CP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026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podielom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spoločnosti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 podstatným vplyvom</w:t>
            </w: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realizovateľným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cenným papierom</w:t>
            </w: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dlhovým cenným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papierom držaným do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splatnosti</w:t>
            </w: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pôžičkám ÚJ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029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konsolidovanom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celku</w:t>
            </w: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1940" w:type="dxa"/>
            <w:vAlign w:val="bottom"/>
            <w:tcBorders>
              <w:left w:val="single" w:sz="8" w:color="auto"/>
            </w:tcBorders>
            <w:gridSpan w:val="4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ostatným</w:t>
            </w: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pôžičkám</w:t>
            </w: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gridSpan w:val="5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 k ostatnému DFM</w:t>
            </w: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096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72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72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5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gridSpan w:val="2"/>
          </w:tcPr>
          <w:p>
            <w:pPr>
              <w:jc w:val="center"/>
              <w:ind w:left="1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6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60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3"/>
              </w:rPr>
              <w:t>c)</w:t>
            </w:r>
          </w:p>
        </w:tc>
        <w:tc>
          <w:tcPr>
            <w:tcW w:w="3080" w:type="dxa"/>
            <w:vAlign w:val="bottom"/>
            <w:gridSpan w:val="6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6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5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40" w:type="dxa"/>
            <w:vAlign w:val="bottom"/>
            <w:gridSpan w:val="2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Účty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960" w:type="dxa"/>
            <w:vAlign w:val="bottom"/>
            <w:gridSpan w:val="3"/>
          </w:tcPr>
          <w:p>
            <w:pPr>
              <w:jc w:val="center"/>
              <w:ind w:left="10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6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Zostatková hodnota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80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481"/>
              <w:spacing w:after="0" w:line="202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900" w:type="dxa"/>
            <w:vAlign w:val="bottom"/>
            <w:tcBorders>
              <w:left w:val="single" w:sz="8" w:color="auto"/>
            </w:tcBorders>
            <w:gridSpan w:val="6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podielových CP a podielov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/061/ - /096/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025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dcérskej ÚJ</w:t>
            </w: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900" w:type="dxa"/>
            <w:vAlign w:val="bottom"/>
            <w:tcBorders>
              <w:left w:val="single" w:sz="8" w:color="auto"/>
            </w:tcBorders>
            <w:gridSpan w:val="6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podielových CP a podielov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/062/ - /096/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026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4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7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spoločnosti s podstatným vplyvom</w:t>
            </w: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900" w:type="dxa"/>
            <w:vAlign w:val="bottom"/>
            <w:tcBorders>
              <w:left w:val="single" w:sz="8" w:color="auto"/>
            </w:tcBorders>
            <w:gridSpan w:val="6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realizovateľných cenných</w:t>
            </w:r>
          </w:p>
        </w:tc>
        <w:tc>
          <w:tcPr>
            <w:tcW w:w="5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/063/ - /096/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027</w:t>
            </w:r>
          </w:p>
        </w:tc>
        <w:tc>
          <w:tcPr>
            <w:tcW w:w="1820" w:type="dxa"/>
            <w:vAlign w:val="bottom"/>
            <w:gridSpan w:val="2"/>
          </w:tcPr>
          <w:p>
            <w:pPr>
              <w:jc w:val="center"/>
              <w:ind w:lef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8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1940" w:type="dxa"/>
            <w:vAlign w:val="bottom"/>
            <w:tcBorders>
              <w:left w:val="single" w:sz="8" w:color="auto"/>
              <w:bottom w:val="single" w:sz="8" w:color="auto"/>
            </w:tcBorders>
            <w:gridSpan w:val="4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papierov</w:t>
            </w: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0920"/>
            </w:cols>
            <w:pgMar w:left="580" w:top="831" w:right="400" w:bottom="438" w:gutter="0" w:footer="0" w:header="0"/>
          </w:sectPr>
        </w:pPr>
      </w:p>
    </w:tbl>
    <w:p>
      <w:pPr>
        <w:spacing w:after="0" w:line="42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8</w:t>
      </w:r>
    </w:p>
    <w:p>
      <w:pPr>
        <w:sectPr>
          <w:pgSz w:w="11900" w:h="16838" w:orient="portrait"/>
          <w:cols w:equalWidth="0" w:num="1">
            <w:col w:w="100"/>
          </w:cols>
          <w:pgMar w:left="5900" w:top="831" w:right="5900" w:bottom="438" w:gutter="0" w:footer="0" w:header="0"/>
          <w:type w:val="continuous"/>
        </w:sectPr>
      </w:pPr>
    </w:p>
    <w:bookmarkStart w:id="8" w:name="page9"/>
    <w:bookmarkEnd w:id="8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34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dlhových cenných papierov</w:t>
            </w:r>
          </w:p>
        </w:tc>
        <w:tc>
          <w:tcPr>
            <w:tcW w:w="3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/065/ – /096/</w:t>
            </w:r>
          </w:p>
        </w:tc>
        <w:tc>
          <w:tcPr>
            <w:tcW w:w="2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0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right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028</w:t>
            </w:r>
          </w:p>
        </w:tc>
        <w:tc>
          <w:tcPr>
            <w:tcW w:w="3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80" w:type="dxa"/>
            <w:vAlign w:val="bottom"/>
            <w:tcBorders>
              <w:top w:val="single" w:sz="8" w:color="auto"/>
            </w:tcBorders>
          </w:tcPr>
          <w:p>
            <w:pPr>
              <w:jc w:val="center"/>
              <w:ind w:left="5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6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34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držaných do splatnosti</w:t>
            </w: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34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pôžičiek ÚJ v konsolidovanom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/066/ - /096/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00" w:type="dxa"/>
            <w:vAlign w:val="bottom"/>
            <w:gridSpan w:val="2"/>
          </w:tcPr>
          <w:p>
            <w:pPr>
              <w:jc w:val="right"/>
              <w:ind w:right="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029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80" w:type="dxa"/>
            <w:vAlign w:val="bottom"/>
          </w:tcPr>
          <w:p>
            <w:pPr>
              <w:jc w:val="center"/>
              <w:ind w:left="5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34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celku</w:t>
            </w: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4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ostatných  pôžičiek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/067/ - /096/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00" w:type="dxa"/>
            <w:vAlign w:val="bottom"/>
            <w:gridSpan w:val="2"/>
          </w:tcPr>
          <w:p>
            <w:pPr>
              <w:jc w:val="right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030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80" w:type="dxa"/>
            <w:vAlign w:val="bottom"/>
          </w:tcPr>
          <w:p>
            <w:pPr>
              <w:jc w:val="center"/>
              <w:ind w:left="5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4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ZH ostatného DFM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/069/ - /096/</w:t>
            </w: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00" w:type="dxa"/>
            <w:vAlign w:val="bottom"/>
            <w:gridSpan w:val="2"/>
          </w:tcPr>
          <w:p>
            <w:pPr>
              <w:jc w:val="right"/>
              <w:ind w:righ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031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132736</w:t>
            </w:r>
          </w:p>
        </w:tc>
        <w:tc>
          <w:tcPr>
            <w:tcW w:w="1480" w:type="dxa"/>
            <w:vAlign w:val="bottom"/>
          </w:tcPr>
          <w:p>
            <w:pPr>
              <w:jc w:val="center"/>
              <w:ind w:left="5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132736</w:t>
            </w: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4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132736</w:t>
            </w:r>
          </w:p>
        </w:tc>
        <w:tc>
          <w:tcPr>
            <w:tcW w:w="1480" w:type="dxa"/>
            <w:vAlign w:val="bottom"/>
          </w:tcPr>
          <w:p>
            <w:pPr>
              <w:jc w:val="center"/>
              <w:ind w:left="5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132736</w:t>
            </w:r>
          </w:p>
        </w:tc>
        <w:tc>
          <w:tcPr>
            <w:tcW w:w="6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80" w:type="dxa"/>
            <w:vAlign w:val="bottom"/>
            <w:gridSpan w:val="10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Dôvody zvýšenia, zníženia a zrušenia opravných položiek k dlhodobému finančnému majetku /v EUR/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5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8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00" w:type="dxa"/>
            <w:vAlign w:val="bottom"/>
            <w:gridSpan w:val="3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top w:val="single" w:sz="8" w:color="auto"/>
            </w:tcBorders>
            <w:vMerge w:val="restart"/>
          </w:tcPr>
          <w:p>
            <w:pPr>
              <w:jc w:val="right"/>
              <w:ind w:right="2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Konkrétny druh DFM</w:t>
            </w:r>
          </w:p>
        </w:tc>
        <w:tc>
          <w:tcPr>
            <w:tcW w:w="3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00" w:type="dxa"/>
            <w:vAlign w:val="bottom"/>
            <w:tcBorders>
              <w:top w:val="single" w:sz="8" w:color="auto"/>
            </w:tcBorders>
            <w:gridSpan w:val="2"/>
            <w:vMerge w:val="restart"/>
          </w:tcPr>
          <w:p>
            <w:pPr>
              <w:ind w:left="2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OP v EUR</w:t>
            </w: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0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</w:tcPr>
          <w:p>
            <w:pPr>
              <w:ind w:left="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Dôvod zvýšenie, zníženia a zrušenia OP</w:t>
            </w: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880" w:type="dxa"/>
            <w:vAlign w:val="bottom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1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1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880" w:type="dxa"/>
            <w:vAlign w:val="bottom"/>
          </w:tcPr>
          <w:p>
            <w:pPr>
              <w:jc w:val="right"/>
              <w:ind w:right="26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8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4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III. Majetkové podiely účtovnej jednotky v iných spoločnostiach /v EUR/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Informácia o spoločnostiach, v ktorých má účtovná jednotka majetkový podiel /riadky 025 až 026 súvahy/: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18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Podiel ÚJ</w:t>
            </w: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Základné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Podiel ÚJ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vlastného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vlastného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na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spoločnosti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7"/>
              </w:rPr>
              <w:t>Právna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imanie /ZI/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na ZI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imania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imania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hlasovacích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7"/>
              </w:rPr>
              <w:t>forma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spoločnosti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spoločnosti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spoločnosti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spoločnosti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právach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%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%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8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3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35" w:lineRule="exact"/>
        <w:rPr>
          <w:sz w:val="20"/>
          <w:szCs w:val="20"/>
          <w:color w:val="auto"/>
        </w:rPr>
      </w:pPr>
    </w:p>
    <w:p>
      <w:pPr>
        <w:ind w:left="560" w:right="6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IV. Dlhové cenné papiere a realizovateľné cenné papiere, dlhodobé pôžičky a ostatný dlhodobý finančný majetok /v EUR/</w:t>
      </w:r>
    </w:p>
    <w:p>
      <w:pPr>
        <w:spacing w:after="0" w:line="243" w:lineRule="exact"/>
        <w:rPr>
          <w:sz w:val="20"/>
          <w:szCs w:val="20"/>
          <w:color w:val="auto"/>
        </w:rPr>
      </w:pPr>
    </w:p>
    <w:p>
      <w:pPr>
        <w:jc w:val="both"/>
        <w:ind w:left="920" w:right="640" w:hanging="367"/>
        <w:spacing w:after="0" w:line="234" w:lineRule="auto"/>
        <w:tabs>
          <w:tab w:leader="none" w:pos="922" w:val="left"/>
        </w:tabs>
        <w:numPr>
          <w:ilvl w:val="0"/>
          <w:numId w:val="5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Dlhové cenné papiere držané do splatnosti a realizovateľné cenné papiere v EUR /riadky 027 až 028 súvahy/:</w:t>
      </w:r>
    </w:p>
    <w:p>
      <w:pPr>
        <w:spacing w:after="0" w:line="215" w:lineRule="exact"/>
        <w:rPr>
          <w:sz w:val="20"/>
          <w:szCs w:val="20"/>
          <w:color w:val="auto"/>
        </w:rPr>
      </w:pPr>
    </w:p>
    <w:tbl>
      <w:tblPr>
        <w:tblLayout w:type="fixed"/>
        <w:tblInd w:w="55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1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4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emitenta</w:t>
            </w:r>
          </w:p>
        </w:tc>
        <w:tc>
          <w:tcPr>
            <w:tcW w:w="1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</w:t>
            </w:r>
          </w:p>
        </w:tc>
        <w:tc>
          <w:tcPr>
            <w:tcW w:w="98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Mena</w:t>
            </w:r>
          </w:p>
        </w:tc>
        <w:tc>
          <w:tcPr>
            <w:tcW w:w="1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Dátum</w:t>
            </w:r>
          </w:p>
        </w:tc>
        <w:tc>
          <w:tcPr>
            <w:tcW w:w="1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ind w:right="303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cenného</w:t>
            </w:r>
          </w:p>
        </w:tc>
        <w:tc>
          <w:tcPr>
            <w:tcW w:w="98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cenného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Výnos v %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splatnosti</w:t>
            </w: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3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 2015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papiera</w:t>
            </w:r>
          </w:p>
        </w:tc>
        <w:tc>
          <w:tcPr>
            <w:tcW w:w="98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papiera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5600" w:type="dxa"/>
            <w:vAlign w:val="bottom"/>
            <w:gridSpan w:val="8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Dlhodobé pôžičky v EUR /riadky 029 až 030 súvahy/:</w:t>
            </w: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2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dlžníka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</w:t>
            </w: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Dátum</w:t>
            </w:r>
          </w:p>
        </w:tc>
        <w:tc>
          <w:tcPr>
            <w:tcW w:w="1400" w:type="dxa"/>
            <w:vAlign w:val="bottom"/>
            <w:gridSpan w:val="2"/>
            <w:vMerge w:val="restart"/>
          </w:tcPr>
          <w:p>
            <w:pPr>
              <w:jc w:val="center"/>
              <w:ind w:left="103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vMerge w:val="restart"/>
          </w:tcPr>
          <w:p>
            <w:pPr>
              <w:jc w:val="center"/>
              <w:ind w:left="63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Popis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30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Mena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28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zabezpečenia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8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v %</w:t>
            </w:r>
          </w:p>
        </w:tc>
        <w:tc>
          <w:tcPr>
            <w:tcW w:w="9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splatnosti</w:t>
            </w:r>
          </w:p>
        </w:tc>
        <w:tc>
          <w:tcPr>
            <w:tcW w:w="1400" w:type="dxa"/>
            <w:vAlign w:val="bottom"/>
            <w:gridSpan w:val="2"/>
            <w:vMerge w:val="restart"/>
          </w:tcPr>
          <w:p>
            <w:pPr>
              <w:jc w:val="center"/>
              <w:ind w:left="103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80" w:type="dxa"/>
            <w:vAlign w:val="bottom"/>
            <w:vMerge w:val="restart"/>
          </w:tcPr>
          <w:p>
            <w:pPr>
              <w:jc w:val="center"/>
              <w:ind w:left="63"/>
              <w:spacing w:after="0" w:line="20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2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pôžičky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8500" w:type="dxa"/>
            <w:vAlign w:val="bottom"/>
            <w:gridSpan w:val="12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3.  Významné položky ostatného dlhodobého finančného majetku v EUR /riadok 031 súvahy/: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2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Významné položky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vMerge w:val="restart"/>
          </w:tcPr>
          <w:p>
            <w:pPr>
              <w:jc w:val="center"/>
              <w:ind w:left="43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Poznámky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ostatného DFM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right"/>
              <w:ind w:righ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31.12.2015</w:t>
            </w: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28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Cenné papiere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132 436</w:t>
            </w: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right"/>
              <w:ind w:right="3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132 436</w:t>
            </w: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8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Stredoslovenská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vodárenská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28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prevádzková spoločnosť</w:t>
            </w:r>
          </w:p>
        </w:tc>
        <w:tc>
          <w:tcPr>
            <w:tcW w:w="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228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a. s.</w:t>
            </w:r>
          </w:p>
        </w:tc>
        <w:tc>
          <w:tcPr>
            <w:tcW w:w="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/>
        <w:rPr>
          <w:sz w:val="20"/>
          <w:szCs w:val="20"/>
          <w:color w:val="auto"/>
        </w:rPr>
        <w:sectPr>
          <w:pgSz w:w="11900" w:h="16838" w:orient="portrait"/>
          <w:cols w:equalWidth="0" w:num="1">
            <w:col w:w="10820"/>
          </w:cols>
          <w:pgMar w:left="580" w:top="831" w:right="500" w:bottom="438" w:gutter="0" w:footer="0" w:header="0"/>
        </w:sect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6861175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23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23" o:spid="_x0000_s1048" style="position:absolute;margin-left:540.2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spacing w:after="0" w:line="177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9</w:t>
      </w:r>
    </w:p>
    <w:p>
      <w:pPr>
        <w:sectPr>
          <w:pgSz w:w="11900" w:h="16838" w:orient="portrait"/>
          <w:cols w:equalWidth="0" w:num="1">
            <w:col w:w="100"/>
          </w:cols>
          <w:pgMar w:left="5900" w:top="831" w:right="5900" w:bottom="438" w:gutter="0" w:footer="0" w:header="0"/>
          <w:type w:val="continuous"/>
        </w:sectPr>
      </w:pPr>
    </w:p>
    <w:bookmarkStart w:id="9" w:name="page10"/>
    <w:bookmarkEnd w:id="9"/>
    <w:p>
      <w:pPr>
        <w:ind w:left="20" w:right="864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B Obežný majetok I. Zásoby</w:t>
      </w:r>
    </w:p>
    <w:p>
      <w:pPr>
        <w:spacing w:after="0" w:line="2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Opravné položky k zásobám v EUR /riadky 035 až 039 súvahy/: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182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9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Opis dôvodov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2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Položka zásob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Tvorba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Zníženie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Zrušenie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tvorby, zníženia,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zrušenia OP k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zásobám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8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82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82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35" w:lineRule="exact"/>
        <w:rPr>
          <w:sz w:val="20"/>
          <w:szCs w:val="20"/>
          <w:color w:val="auto"/>
        </w:rPr>
      </w:pPr>
    </w:p>
    <w:p>
      <w:pPr>
        <w:jc w:val="both"/>
        <w:ind w:left="380" w:right="640" w:hanging="367"/>
        <w:spacing w:after="0" w:line="234" w:lineRule="auto"/>
        <w:tabs>
          <w:tab w:leader="none" w:pos="380" w:val="left"/>
        </w:tabs>
        <w:numPr>
          <w:ilvl w:val="0"/>
          <w:numId w:val="6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Zásoby, na ktoré je zriadené záložné právo a výška zásob, pri ktorých má účtovná jednotka obmedzené právo s nimi nakladať /v EUR/</w:t>
      </w:r>
    </w:p>
    <w:p>
      <w:pPr>
        <w:spacing w:after="0" w:line="242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152400</wp:posOffset>
                </wp:positionV>
                <wp:extent cx="6522085" cy="0"/>
                <wp:wrapNone/>
                <wp:docPr id="24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4" o:spid="_x0000_s104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2pt" to="513.95pt,12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377825</wp:posOffset>
                </wp:positionV>
                <wp:extent cx="6522085" cy="0"/>
                <wp:wrapNone/>
                <wp:docPr id="25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5" o:spid="_x0000_s105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29.75pt" to="513.95pt,29.7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3322955</wp:posOffset>
                </wp:positionH>
                <wp:positionV relativeFrom="paragraph">
                  <wp:posOffset>149225</wp:posOffset>
                </wp:positionV>
                <wp:extent cx="0" cy="1134110"/>
                <wp:wrapNone/>
                <wp:docPr id="2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1341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6" o:spid="_x0000_s105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61.65pt,11.75pt" to="261.65pt,101.0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603885</wp:posOffset>
                </wp:positionV>
                <wp:extent cx="6522085" cy="0"/>
                <wp:wrapNone/>
                <wp:docPr id="27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7" o:spid="_x0000_s105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47.55pt" to="513.95pt,47.5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829310</wp:posOffset>
                </wp:positionV>
                <wp:extent cx="6522085" cy="0"/>
                <wp:wrapNone/>
                <wp:docPr id="28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8" o:spid="_x0000_s105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65.3pt" to="513.95pt,65.3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1054735</wp:posOffset>
                </wp:positionV>
                <wp:extent cx="6522085" cy="0"/>
                <wp:wrapNone/>
                <wp:docPr id="29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29" o:spid="_x0000_s105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83.05pt" to="513.95pt,83.0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7620</wp:posOffset>
                </wp:positionH>
                <wp:positionV relativeFrom="paragraph">
                  <wp:posOffset>149225</wp:posOffset>
                </wp:positionV>
                <wp:extent cx="0" cy="1134110"/>
                <wp:wrapNone/>
                <wp:docPr id="30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1341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0" o:spid="_x0000_s105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6pt,11.75pt" to="0.6pt,101.0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6523990</wp:posOffset>
                </wp:positionH>
                <wp:positionV relativeFrom="paragraph">
                  <wp:posOffset>149225</wp:posOffset>
                </wp:positionV>
                <wp:extent cx="0" cy="1134110"/>
                <wp:wrapNone/>
                <wp:docPr id="3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13411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1" o:spid="_x0000_s105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13.7pt,11.75pt" to="513.7pt,101.05pt" o:allowincell="f" strokecolor="#000000" strokeweight="0.4799pt"/>
            </w:pict>
          </mc:Fallback>
        </mc:AlternateContent>
      </w:r>
    </w:p>
    <w:tbl>
      <w:tblPr>
        <w:tblLayout w:type="fixed"/>
        <w:tblInd w:w="212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2820" w:type="dxa"/>
            <w:vAlign w:val="bottom"/>
            <w:vMerge w:val="restart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 zásob</w:t>
            </w:r>
          </w:p>
        </w:tc>
        <w:tc>
          <w:tcPr>
            <w:tcW w:w="3800" w:type="dxa"/>
            <w:vAlign w:val="bottom"/>
          </w:tcPr>
          <w:p>
            <w:pPr>
              <w:ind w:left="18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zásob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2820" w:type="dxa"/>
            <w:vAlign w:val="bottom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8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68" w:lineRule="exact"/>
        <w:rPr>
          <w:sz w:val="20"/>
          <w:szCs w:val="20"/>
          <w:color w:val="auto"/>
        </w:rPr>
      </w:pPr>
    </w:p>
    <w:p>
      <w:pPr>
        <w:ind w:left="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Záložné právo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9" w:lineRule="exact"/>
        <w:rPr>
          <w:sz w:val="20"/>
          <w:szCs w:val="20"/>
          <w:color w:val="auto"/>
        </w:rPr>
      </w:pPr>
    </w:p>
    <w:p>
      <w:pPr>
        <w:ind w:left="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Obmedzené právo nakladať</w:t>
      </w:r>
    </w:p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305435</wp:posOffset>
                </wp:positionV>
                <wp:extent cx="6522085" cy="0"/>
                <wp:wrapNone/>
                <wp:docPr id="32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2" o:spid="_x0000_s105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24.05pt" to="513.95pt,24.05pt" o:allowincell="f" strokecolor="#000000" strokeweight="0.48pt"/>
            </w:pict>
          </mc:Fallback>
        </mc:AlternateConten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12" w:lineRule="exact"/>
        <w:rPr>
          <w:sz w:val="20"/>
          <w:szCs w:val="20"/>
          <w:color w:val="auto"/>
        </w:rPr>
      </w:pPr>
    </w:p>
    <w:p>
      <w:pPr>
        <w:ind w:left="20"/>
        <w:spacing w:after="0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II. Pohľadávky</w:t>
      </w: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Významné pohľadávky podľa jednotlivých položiek súvahy /v EUR/</w:t>
      </w:r>
    </w:p>
    <w:p>
      <w:pPr>
        <w:spacing w:after="0" w:line="21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7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gridSpan w:val="3"/>
            <w:vMerge w:val="restart"/>
          </w:tcPr>
          <w:p>
            <w:pPr>
              <w:ind w:left="6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</w:t>
            </w: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80" w:type="dxa"/>
            <w:vAlign w:val="bottom"/>
            <w:tcBorders>
              <w:top w:val="single" w:sz="8" w:color="auto"/>
              <w:right w:val="single" w:sz="8" w:color="auto"/>
            </w:tcBorders>
            <w:gridSpan w:val="4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pohľadávok</w:t>
            </w: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4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  <w:vMerge w:val="restart"/>
          </w:tcPr>
          <w:p>
            <w:pPr>
              <w:ind w:left="8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4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4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6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068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00" w:type="dxa"/>
            <w:vAlign w:val="bottom"/>
            <w:gridSpan w:val="3"/>
          </w:tcPr>
          <w:p>
            <w:pPr>
              <w:jc w:val="center"/>
              <w:ind w:left="6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4408</w:t>
            </w:r>
          </w:p>
        </w:tc>
        <w:tc>
          <w:tcPr>
            <w:tcW w:w="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 nedaňových</w:t>
            </w:r>
          </w:p>
        </w:tc>
        <w:tc>
          <w:tcPr>
            <w:tcW w:w="8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príjmov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obce</w:t>
            </w: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 z daňových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069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00" w:type="dxa"/>
            <w:vAlign w:val="bottom"/>
            <w:gridSpan w:val="3"/>
          </w:tcPr>
          <w:p>
            <w:pPr>
              <w:jc w:val="center"/>
              <w:ind w:left="6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10897</w:t>
            </w:r>
          </w:p>
        </w:tc>
        <w:tc>
          <w:tcPr>
            <w:tcW w:w="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príjmov obce</w:t>
            </w: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8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3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00" w:type="dxa"/>
            <w:vAlign w:val="bottom"/>
            <w:gridSpan w:val="3"/>
          </w:tcPr>
          <w:p>
            <w:pPr>
              <w:jc w:val="center"/>
              <w:ind w:left="6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15305</w:t>
            </w:r>
          </w:p>
        </w:tc>
        <w:tc>
          <w:tcPr>
            <w:tcW w:w="7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2"/>
        </w:trPr>
        <w:tc>
          <w:tcPr>
            <w:tcW w:w="4820" w:type="dxa"/>
            <w:vAlign w:val="bottom"/>
            <w:gridSpan w:val="9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Pohľadávky - opravné položky /v EUR/</w:t>
            </w:r>
          </w:p>
        </w:tc>
        <w:tc>
          <w:tcPr>
            <w:tcW w:w="7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14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dôvodov tvorby,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6"/>
        </w:trPr>
        <w:tc>
          <w:tcPr>
            <w:tcW w:w="1480" w:type="dxa"/>
            <w:vAlign w:val="bottom"/>
            <w:tcBorders>
              <w:left w:val="single" w:sz="8" w:color="auto"/>
            </w:tcBorders>
            <w:vMerge w:val="restart"/>
          </w:tcPr>
          <w:p>
            <w:pPr>
              <w:ind w:left="4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Položka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98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Tvorba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Zníženie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480" w:type="dxa"/>
            <w:vAlign w:val="bottom"/>
            <w:tcBorders>
              <w:lef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zníženia, zrušenia OP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480" w:type="dxa"/>
            <w:vAlign w:val="bottom"/>
            <w:tcBorders>
              <w:left w:val="single" w:sz="8" w:color="auto"/>
            </w:tcBorders>
            <w:vMerge w:val="restart"/>
          </w:tcPr>
          <w:p>
            <w:pPr>
              <w:ind w:lef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pohľadávok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98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3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vMerge w:val="restart"/>
          </w:tcPr>
          <w:p>
            <w:pPr>
              <w:jc w:val="right"/>
              <w:ind w:righ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480" w:type="dxa"/>
            <w:vAlign w:val="bottom"/>
            <w:tcBorders>
              <w:lef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pohľadávkam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vMerge w:val="restart"/>
          </w:tcPr>
          <w:p>
            <w:pPr>
              <w:jc w:val="center"/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7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5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48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48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-1501140</wp:posOffset>
                </wp:positionV>
                <wp:extent cx="12065" cy="12065"/>
                <wp:wrapNone/>
                <wp:docPr id="33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3" o:spid="_x0000_s1058" style="position:absolute;margin-left:513.25pt;margin-top:-118.1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34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4" o:spid="_x0000_s1059" style="position:absolute;margin-left:513.2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3.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Pohľadávky podľa doby splatnosti v EUR /riadky 048 a 060 súvahy/: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5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podľa doby splatnosti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v EUR</w:t>
            </w:r>
          </w:p>
        </w:tc>
        <w:tc>
          <w:tcPr>
            <w:tcW w:w="308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2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30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v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18904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16213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po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(súčet riadkov súvahy 048 a 060)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18904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16213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83"/>
        </w:trPr>
        <w:tc>
          <w:tcPr>
            <w:tcW w:w="41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60" w:type="dxa"/>
            <w:vAlign w:val="bottom"/>
          </w:tcPr>
          <w:p>
            <w:pPr>
              <w:jc w:val="right"/>
              <w:ind w:right="2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Times New Roman" w:cs="Times New Roman" w:eastAsia="Times New Roman" w:hAnsi="Times New Roman"/>
                <w:sz w:val="20"/>
                <w:szCs w:val="20"/>
                <w:color w:val="auto"/>
              </w:rPr>
              <w:t>10</w:t>
            </w:r>
          </w:p>
        </w:tc>
        <w:tc>
          <w:tcPr>
            <w:tcW w:w="30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-321945</wp:posOffset>
                </wp:positionV>
                <wp:extent cx="12065" cy="12065"/>
                <wp:wrapNone/>
                <wp:docPr id="35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35" o:spid="_x0000_s1060" style="position:absolute;margin-left:513.25pt;margin-top:-25.34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sectPr>
          <w:pgSz w:w="11900" w:h="16838" w:orient="portrait"/>
          <w:cols w:equalWidth="0" w:num="1">
            <w:col w:w="10280"/>
          </w:cols>
          <w:pgMar w:left="1120" w:top="1085" w:right="500" w:bottom="438" w:gutter="0" w:footer="0" w:header="0"/>
        </w:sectPr>
      </w:pPr>
    </w:p>
    <w:bookmarkStart w:id="10" w:name="page11"/>
    <w:bookmarkEnd w:id="10"/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4.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Pohľadávky podľa zostatkovej doby splatnosti v EUR /riadky 048 a 060 súvahy/:</w:t>
      </w:r>
    </w:p>
    <w:p>
      <w:pPr>
        <w:spacing w:after="0" w:line="21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Pohľadávky podľa zostatkovej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v EUR</w:t>
            </w: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doby splatnosti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ind w:righ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so zostatkovou dobou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18904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16213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 1 roka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so zostatkovou dobou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 1 roka do 5 rokov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 so zostatkovou dobou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dlhšou ako 5 rokov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(súčet riadkov súvahy 048 a 060)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18904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16213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2"/>
        </w:trPr>
        <w:tc>
          <w:tcPr>
            <w:tcW w:w="7400" w:type="dxa"/>
            <w:vAlign w:val="bottom"/>
            <w:gridSpan w:val="3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5.  Pohľadávky zabezpečené záložným právom alebo inou formou zabezpečenia</w:t>
            </w:r>
          </w:p>
        </w:tc>
        <w:tc>
          <w:tcPr>
            <w:tcW w:w="29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predmetu záložného práva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 predmetu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pohľadávky krytej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záložným právom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9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5" w:lineRule="exact"/>
        <w:rPr>
          <w:sz w:val="20"/>
          <w:szCs w:val="20"/>
          <w:color w:val="auto"/>
        </w:rPr>
      </w:pPr>
    </w:p>
    <w:p>
      <w:pPr>
        <w:jc w:val="both"/>
        <w:ind w:left="380" w:right="640" w:hanging="367"/>
        <w:spacing w:after="0" w:line="234" w:lineRule="auto"/>
        <w:tabs>
          <w:tab w:leader="none" w:pos="380" w:val="left"/>
        </w:tabs>
        <w:numPr>
          <w:ilvl w:val="0"/>
          <w:numId w:val="7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Pohľadávky, na ktoré sa zriadilo záložné právo a výška pohľadávok, pri ktorých má účtovná jednotka obmedzené právo s nimi nakladať</w:t>
      </w:r>
    </w:p>
    <w:p>
      <w:pPr>
        <w:spacing w:after="0" w:line="242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152400</wp:posOffset>
                </wp:positionV>
                <wp:extent cx="6522085" cy="0"/>
                <wp:wrapNone/>
                <wp:docPr id="3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6" o:spid="_x0000_s106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2pt" to="513.95pt,12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377825</wp:posOffset>
                </wp:positionV>
                <wp:extent cx="6522085" cy="0"/>
                <wp:wrapNone/>
                <wp:docPr id="37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7" o:spid="_x0000_s106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29.75pt" to="513.95pt,29.7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3322955</wp:posOffset>
                </wp:positionH>
                <wp:positionV relativeFrom="paragraph">
                  <wp:posOffset>149225</wp:posOffset>
                </wp:positionV>
                <wp:extent cx="0" cy="2036445"/>
                <wp:wrapNone/>
                <wp:docPr id="38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03644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8" o:spid="_x0000_s106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61.65pt,11.75pt" to="261.65pt,172.1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603250</wp:posOffset>
                </wp:positionV>
                <wp:extent cx="6522085" cy="0"/>
                <wp:wrapNone/>
                <wp:docPr id="39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39" o:spid="_x0000_s106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47.5pt" to="513.95pt,47.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828675</wp:posOffset>
                </wp:positionV>
                <wp:extent cx="6522085" cy="0"/>
                <wp:wrapNone/>
                <wp:docPr id="40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0" o:spid="_x0000_s106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65.25pt" to="513.95pt,65.2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1054100</wp:posOffset>
                </wp:positionV>
                <wp:extent cx="6522085" cy="0"/>
                <wp:wrapNone/>
                <wp:docPr id="4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1" o:spid="_x0000_s106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83pt" to="513.95pt,83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1280160</wp:posOffset>
                </wp:positionV>
                <wp:extent cx="6522085" cy="0"/>
                <wp:wrapNone/>
                <wp:docPr id="42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2" o:spid="_x0000_s1067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00.8pt" to="513.95pt,100.8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1505585</wp:posOffset>
                </wp:positionV>
                <wp:extent cx="6522085" cy="0"/>
                <wp:wrapNone/>
                <wp:docPr id="43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3" o:spid="_x0000_s1068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18.55pt" to="513.95pt,118.5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1731010</wp:posOffset>
                </wp:positionV>
                <wp:extent cx="6522085" cy="0"/>
                <wp:wrapNone/>
                <wp:docPr id="44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4" o:spid="_x0000_s1069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36.3pt" to="513.95pt,136.3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1957070</wp:posOffset>
                </wp:positionV>
                <wp:extent cx="6522085" cy="0"/>
                <wp:wrapNone/>
                <wp:docPr id="45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5" o:spid="_x0000_s1070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154.1pt" to="513.95pt,154.1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7620</wp:posOffset>
                </wp:positionH>
                <wp:positionV relativeFrom="paragraph">
                  <wp:posOffset>149225</wp:posOffset>
                </wp:positionV>
                <wp:extent cx="0" cy="2036445"/>
                <wp:wrapNone/>
                <wp:docPr id="4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03644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6" o:spid="_x0000_s1071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6pt,11.75pt" to="0.6pt,172.1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6523990</wp:posOffset>
                </wp:positionH>
                <wp:positionV relativeFrom="paragraph">
                  <wp:posOffset>149225</wp:posOffset>
                </wp:positionV>
                <wp:extent cx="0" cy="2036445"/>
                <wp:wrapNone/>
                <wp:docPr id="47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036445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7" o:spid="_x0000_s107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13.7pt,11.75pt" to="513.7pt,172.1pt" o:allowincell="f" strokecolor="#000000" strokeweight="0.4799pt"/>
            </w:pict>
          </mc:Fallback>
        </mc:AlternateContent>
      </w:r>
    </w:p>
    <w:tbl>
      <w:tblPr>
        <w:tblLayout w:type="fixed"/>
        <w:tblInd w:w="186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3080" w:type="dxa"/>
            <w:vAlign w:val="bottom"/>
            <w:vMerge w:val="restart"/>
          </w:tcPr>
          <w:p>
            <w:pPr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 pohľadávok</w:t>
            </w:r>
          </w:p>
        </w:tc>
        <w:tc>
          <w:tcPr>
            <w:tcW w:w="4060" w:type="dxa"/>
            <w:vAlign w:val="bottom"/>
          </w:tcPr>
          <w:p>
            <w:pPr>
              <w:ind w:left="15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Hodnota pohľadávok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3080" w:type="dxa"/>
            <w:vAlign w:val="bottom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0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65" w:lineRule="exact"/>
        <w:rPr>
          <w:sz w:val="20"/>
          <w:szCs w:val="20"/>
          <w:color w:val="auto"/>
        </w:rPr>
      </w:pPr>
    </w:p>
    <w:p>
      <w:pPr>
        <w:ind w:left="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Záložné právo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92" w:lineRule="exact"/>
        <w:rPr>
          <w:sz w:val="20"/>
          <w:szCs w:val="20"/>
          <w:color w:val="auto"/>
        </w:rPr>
      </w:pPr>
    </w:p>
    <w:p>
      <w:pPr>
        <w:ind w:left="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Obmedzené právo nakladať</w:t>
      </w:r>
    </w:p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756920</wp:posOffset>
                </wp:positionV>
                <wp:extent cx="6522085" cy="0"/>
                <wp:wrapNone/>
                <wp:docPr id="48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48" o:spid="_x0000_s107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59.6pt" to="513.95pt,59.6pt" o:allowincell="f" strokecolor="#000000" strokeweight="0.48pt"/>
            </w:pict>
          </mc:Fallback>
        </mc:AlternateConten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1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0"/>
        </w:trPr>
        <w:tc>
          <w:tcPr>
            <w:tcW w:w="236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III. Finančný majetok</w:t>
            </w: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3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8200" w:type="dxa"/>
            <w:vAlign w:val="bottom"/>
            <w:gridSpan w:val="5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1.  Významné zložky krátkodobého finančného majetku podľa jednotlivých položiek súvahy</w:t>
            </w:r>
          </w:p>
        </w:tc>
        <w:tc>
          <w:tcPr>
            <w:tcW w:w="2100" w:type="dxa"/>
            <w:vAlign w:val="bottom"/>
            <w:gridSpan w:val="2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/v EUR/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2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Krátkodobý finančný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Prírastky</w:t>
            </w:r>
          </w:p>
        </w:tc>
        <w:tc>
          <w:tcPr>
            <w:tcW w:w="1340" w:type="dxa"/>
            <w:vAlign w:val="bottom"/>
            <w:vMerge w:val="restart"/>
          </w:tcPr>
          <w:p>
            <w:pPr>
              <w:ind w:left="5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8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majetok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340" w:type="dxa"/>
            <w:vAlign w:val="bottom"/>
            <w:vMerge w:val="restart"/>
          </w:tcPr>
          <w:p>
            <w:pPr>
              <w:jc w:val="center"/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Bankové účty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088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34 547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175 234</w:t>
            </w:r>
          </w:p>
        </w:tc>
        <w:tc>
          <w:tcPr>
            <w:tcW w:w="1340" w:type="dxa"/>
            <w:vAlign w:val="bottom"/>
          </w:tcPr>
          <w:p>
            <w:pPr>
              <w:jc w:val="center"/>
              <w:ind w:left="1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156 321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54 558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34 547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175 234</w:t>
            </w:r>
          </w:p>
        </w:tc>
        <w:tc>
          <w:tcPr>
            <w:tcW w:w="1340" w:type="dxa"/>
            <w:vAlign w:val="bottom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156 321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54 558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35" w:lineRule="exact"/>
        <w:rPr>
          <w:sz w:val="20"/>
          <w:szCs w:val="20"/>
          <w:color w:val="auto"/>
        </w:rPr>
      </w:pPr>
    </w:p>
    <w:p>
      <w:pPr>
        <w:jc w:val="both"/>
        <w:ind w:left="380" w:right="620" w:hanging="367"/>
        <w:spacing w:after="0" w:line="234" w:lineRule="auto"/>
        <w:tabs>
          <w:tab w:leader="none" w:pos="380" w:val="left"/>
        </w:tabs>
        <w:numPr>
          <w:ilvl w:val="0"/>
          <w:numId w:val="8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Krátkodobý finančný majetok, na ktorý sa zriadilo záložné právo a krátkodobý finančný majetok, pri ktorom má účtovná jednotka obmedzené právo s ním nakladať /v EUR/</w:t>
      </w:r>
    </w:p>
    <w:p>
      <w:pPr>
        <w:spacing w:after="0" w:line="218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52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8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 krátkodobého finančného majetku</w:t>
            </w:r>
          </w:p>
        </w:tc>
        <w:tc>
          <w:tcPr>
            <w:tcW w:w="5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 krátkodobého finančného majetku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3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Záložné právo</w:t>
            </w: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52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Obmedzené právo nakladať</w:t>
            </w:r>
          </w:p>
        </w:tc>
        <w:tc>
          <w:tcPr>
            <w:tcW w:w="5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52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2"/>
        </w:trPr>
        <w:tc>
          <w:tcPr>
            <w:tcW w:w="10300" w:type="dxa"/>
            <w:vAlign w:val="bottom"/>
            <w:gridSpan w:val="2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3.  Opravné položky ku krátkodobému finančnému majetku /v EUR/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16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16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Položka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3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dôvodov tvorby,</w:t>
            </w:r>
          </w:p>
        </w:tc>
      </w:tr>
      <w:tr>
        <w:trPr>
          <w:trHeight w:val="231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krátkodobého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Tvorba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Zníženie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zníženia, zrušenia OP</w:t>
            </w:r>
          </w:p>
        </w:tc>
      </w:tr>
      <w:tr>
        <w:trPr>
          <w:trHeight w:val="230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finančného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3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ku krátkodobému</w:t>
            </w:r>
          </w:p>
        </w:tc>
      </w:tr>
      <w:tr>
        <w:trPr>
          <w:trHeight w:val="233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majetku</w:t>
            </w: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finančnému majetku</w:t>
            </w:r>
          </w:p>
        </w:tc>
      </w:tr>
      <w:tr>
        <w:trPr>
          <w:trHeight w:val="217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18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0280"/>
            </w:cols>
            <w:pgMar w:left="1120" w:top="846" w:right="500" w:bottom="438" w:gutter="0" w:footer="0" w:header="0"/>
          </w:sectPr>
        </w:pPr>
      </w:p>
    </w:tbl>
    <w:p>
      <w:pPr>
        <w:spacing w:after="0" w:line="11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11</w:t>
      </w:r>
    </w:p>
    <w:p>
      <w:pPr>
        <w:sectPr>
          <w:pgSz w:w="11900" w:h="16838" w:orient="portrait"/>
          <w:cols w:equalWidth="0" w:num="1">
            <w:col w:w="200"/>
          </w:cols>
          <w:pgMar w:left="5860" w:top="846" w:right="5840" w:bottom="438" w:gutter="0" w:footer="0" w:header="0"/>
          <w:type w:val="continuous"/>
        </w:sectPr>
      </w:pPr>
    </w:p>
    <w:bookmarkStart w:id="11" w:name="page12"/>
    <w:bookmarkEnd w:id="11"/>
    <w:p>
      <w:pPr>
        <w:ind w:left="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IV.  Poskytnuté návratné finančné výpomoci /riadky 098 a 104 súvahy/: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420" w:hanging="407"/>
        <w:spacing w:after="0" w:line="239" w:lineRule="auto"/>
        <w:tabs>
          <w:tab w:leader="none" w:pos="420" w:val="left"/>
        </w:tabs>
        <w:numPr>
          <w:ilvl w:val="0"/>
          <w:numId w:val="9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Poskytnuté návratné finančné výpomoci podľa jednotlivých druhov /v EUR/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1640" w:type="dxa"/>
            <w:vAlign w:val="bottom"/>
            <w:tcBorders>
              <w:top w:val="single" w:sz="8" w:color="auto"/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Riadok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top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Dátum</w:t>
            </w: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</w:tcBorders>
            <w:gridSpan w:val="2"/>
          </w:tcPr>
          <w:p>
            <w:pPr>
              <w:jc w:val="center"/>
              <w:ind w:lef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620" w:type="dxa"/>
            <w:vAlign w:val="bottom"/>
            <w:tcBorders>
              <w:left w:val="single" w:sz="8" w:color="auto"/>
            </w:tcBorders>
            <w:gridSpan w:val="3"/>
            <w:vMerge w:val="restart"/>
          </w:tcPr>
          <w:p>
            <w:pPr>
              <w:ind w:left="7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dlžníka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Mena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  <w:vMerge w:val="restart"/>
          </w:tcPr>
          <w:p>
            <w:pPr>
              <w:jc w:val="center"/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620" w:type="dxa"/>
            <w:vAlign w:val="bottom"/>
            <w:tcBorders>
              <w:lef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2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%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splatnosti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6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620" w:type="dxa"/>
            <w:vAlign w:val="bottom"/>
            <w:tcBorders>
              <w:left w:val="single" w:sz="8" w:color="auto"/>
            </w:tcBorders>
            <w:gridSpan w:val="3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Poskytnuté návratné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jc w:val="center"/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103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620" w:type="dxa"/>
            <w:vAlign w:val="bottom"/>
            <w:tcBorders>
              <w:left w:val="single" w:sz="8" w:color="auto"/>
            </w:tcBorders>
            <w:gridSpan w:val="3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finančné výpomoci fyzickým</w:t>
            </w: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osobám</w:t>
            </w: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64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7940" w:type="dxa"/>
            <w:vAlign w:val="bottom"/>
            <w:gridSpan w:val="12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Opravné položky k poskytnutým návratným finančným výpomociam /v EUR/</w:t>
            </w: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</w:tcBorders>
            <w:gridSpan w:val="4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center"/>
              <w:ind w:righ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dôvodov tvorby,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2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dlžníka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Tvorba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Zníženie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Zrušenie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4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zníženia, zrušenia OP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1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900" w:type="dxa"/>
            <w:vAlign w:val="bottom"/>
            <w:vMerge w:val="restart"/>
          </w:tcPr>
          <w:p>
            <w:pPr>
              <w:jc w:val="right"/>
              <w:ind w:righ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 31.12.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4"/>
            <w:vMerge w:val="restart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k návratným finančným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6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2014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2015</w:t>
            </w: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2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jc w:val="center"/>
              <w:ind w:right="5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výpomociam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16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16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-1050290</wp:posOffset>
                </wp:positionV>
                <wp:extent cx="12065" cy="12700"/>
                <wp:wrapNone/>
                <wp:docPr id="49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49" o:spid="_x0000_s1074" style="position:absolute;margin-left:513.25pt;margin-top:-82.6999pt;width:0.9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ind w:left="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V.  Časové rozlíšenie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jc w:val="both"/>
        <w:ind w:left="380" w:right="620" w:hanging="367"/>
        <w:spacing w:after="0" w:line="234" w:lineRule="auto"/>
        <w:tabs>
          <w:tab w:leader="none" w:pos="380" w:val="left"/>
        </w:tabs>
        <w:numPr>
          <w:ilvl w:val="0"/>
          <w:numId w:val="10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Významné položky časového rozlíšenia nákladov budúcich období a príjmov budúcich období podľa jednotlivých položiek súvahy /v EUR/</w:t>
      </w:r>
    </w:p>
    <w:p>
      <w:pPr>
        <w:spacing w:after="0" w:line="21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1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položky časového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1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Prírastky</w:t>
            </w:r>
          </w:p>
        </w:tc>
        <w:tc>
          <w:tcPr>
            <w:tcW w:w="16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</w:tr>
      <w:tr>
        <w:trPr>
          <w:trHeight w:val="233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7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rozlíšenia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6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right"/>
              <w:ind w:right="7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budúcich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0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4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z toho: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predplatné publikácií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Príjmy budúcich období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2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z toho:</w:t>
            </w: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07" w:lineRule="exact"/>
        <w:rPr>
          <w:sz w:val="20"/>
          <w:szCs w:val="20"/>
          <w:color w:val="auto"/>
        </w:rPr>
      </w:pPr>
    </w:p>
    <w:p>
      <w:pPr>
        <w:ind w:left="47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12</w:t>
      </w:r>
    </w:p>
    <w:p>
      <w:pPr>
        <w:sectPr>
          <w:pgSz w:w="11900" w:h="16838" w:orient="portrait"/>
          <w:cols w:equalWidth="0" w:num="1">
            <w:col w:w="10280"/>
          </w:cols>
          <w:pgMar w:left="1120" w:top="1074" w:right="500" w:bottom="438" w:gutter="0" w:footer="0" w:header="0"/>
        </w:sectPr>
      </w:pPr>
    </w:p>
    <w:bookmarkStart w:id="12" w:name="page13"/>
    <w:bookmarkEnd w:id="12"/>
    <w:p>
      <w:pPr>
        <w:ind w:left="51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IV</w:t>
      </w:r>
    </w:p>
    <w:p>
      <w:pPr>
        <w:ind w:left="3400"/>
        <w:spacing w:after="0" w:line="238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údajoch na strane pasív súvahy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5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A Vlastné imanie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5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I.  Vlastné imanie podľa jednotlivých položiek súvahy /v EUR/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5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32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Zvýšenie</w:t>
            </w:r>
          </w:p>
        </w:tc>
        <w:tc>
          <w:tcPr>
            <w:tcW w:w="122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Zníženie</w:t>
            </w: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Presun</w:t>
            </w:r>
          </w:p>
        </w:tc>
        <w:tc>
          <w:tcPr>
            <w:tcW w:w="16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9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položky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 / 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Oceňovacie rozdiely z precenenia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3 147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3 147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majetku a záväzkov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Oceňovacie rozdiely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 kapitálových účastín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Zákonný rezervný fond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 fondy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Nevysporiadaný výsledok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551 987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-31842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520 145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hospodárenia minulých rokov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Výsledok hospodárenia za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-31842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-490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31842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-490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účtovné obdobie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2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523292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-490</w:t>
            </w:r>
          </w:p>
        </w:tc>
        <w:tc>
          <w:tcPr>
            <w:tcW w:w="12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520949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2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0"/>
          <w:szCs w:val="20"/>
          <w:color w:val="auto"/>
        </w:rPr>
      </w:pPr>
    </w:p>
    <w:p>
      <w:pPr>
        <w:ind w:left="580"/>
        <w:spacing w:after="0"/>
        <w:tabs>
          <w:tab w:leader="none" w:pos="878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II. Vlastné imanie - opis jednotlivých položiek a opis uvedených zmien jednotlivých položiek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19"/>
          <w:szCs w:val="19"/>
          <w:color w:val="auto"/>
        </w:rPr>
        <w:t>/v EUR/</w:t>
      </w:r>
    </w:p>
    <w:p>
      <w:pPr>
        <w:spacing w:after="0" w:line="242" w:lineRule="exact"/>
        <w:rPr>
          <w:sz w:val="20"/>
          <w:szCs w:val="20"/>
          <w:color w:val="auto"/>
        </w:rPr>
      </w:pPr>
    </w:p>
    <w:p>
      <w:pPr>
        <w:ind w:left="580" w:right="80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Na účte 428 – nevysporiadaný výsledok hospodárenia je zúčtovaný výsledok hospodárenia predchádzajúcich období.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60" w:lineRule="exact"/>
        <w:rPr>
          <w:sz w:val="20"/>
          <w:szCs w:val="20"/>
          <w:color w:val="auto"/>
        </w:rPr>
      </w:pPr>
    </w:p>
    <w:p>
      <w:pPr>
        <w:ind w:left="5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B Záväzky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48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45"/>
        </w:trPr>
        <w:tc>
          <w:tcPr>
            <w:tcW w:w="30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Položka rezerv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Výška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Tvorba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Zníženie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1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Zrušenie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Výška</w:t>
            </w: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Predpokladaný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rok použitia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3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rezerv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Rezervy zákonné dlhodobé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Rezervy zákonné krátkodobé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990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990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Mzdy za dovolenku vrátane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sociálneho zabezpečenia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Odmeny členom orgánov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účtovnej jednotky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Odmeny a prémie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Nevyfakturované dodávky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služby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Odstupné zamestnancom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Vyplácanie odchodného,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vyplácanie - životné jubileá,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pracovné jubileá a iné plnenia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 zamestnancov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na zostavenie,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overenie, zverejnenie účtovnej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8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závierky a výročnej správy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týkajúcej sa vykazovaného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obdobia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na zostavenie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daňového priznania za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vykazované účtovné obdobie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Členské príspevky do zväzov,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spolkov, komôr  a podobne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30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Povinnosť spätného odkúpenia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30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obalov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1000"/>
            </w:cols>
            <w:pgMar w:left="560" w:top="846" w:right="340" w:bottom="438" w:gutter="0" w:footer="0" w:header="0"/>
          </w:sectPr>
        </w:pPr>
      </w:p>
    </w:tbl>
    <w:p>
      <w:pPr>
        <w:spacing w:after="0" w:line="83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13</w:t>
      </w:r>
    </w:p>
    <w:p>
      <w:pPr>
        <w:sectPr>
          <w:pgSz w:w="11900" w:h="16838" w:orient="portrait"/>
          <w:cols w:equalWidth="0" w:num="1">
            <w:col w:w="200"/>
          </w:cols>
          <w:pgMar w:left="5860" w:top="846" w:right="5840" w:bottom="438" w:gutter="0" w:footer="0" w:header="0"/>
          <w:type w:val="continuous"/>
        </w:sectPr>
      </w:pPr>
    </w:p>
    <w:bookmarkStart w:id="13" w:name="page14"/>
    <w:bookmarkEnd w:id="13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310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6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18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990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990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18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 krátkodobé rezervy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18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Pokuty a penále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21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Prebiehajúce a hroziace súdne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spory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súvisiace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0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 odstránením znečistenia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3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životného prostredia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Odstránenie odpadov a obalov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21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Provízie obchodným zástupcom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18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Stratové zmluvy a nevýhodné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1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zmluvy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na uvedenie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1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prenajatého majetku do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3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predchádzajúceho stavu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Mzdy za dovolenku vrátane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3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sociálneho zabezpečenia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na zostavenie,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230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overenie, zverejnenie účtovnej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0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závierky a výročnej správy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28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týkajúcej sa vykazovaného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</w:tr>
      <w:tr>
        <w:trPr>
          <w:trHeight w:val="233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obdobia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21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310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0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990</w:t>
            </w: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5"/>
              </w:rPr>
              <w:t>990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</w:tr>
      <w:tr>
        <w:trPr>
          <w:trHeight w:val="121"/>
        </w:trPr>
        <w:tc>
          <w:tcPr>
            <w:tcW w:w="310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jc w:val="both"/>
        <w:ind w:left="940" w:hanging="367"/>
        <w:spacing w:after="0" w:line="239" w:lineRule="auto"/>
        <w:tabs>
          <w:tab w:leader="none" w:pos="940" w:val="left"/>
        </w:tabs>
        <w:numPr>
          <w:ilvl w:val="0"/>
          <w:numId w:val="11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Záväzky</w:t>
      </w:r>
    </w:p>
    <w:p>
      <w:pPr>
        <w:ind w:left="580"/>
        <w:spacing w:after="0" w:line="238" w:lineRule="auto"/>
        <w:tabs>
          <w:tab w:leader="none" w:pos="92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Záväzky podľa doby splatnosti v EUR /riadky 140 a 151 súvahy/: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5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7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podľa doby splatnosti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 v EUR</w:t>
            </w:r>
          </w:p>
        </w:tc>
        <w:tc>
          <w:tcPr>
            <w:tcW w:w="308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30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Krátkodobé záväzky /r.151/ spolu z toho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17 517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7 492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v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17 517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7 492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po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Dlhodobé záväzky /r.140/ spolu z toho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1 149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1 726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v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1 149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1 726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po lehote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(súčet riadkov súvahy 140 a 151)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18 666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9 218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6873875</wp:posOffset>
                </wp:positionH>
                <wp:positionV relativeFrom="paragraph">
                  <wp:posOffset>-460375</wp:posOffset>
                </wp:positionV>
                <wp:extent cx="12065" cy="12700"/>
                <wp:wrapNone/>
                <wp:docPr id="50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0" o:spid="_x0000_s1075" style="position:absolute;margin-left:541.25pt;margin-top:-36.2499pt;width:0.9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6873875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5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1" o:spid="_x0000_s1076" style="position:absolute;margin-left:541.2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ind w:left="580"/>
        <w:spacing w:after="0" w:line="239" w:lineRule="auto"/>
        <w:tabs>
          <w:tab w:leader="none" w:pos="92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2.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Záväzky podľa zostatkovej doby splatnosti v EUR /riadky 140 a 151 súvahy/: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57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9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podľa zostatkovej</w:t>
            </w:r>
          </w:p>
        </w:tc>
        <w:tc>
          <w:tcPr>
            <w:tcW w:w="30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 v EUR</w:t>
            </w:r>
          </w:p>
        </w:tc>
        <w:tc>
          <w:tcPr>
            <w:tcW w:w="308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 v EUR</w:t>
            </w:r>
          </w:p>
        </w:tc>
      </w:tr>
      <w:tr>
        <w:trPr>
          <w:trHeight w:val="232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1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doby splatnosti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9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30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center"/>
              <w:ind w:righ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</w:tr>
      <w:tr>
        <w:trPr>
          <w:trHeight w:val="21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so zostatkovou dobou splatnosti do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17517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7 492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 roka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so zostatkovou dobou splatnosti od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1149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1 726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 roka do 5 rokov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Záväzky so zostatkovou dobou splatnosti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dlhšou ako 5 rokov</w:t>
            </w: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(súčet riadkov súvahy 140 a 151)</w:t>
            </w:r>
          </w:p>
        </w:tc>
        <w:tc>
          <w:tcPr>
            <w:tcW w:w="3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18666</w:t>
            </w:r>
          </w:p>
        </w:tc>
        <w:tc>
          <w:tcPr>
            <w:tcW w:w="3040" w:type="dxa"/>
            <w:vAlign w:val="bottom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9 218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</w:tbl>
    <w:p>
      <w:pPr>
        <w:spacing w:after="0" w:line="235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6873875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52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2" o:spid="_x0000_s1077" style="position:absolute;margin-left:541.2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ind w:left="580" w:right="34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3. Popis významných položiek záväzkov podľa jednotlivých položiek súvahy a) Záväzky zo sociálneho fondu /v EUR/</w:t>
      </w:r>
    </w:p>
    <w:p>
      <w:pPr>
        <w:sectPr>
          <w:pgSz w:w="11900" w:h="16838" w:orient="portrait"/>
          <w:cols w:equalWidth="0" w:num="1">
            <w:col w:w="10840"/>
          </w:cols>
          <w:pgMar w:left="560" w:top="831" w:right="500" w:bottom="438" w:gutter="0" w:footer="0" w:header="0"/>
        </w:sect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84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14</w:t>
      </w:r>
    </w:p>
    <w:p>
      <w:pPr>
        <w:sectPr>
          <w:pgSz w:w="11900" w:h="16838" w:orient="portrait"/>
          <w:cols w:equalWidth="0" w:num="1">
            <w:col w:w="200"/>
          </w:cols>
          <w:pgMar w:left="5860" w:top="831" w:right="5840" w:bottom="438" w:gutter="0" w:footer="0" w:header="0"/>
          <w:type w:val="continuous"/>
        </w:sectPr>
      </w:pPr>
    </w:p>
    <w:bookmarkStart w:id="14" w:name="page15"/>
    <w:bookmarkEnd w:id="14"/>
    <w:tbl>
      <w:tblPr>
        <w:tblLayout w:type="fixed"/>
        <w:tblInd w:w="83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700" w:type="dxa"/>
            <w:vAlign w:val="bottom"/>
            <w:tcBorders>
              <w:top w:val="single" w:sz="8" w:color="auto"/>
              <w:left w:val="single" w:sz="8" w:color="auto"/>
            </w:tcBorders>
            <w:gridSpan w:val="2"/>
          </w:tcPr>
          <w:p>
            <w:pPr>
              <w:ind w:left="14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Sociálny fond</w:t>
            </w:r>
          </w:p>
        </w:tc>
        <w:tc>
          <w:tcPr>
            <w:tcW w:w="5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top w:val="single" w:sz="8" w:color="auto"/>
              <w:right w:val="single" w:sz="8" w:color="auto"/>
            </w:tcBorders>
            <w:gridSpan w:val="3"/>
            <w:vMerge w:val="restart"/>
          </w:tcPr>
          <w:p>
            <w:pPr>
              <w:ind w:lef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Rok 2014</w:t>
            </w:r>
          </w:p>
        </w:tc>
        <w:tc>
          <w:tcPr>
            <w:tcW w:w="3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3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Rok 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25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Stav k 1.januáru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ind w:right="9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1264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1149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Tvorba sociálneho fondu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781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Čerpanie sociálneho fondu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ind w:right="9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115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204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Stav k 31.decembru</w:t>
            </w: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0" w:type="dxa"/>
            <w:vAlign w:val="bottom"/>
            <w:tcBorders>
              <w:right w:val="single" w:sz="8" w:color="auto"/>
            </w:tcBorders>
            <w:gridSpan w:val="3"/>
          </w:tcPr>
          <w:p>
            <w:pPr>
              <w:jc w:val="center"/>
              <w:ind w:right="9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8"/>
              </w:rPr>
              <w:t>1149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8"/>
              </w:rPr>
              <w:t>1726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3980" w:type="dxa"/>
            <w:vAlign w:val="bottom"/>
            <w:gridSpan w:val="4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b)  Ostatné dlhodobé záväzky /v EUR/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5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6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6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položky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80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Výška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jc w:val="center"/>
              <w:spacing w:after="0" w:line="22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3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60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60" w:type="dxa"/>
            <w:vAlign w:val="bottom"/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78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2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1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475 – dlhodobé prijaté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preddavky</w:t>
            </w: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8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2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76"/>
        </w:trPr>
        <w:tc>
          <w:tcPr>
            <w:tcW w:w="7520" w:type="dxa"/>
            <w:vAlign w:val="bottom"/>
            <w:gridSpan w:val="10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c)  Záväzky z nájmu - majetok prenajatý formou finančného prenájmu /v EUR/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7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9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položky</w:t>
            </w: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40" w:type="dxa"/>
            <w:vAlign w:val="bottom"/>
            <w:gridSpan w:val="2"/>
          </w:tcPr>
          <w:p>
            <w:pPr>
              <w:jc w:val="center"/>
              <w:ind w:right="265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Splatnosť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gridSpan w:val="2"/>
          </w:tcPr>
          <w:p>
            <w:pPr>
              <w:jc w:val="center"/>
              <w:ind w:left="3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Splatnosť od 1</w:t>
            </w:r>
          </w:p>
        </w:tc>
        <w:tc>
          <w:tcPr>
            <w:tcW w:w="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Splatnosť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right="265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 1 roka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jc w:val="center"/>
              <w:ind w:left="3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 5 rokov</w:t>
            </w: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viac ako 5 rokov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6"/>
        </w:trPr>
        <w:tc>
          <w:tcPr>
            <w:tcW w:w="270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70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5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40" w:type="dxa"/>
            <w:vAlign w:val="bottom"/>
            <w:gridSpan w:val="2"/>
          </w:tcPr>
          <w:p>
            <w:pPr>
              <w:jc w:val="center"/>
              <w:ind w:right="265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3" w:lineRule="exact"/>
        <w:rPr>
          <w:sz w:val="20"/>
          <w:szCs w:val="20"/>
          <w:color w:val="auto"/>
        </w:rPr>
      </w:pPr>
    </w:p>
    <w:p>
      <w:pPr>
        <w:jc w:val="both"/>
        <w:ind w:left="1240" w:hanging="407"/>
        <w:spacing w:after="0" w:line="239" w:lineRule="auto"/>
        <w:tabs>
          <w:tab w:leader="none" w:pos="1240" w:val="left"/>
        </w:tabs>
        <w:numPr>
          <w:ilvl w:val="0"/>
          <w:numId w:val="12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Bankové úvery a ostatné prijaté finančné výpomoci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jc w:val="both"/>
        <w:ind w:left="1240" w:hanging="407"/>
        <w:spacing w:after="0" w:line="239" w:lineRule="auto"/>
        <w:tabs>
          <w:tab w:leader="none" w:pos="1240" w:val="left"/>
        </w:tabs>
        <w:numPr>
          <w:ilvl w:val="0"/>
          <w:numId w:val="13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Dlhodobé bankové úvery a krátkodobé bankové úvery /v EUR/</w:t>
      </w:r>
    </w:p>
    <w:p>
      <w:pPr>
        <w:spacing w:after="0" w:line="217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18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Druh bankového</w:t>
            </w:r>
          </w:p>
        </w:tc>
        <w:tc>
          <w:tcPr>
            <w:tcW w:w="19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Charakter</w:t>
            </w:r>
          </w:p>
        </w:tc>
        <w:tc>
          <w:tcPr>
            <w:tcW w:w="7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Úroková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Výška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Výška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Popis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6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úveru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bankového úveru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Dátum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Mena</w:t>
            </w: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sadzba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EUR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6"/>
              </w:rPr>
              <w:t>v EUR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zabezpečenia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6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podľa splatnosti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/investičný,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splatnosti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%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úveru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/krátkodobý, dlhodobý/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prevádzkový a pod./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6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6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8"/>
              </w:rPr>
              <w:t>Krátkodobý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Investičný</w:t>
            </w: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EUR</w:t>
            </w: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</w:rPr>
              <w:t>1,0+E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2016</w:t>
            </w: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15971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99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18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9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b w:val="1"/>
                <w:bCs w:val="1"/>
                <w:color w:val="auto"/>
                <w:w w:val="99"/>
              </w:rPr>
              <w:t>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19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b w:val="1"/>
                <w:bCs w:val="1"/>
                <w:color w:val="auto"/>
                <w:w w:val="99"/>
              </w:rPr>
              <w:t>15971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18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25" w:lineRule="exact"/>
        <w:rPr>
          <w:sz w:val="20"/>
          <w:szCs w:val="20"/>
          <w:color w:val="auto"/>
        </w:rPr>
      </w:pPr>
    </w:p>
    <w:p>
      <w:pPr>
        <w:ind w:left="8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II. Časové rozlíšenie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jc w:val="both"/>
        <w:ind w:left="1200" w:right="700" w:hanging="367"/>
        <w:spacing w:after="0" w:line="234" w:lineRule="auto"/>
        <w:tabs>
          <w:tab w:leader="none" w:pos="1200" w:val="left"/>
        </w:tabs>
        <w:numPr>
          <w:ilvl w:val="0"/>
          <w:numId w:val="14"/>
        </w:numPr>
        <w:rPr>
          <w:rFonts w:ascii="Arial" w:cs="Arial" w:eastAsia="Arial" w:hAnsi="Arial"/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Významné položky časového rozlíšenia výdavkov budúcich období a výnosov budúcich období podľa jednotlivých položiek súvahy /v EUR/</w:t>
      </w:r>
    </w:p>
    <w:p>
      <w:pPr>
        <w:spacing w:after="0" w:line="218" w:lineRule="exact"/>
        <w:rPr>
          <w:sz w:val="20"/>
          <w:szCs w:val="20"/>
          <w:color w:val="auto"/>
        </w:rPr>
      </w:pPr>
    </w:p>
    <w:tbl>
      <w:tblPr>
        <w:tblLayout w:type="fixed"/>
        <w:tblInd w:w="83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gridSpan w:val="3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Opis položky časového</w:t>
            </w:r>
          </w:p>
        </w:tc>
        <w:tc>
          <w:tcPr>
            <w:tcW w:w="10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Riadok</w:t>
            </w:r>
          </w:p>
        </w:tc>
        <w:tc>
          <w:tcPr>
            <w:tcW w:w="3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ind w:righ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Prírastky</w:t>
            </w:r>
          </w:p>
        </w:tc>
        <w:tc>
          <w:tcPr>
            <w:tcW w:w="16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Úbytky</w:t>
            </w:r>
          </w:p>
        </w:tc>
        <w:tc>
          <w:tcPr>
            <w:tcW w:w="1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Hodnota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7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right="3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rozlíšenia</w:t>
            </w: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ind w:lef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jc w:val="right"/>
              <w:ind w:righ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31.12.2014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9"/>
        </w:trPr>
        <w:tc>
          <w:tcPr>
            <w:tcW w:w="204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Výdavky budúcich</w:t>
            </w: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422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2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8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</w:t>
            </w: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6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040" w:type="dxa"/>
            <w:vAlign w:val="bottom"/>
            <w:tcBorders>
              <w:left w:val="single" w:sz="8" w:color="auto"/>
              <w:bottom w:val="single" w:sz="8" w:color="auto"/>
            </w:tcBorders>
            <w:gridSpan w:val="2"/>
          </w:tcPr>
          <w:p>
            <w:pPr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 z toho:</w:t>
            </w: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gridSpan w:val="3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Výnosy budúcich období</w:t>
            </w: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2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182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269 765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88 707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21 945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336 526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7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50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269 765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88 707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21 945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336 526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75"/>
        </w:trPr>
        <w:tc>
          <w:tcPr>
            <w:tcW w:w="8500" w:type="dxa"/>
            <w:vAlign w:val="bottom"/>
            <w:gridSpan w:val="9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Informácia o prijatých kapitálových transferoch zaúčtovaných na účte 384 /v EUR/</w:t>
            </w:r>
          </w:p>
        </w:tc>
        <w:tc>
          <w:tcPr>
            <w:tcW w:w="18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4"/>
        </w:trPr>
        <w:tc>
          <w:tcPr>
            <w:tcW w:w="7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Zúčtovanie do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80" w:type="dxa"/>
            <w:vAlign w:val="bottom"/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 záväzku</w:t>
            </w: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Príjem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výnosov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Zúčtovanie do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 záväzku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7"/>
        </w:trPr>
        <w:tc>
          <w:tcPr>
            <w:tcW w:w="2040" w:type="dxa"/>
            <w:vAlign w:val="bottom"/>
            <w:tcBorders>
              <w:left w:val="single" w:sz="8" w:color="auto"/>
            </w:tcBorders>
            <w:gridSpan w:val="2"/>
            <w:vMerge w:val="restart"/>
          </w:tcPr>
          <w:p>
            <w:pPr>
              <w:jc w:val="center"/>
              <w:ind w:left="24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Kapitálový transfer</w:t>
            </w: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kapitálového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výnosov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3"/>
        </w:trPr>
        <w:tc>
          <w:tcPr>
            <w:tcW w:w="2040" w:type="dxa"/>
            <w:vAlign w:val="bottom"/>
            <w:tcBorders>
              <w:lef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  <w:gridSpan w:val="2"/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8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transferu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budúcich období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4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7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obdobia</w:t>
            </w: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74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384-01</w:t>
            </w:r>
          </w:p>
        </w:tc>
        <w:tc>
          <w:tcPr>
            <w:tcW w:w="1300" w:type="dxa"/>
            <w:vAlign w:val="bottom"/>
          </w:tcPr>
          <w:p>
            <w:pPr>
              <w:ind w:left="3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Dotácia</w:t>
            </w: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ind w:left="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na</w:t>
            </w:r>
          </w:p>
        </w:tc>
        <w:tc>
          <w:tcPr>
            <w:tcW w:w="1380" w:type="dxa"/>
            <w:vAlign w:val="bottom"/>
            <w:gridSpan w:val="2"/>
          </w:tcPr>
          <w:p>
            <w:pPr>
              <w:jc w:val="right"/>
              <w:ind w:right="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20 746</w:t>
            </w: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3319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17426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7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ihrisko</w:t>
            </w: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6"/>
        </w:trPr>
        <w:tc>
          <w:tcPr>
            <w:tcW w:w="2040" w:type="dxa"/>
            <w:vAlign w:val="bottom"/>
            <w:tcBorders>
              <w:left w:val="single" w:sz="8" w:color="auto"/>
            </w:tcBorders>
            <w:gridSpan w:val="2"/>
          </w:tcPr>
          <w:p>
            <w:pPr>
              <w:ind w:left="80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384-02 KD</w:t>
            </w:r>
          </w:p>
        </w:tc>
        <w:tc>
          <w:tcPr>
            <w:tcW w:w="3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80" w:type="dxa"/>
            <w:vAlign w:val="bottom"/>
            <w:gridSpan w:val="2"/>
          </w:tcPr>
          <w:p>
            <w:pPr>
              <w:jc w:val="right"/>
              <w:ind w:right="20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8132</w:t>
            </w:r>
          </w:p>
        </w:tc>
        <w:tc>
          <w:tcPr>
            <w:tcW w:w="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290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1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7842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74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1180"/>
            </w:cols>
            <w:pgMar w:left="300" w:top="831" w:right="420" w:bottom="438" w:gutter="0" w:footer="0" w:header="0"/>
          </w:sectPr>
        </w:pPr>
      </w:p>
    </w:tbl>
    <w:p>
      <w:pPr>
        <w:spacing w:after="0" w:line="227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15</w:t>
      </w:r>
    </w:p>
    <w:p>
      <w:pPr>
        <w:sectPr>
          <w:pgSz w:w="11900" w:h="16838" w:orient="portrait"/>
          <w:cols w:equalWidth="0" w:num="1">
            <w:col w:w="200"/>
          </w:cols>
          <w:pgMar w:left="5860" w:top="831" w:right="5840" w:bottom="438" w:gutter="0" w:footer="0" w:header="0"/>
          <w:type w:val="continuous"/>
        </w:sectPr>
      </w:pPr>
    </w:p>
    <w:bookmarkStart w:id="15" w:name="page16"/>
    <w:bookmarkEnd w:id="15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384-03 VO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599</w:t>
            </w: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right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599</w:t>
            </w:r>
          </w:p>
        </w:tc>
      </w:tr>
      <w:tr>
        <w:trPr>
          <w:trHeight w:val="118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7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384-06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Rekonštrukcia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968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277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692</w:t>
            </w:r>
          </w:p>
        </w:tc>
      </w:tr>
      <w:tr>
        <w:trPr>
          <w:trHeight w:val="231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šatní</w:t>
            </w: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384-07 DS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5146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166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4980</w:t>
            </w:r>
          </w:p>
        </w:tc>
      </w:tr>
      <w:tr>
        <w:trPr>
          <w:trHeight w:val="121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  <w:tr>
        <w:trPr>
          <w:trHeight w:val="214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384-08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Rekonštrukcia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123 875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7 742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116 133</w:t>
            </w:r>
          </w:p>
        </w:tc>
      </w:tr>
      <w:tr>
        <w:trPr>
          <w:trHeight w:val="233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chodníkov</w:t>
            </w: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384-09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Rekonštr.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106 168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6 245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99 923</w:t>
            </w:r>
          </w:p>
        </w:tc>
      </w:tr>
      <w:tr>
        <w:trPr>
          <w:trHeight w:val="230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4"/>
              </w:rPr>
              <w:t>Chodníkov-dotáciazo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33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ŠR</w:t>
            </w: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384-10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Rekonštrukcia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4130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210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3 920</w:t>
            </w:r>
          </w:p>
        </w:tc>
      </w:tr>
      <w:tr>
        <w:trPr>
          <w:trHeight w:val="232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požiarnej zbrojnice</w:t>
            </w: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8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384-11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Kamerový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88 707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3 696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85 011</w:t>
            </w:r>
          </w:p>
        </w:tc>
      </w:tr>
      <w:tr>
        <w:trPr>
          <w:trHeight w:val="231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systém</w:t>
            </w: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</w:tr>
      <w:tr>
        <w:trPr>
          <w:trHeight w:val="217"/>
        </w:trPr>
        <w:tc>
          <w:tcPr>
            <w:tcW w:w="1000" w:type="dxa"/>
            <w:vAlign w:val="bottom"/>
            <w:tcBorders>
              <w:lef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269 765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88 707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21 945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0</w:t>
            </w:r>
          </w:p>
        </w:tc>
        <w:tc>
          <w:tcPr>
            <w:tcW w:w="180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</w:rPr>
              <w:t>336 526</w:t>
            </w:r>
          </w:p>
        </w:tc>
      </w:tr>
      <w:tr>
        <w:trPr>
          <w:trHeight w:val="121"/>
        </w:trPr>
        <w:tc>
          <w:tcPr>
            <w:tcW w:w="100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ind w:left="46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V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32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výnosoch a nákladoch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Výnosy - popis a výška významných položiek /v EUR/</w:t>
      </w:r>
    </w:p>
    <w:p>
      <w:pPr>
        <w:spacing w:after="0" w:line="215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ind w:left="14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 výnosov</w:t>
            </w:r>
          </w:p>
        </w:tc>
        <w:tc>
          <w:tcPr>
            <w:tcW w:w="4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top w:val="single" w:sz="8" w:color="auto"/>
              <w:right w:val="single" w:sz="8" w:color="auto"/>
            </w:tcBorders>
            <w:vMerge w:val="restart"/>
          </w:tcPr>
          <w:p>
            <w:pPr>
              <w:ind w:left="3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Popis /číslo účtu a názov/</w:t>
            </w:r>
          </w:p>
        </w:tc>
        <w:tc>
          <w:tcPr>
            <w:tcW w:w="2360" w:type="dxa"/>
            <w:vAlign w:val="bottom"/>
            <w:tcBorders>
              <w:top w:val="single" w:sz="8" w:color="auto"/>
              <w:right w:val="single" w:sz="8" w:color="auto"/>
            </w:tcBorders>
            <w:gridSpan w:val="2"/>
            <w:vMerge w:val="restart"/>
          </w:tcPr>
          <w:p>
            <w:pPr>
              <w:ind w:left="5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Tržby za vlastné výkony a tovar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602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Tržby z predaja služieb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11 306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Daňové a colné výnosy a výnosy z poplatkov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632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Daňové výnosy samosprávy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160 205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633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Výnosy z poplatkov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4 001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 výnosy z prevádzkovej činnosti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648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výnosy z prevádz. činn.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355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Zúčtovanie rezerv  a opravných položiek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653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Zúčt. ostatných rezerv z prev. č.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 prevádzkovej a finančnej činnosti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zúčtovanie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0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časového rozlíšenia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Finančné výnosy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662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Úroky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45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668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finanč. výnosy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Mimoriadne výnosy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Výnosy z transferov a rozpočtových príjmov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693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Výnosy z BT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2 130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obciach, VÚC, a v RO a PO zriadených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694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Výnosy z KT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24 076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obcou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6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Výnosy z BT vo výške N z EU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695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Výnosy z BT EU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alebo VÚC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699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Výnosy z odvodu rozp. príjmov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200 034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73"/>
        </w:trPr>
        <w:tc>
          <w:tcPr>
            <w:tcW w:w="7940" w:type="dxa"/>
            <w:vAlign w:val="bottom"/>
            <w:gridSpan w:val="3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2.  Náklady - popis a výška významných položiek /v EUR/</w:t>
            </w:r>
          </w:p>
        </w:tc>
        <w:tc>
          <w:tcPr>
            <w:tcW w:w="23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14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 nákladov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ind w:left="3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Popis /číslo účtu a názov/</w:t>
            </w: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ind w:left="5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Spotrebované nákupy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501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Spotreba materiálu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13 437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502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Spotreba energie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13 146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Služby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511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Opravy a udržiavanie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5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512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Cestovné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5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513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Náklady na reprezentáciu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308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518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služby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23 124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Osobné náklady</w:t>
            </w:r>
          </w:p>
        </w:tc>
        <w:tc>
          <w:tcPr>
            <w:tcW w:w="420" w:type="dxa"/>
            <w:vAlign w:val="bottom"/>
          </w:tcPr>
          <w:p>
            <w:pPr>
              <w:jc w:val="right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521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Mzdové náklady</w:t>
            </w:r>
          </w:p>
        </w:tc>
        <w:tc>
          <w:tcPr>
            <w:tcW w:w="2320" w:type="dxa"/>
            <w:vAlign w:val="bottom"/>
          </w:tcPr>
          <w:p>
            <w:pPr>
              <w:jc w:val="center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65 175</w:t>
            </w: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3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/>
        <w:rPr>
          <w:sz w:val="20"/>
          <w:szCs w:val="20"/>
          <w:color w:val="auto"/>
        </w:rPr>
        <w:sectPr>
          <w:pgSz w:w="11900" w:h="16838" w:orient="portrait"/>
          <w:cols w:equalWidth="0" w:num="1">
            <w:col w:w="10280"/>
          </w:cols>
          <w:pgMar w:left="1120" w:top="831" w:right="500" w:bottom="438" w:gutter="0" w:footer="0" w:header="0"/>
        </w:sect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1905</wp:posOffset>
                </wp:positionH>
                <wp:positionV relativeFrom="paragraph">
                  <wp:posOffset>-3079115</wp:posOffset>
                </wp:positionV>
                <wp:extent cx="12065" cy="12700"/>
                <wp:wrapNone/>
                <wp:docPr id="53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3" o:spid="_x0000_s1078" style="position:absolute;margin-left:0.15pt;margin-top:-242.4499pt;width:0.9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-3079115</wp:posOffset>
                </wp:positionV>
                <wp:extent cx="12065" cy="12700"/>
                <wp:wrapNone/>
                <wp:docPr id="54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4" o:spid="_x0000_s1079" style="position:absolute;margin-left:513.25pt;margin-top:-242.4499pt;width:0.9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-2402205</wp:posOffset>
                </wp:positionV>
                <wp:extent cx="12065" cy="12700"/>
                <wp:wrapNone/>
                <wp:docPr id="55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5" o:spid="_x0000_s1080" style="position:absolute;margin-left:513.25pt;margin-top:-189.1499pt;width:0.95pt;height:1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6518275</wp:posOffset>
                </wp:positionH>
                <wp:positionV relativeFrom="paragraph">
                  <wp:posOffset>-8890</wp:posOffset>
                </wp:positionV>
                <wp:extent cx="12065" cy="12065"/>
                <wp:wrapNone/>
                <wp:docPr id="5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 56" o:spid="_x0000_s1081" style="position:absolute;margin-left:513.25pt;margin-top:-0.6999pt;width:0.95pt;height:0.95pt;z-index:-251657728;visibility:visible;mso-wrap-style:square;mso-width-percent:0;mso-height-percent:0;mso-wrap-distance-left:0pt;mso-wrap-distance-top:0;mso-wrap-distance-right:0pt;mso-wrap-distance-bottom:0;mso-position-horizontal:absolute;mso-position-horizontal-relative:text;mso-position-vertical:absolute;mso-position-vertical-relative:text;mso-width-percent:0;mso-height-percent:0;mso-width-relative:page;mso-height-relative:page;v-text-anchor:top" o:allowincell="f" fillcolor="#000000" stroked="f"/>
            </w:pict>
          </mc:Fallback>
        </mc:AlternateContent>
      </w:r>
    </w:p>
    <w:p>
      <w:pPr>
        <w:spacing w:after="0" w:line="88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16</w:t>
      </w:r>
    </w:p>
    <w:p>
      <w:pPr>
        <w:sectPr>
          <w:pgSz w:w="11900" w:h="16838" w:orient="portrait"/>
          <w:cols w:equalWidth="0" w:num="1">
            <w:col w:w="200"/>
          </w:cols>
          <w:pgMar w:left="5860" w:top="831" w:right="5840" w:bottom="438" w:gutter="0" w:footer="0" w:header="0"/>
          <w:type w:val="continuous"/>
        </w:sectPr>
      </w:pPr>
    </w:p>
    <w:bookmarkStart w:id="16" w:name="page17"/>
    <w:bookmarkEnd w:id="16"/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top w:val="single" w:sz="8" w:color="auto"/>
            </w:tcBorders>
          </w:tcPr>
          <w:p>
            <w:pPr>
              <w:ind w:lef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524</w:t>
            </w:r>
          </w:p>
        </w:tc>
        <w:tc>
          <w:tcPr>
            <w:tcW w:w="336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ind w:left="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Zákonné soc. poistenie</w:t>
            </w:r>
          </w:p>
        </w:tc>
        <w:tc>
          <w:tcPr>
            <w:tcW w:w="44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ind w:right="3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22 114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527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Zákonné soc. náklady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2 455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528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 Ostatné sociálne náklady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Dane a poplatky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538 – Ostatné dane a poplatky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Ostatné náklady na prevádzkovú činnosť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541 – ZC predaného DD majetku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545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pokuty a penále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546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 Odpis pohľadávky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3535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548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N na prev. činnosť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549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Manká a škody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Odpisy, rezervy a opravné položky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551 – Odpisy DHM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53 435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 prevádzkovej a finančnej činnosti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a zúčtovanie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0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časového rozlíšenia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Tvorba rezerv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552 – Tvorba rezerv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Finančné náklady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562 – Úroky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294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568</w:t>
            </w: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ind w:left="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– Ostatné fin. náklady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41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Náklady na transfery a náklady z odvodu</w:t>
            </w: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584 – N na transfery z rozp. obce do RO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príjmov</w:t>
            </w: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586 – N na transfery z rozp. obce do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3500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iných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78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ind w:left="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588 – Náklady z odvodu príjmov</w:t>
            </w: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6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0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Dane z príjmov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9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3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b w:val="1"/>
                <w:bCs w:val="1"/>
                <w:color w:val="auto"/>
                <w:w w:val="99"/>
              </w:rPr>
              <w:t>200 525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41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06"/>
        </w:trPr>
        <w:tc>
          <w:tcPr>
            <w:tcW w:w="4160" w:type="dxa"/>
            <w:vAlign w:val="bottom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3.  Osobitné náklady /v EUR/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36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9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572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  <w:vMerge w:val="restart"/>
          </w:tcPr>
          <w:p>
            <w:pPr>
              <w:ind w:left="19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Názov položky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720" w:type="dxa"/>
            <w:vAlign w:val="bottom"/>
            <w:gridSpan w:val="3"/>
          </w:tcPr>
          <w:p>
            <w:pPr>
              <w:ind w:left="21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Suma nákladov  v EUR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8"/>
        </w:trPr>
        <w:tc>
          <w:tcPr>
            <w:tcW w:w="4160" w:type="dxa"/>
            <w:vAlign w:val="bottom"/>
            <w:vMerge w:val="continue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36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20" w:type="dxa"/>
            <w:vAlign w:val="bottom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61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38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5"/>
                <w:szCs w:val="5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Overenie účtovnej závierky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800" w:type="dxa"/>
            <w:vAlign w:val="bottom"/>
            <w:gridSpan w:val="2"/>
          </w:tcPr>
          <w:p>
            <w:pPr>
              <w:ind w:left="29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700 €</w:t>
            </w:r>
          </w:p>
        </w:tc>
        <w:tc>
          <w:tcPr>
            <w:tcW w:w="19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4160" w:type="dxa"/>
            <w:vAlign w:val="bottom"/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Iné uisťovacie služby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41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4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9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4160" w:type="dxa"/>
            <w:vAlign w:val="bottom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Daňové poradenstvo</w:t>
            </w:r>
          </w:p>
        </w:tc>
        <w:tc>
          <w:tcPr>
            <w:tcW w:w="4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36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4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9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136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7620</wp:posOffset>
                </wp:positionH>
                <wp:positionV relativeFrom="paragraph">
                  <wp:posOffset>-823595</wp:posOffset>
                </wp:positionV>
                <wp:extent cx="0" cy="1205230"/>
                <wp:wrapNone/>
                <wp:docPr id="57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7" o:spid="_x0000_s1082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6pt,-64.8499pt" to="0.6pt,30.0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3322955</wp:posOffset>
                </wp:positionH>
                <wp:positionV relativeFrom="paragraph">
                  <wp:posOffset>-823595</wp:posOffset>
                </wp:positionV>
                <wp:extent cx="0" cy="1205230"/>
                <wp:wrapNone/>
                <wp:docPr id="58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8" o:spid="_x0000_s1083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261.65pt,-64.8499pt" to="261.65pt,30.05pt" o:allowincell="f" strokecolor="#000000" strokeweight="0.48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6523990</wp:posOffset>
                </wp:positionH>
                <wp:positionV relativeFrom="paragraph">
                  <wp:posOffset>-823595</wp:posOffset>
                </wp:positionV>
                <wp:extent cx="0" cy="1205230"/>
                <wp:wrapNone/>
                <wp:docPr id="59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20523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59" o:spid="_x0000_s1084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513.7pt,-64.8499pt" to="513.7pt,30.05pt" o:allowincell="f" strokecolor="#000000" strokeweight="0.4799pt"/>
            </w:pict>
          </mc:Fallback>
        </mc:AlternateContent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79375</wp:posOffset>
                </wp:positionV>
                <wp:extent cx="6522085" cy="0"/>
                <wp:wrapNone/>
                <wp:docPr id="60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0" o:spid="_x0000_s1085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6.25pt" to="513.95pt,6.25pt" o:allowincell="f" strokecolor="#000000" strokeweight="0.4799pt"/>
            </w:pict>
          </mc:Fallback>
        </mc:AlternateContent>
      </w:r>
    </w:p>
    <w:p>
      <w:pPr>
        <w:ind w:left="80" w:right="51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Iné súvisiace služby poskytnuté účtovnej jednotke týmto audítorom alebo audítorskou spoločnosťou</w:t>
      </w:r>
    </w:p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mc:AlternateContent>
          <mc:Choice Requires="wps">
            <w:drawing>
              <wp:anchor simplePos="0" relativeHeight="251657728" behindDoc="1" locked="0" layoutInCell="0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7620</wp:posOffset>
                </wp:positionV>
                <wp:extent cx="6522085" cy="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2085" cy="0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609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 61" o:spid="_x0000_s1086" style="position:absolute;z-index:251657728;visibility:visible;mso-wrap-style:square;mso-wrap-distance-left:0pt;mso-wrap-distance-top:0;mso-wrap-distance-right:0pt;mso-wrap-distance-bottom:0;mso-position-horizontal:absolute;mso-position-horizontal-relative:text;mso-position-vertical:absolute;mso-position-vertical-relative:text;" from="0.4pt,0.6pt" to="513.95pt,0.6pt" o:allowincell="f" strokecolor="#000000" strokeweight="0.4799pt"/>
            </w:pict>
          </mc:Fallback>
        </mc:AlternateContent>
      </w:r>
    </w:p>
    <w:p>
      <w:pPr>
        <w:spacing w:after="0" w:line="272" w:lineRule="exact"/>
        <w:rPr>
          <w:sz w:val="20"/>
          <w:szCs w:val="20"/>
          <w:color w:val="auto"/>
        </w:rPr>
      </w:pPr>
    </w:p>
    <w:p>
      <w:pPr>
        <w:ind w:left="45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VI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190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transferoch a vzťahoch so subjektami verejnej správy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340" w:right="2900" w:hanging="331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 Zúčtovanie odvodov príjmov rozpočtových organizácií do rozpočtu zriaďovateľa (Pohľadávka účet 351) v EUR</w:t>
      </w:r>
    </w:p>
    <w:p>
      <w:pPr>
        <w:spacing w:after="0" w:line="218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540" w:type="dxa"/>
            <w:vAlign w:val="bottom"/>
            <w:tcBorders>
              <w:top w:val="single" w:sz="8" w:color="auto"/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 bežnom</w:t>
            </w:r>
          </w:p>
        </w:tc>
        <w:tc>
          <w:tcPr>
            <w:tcW w:w="162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41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účtovnom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Odvody príjmov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Uhradené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8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 prijaté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odvody príjmov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pohľadávky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9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Popis zostatku účtu 351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odvody príjmov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6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pohľadávky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minulých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obdobia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 dôvodu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/pohľadávka/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účtovných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zúčtované do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obdobia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neprijatých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výnosov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odvodov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2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príjmov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</w:tcPr>
          <w:p>
            <w:pPr>
              <w:jc w:val="right"/>
              <w:ind w:right="6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16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54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p>
        <w:pPr>
          <w:sectPr>
            <w:pgSz w:w="11900" w:h="16838" w:orient="portrait"/>
            <w:cols w:equalWidth="0" w:num="1">
              <w:col w:w="10280"/>
            </w:cols>
            <w:pgMar w:left="1120" w:top="831" w:right="500" w:bottom="438" w:gutter="0" w:footer="0" w:header="0"/>
          </w:sectPr>
        </w:pPr>
      </w:p>
    </w:tbl>
    <w:p>
      <w:pPr>
        <w:spacing w:after="0" w:line="23" w:lineRule="exact"/>
        <w:rPr>
          <w:sz w:val="20"/>
          <w:szCs w:val="20"/>
          <w:color w:val="auto"/>
        </w:rPr>
      </w:pPr>
    </w:p>
    <w:p>
      <w:pPr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17</w:t>
      </w:r>
    </w:p>
    <w:p>
      <w:pPr>
        <w:sectPr>
          <w:pgSz w:w="11900" w:h="16838" w:orient="portrait"/>
          <w:cols w:equalWidth="0" w:num="1">
            <w:col w:w="200"/>
          </w:cols>
          <w:pgMar w:left="5860" w:top="831" w:right="5840" w:bottom="438" w:gutter="0" w:footer="0" w:header="0"/>
          <w:type w:val="continuous"/>
        </w:sectPr>
      </w:pPr>
    </w:p>
    <w:bookmarkStart w:id="17" w:name="page18"/>
    <w:bookmarkEnd w:id="17"/>
    <w:p>
      <w:pPr>
        <w:ind w:left="340" w:right="3220" w:hanging="331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2. Zúčtovanie odvodov príjmov rozpočtových organizácií do rozpočtu zriaďovateľa (Záväzok účet 351) v EUR</w:t>
      </w:r>
    </w:p>
    <w:p>
      <w:pPr>
        <w:spacing w:after="0" w:line="218" w:lineRule="exact"/>
        <w:rPr>
          <w:sz w:val="20"/>
          <w:szCs w:val="20"/>
          <w:color w:val="auto"/>
        </w:rPr>
      </w:pPr>
    </w:p>
    <w:tbl>
      <w:tblPr>
        <w:tblLayout w:type="fixed"/>
        <w:tblInd w:w="1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234"/>
        </w:trPr>
        <w:tc>
          <w:tcPr>
            <w:tcW w:w="2360" w:type="dxa"/>
            <w:vAlign w:val="bottom"/>
            <w:tcBorders>
              <w:top w:val="single" w:sz="8" w:color="auto"/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tcBorders>
              <w:top w:val="single" w:sz="8" w:color="auto"/>
            </w:tcBorders>
            <w:gridSpan w:val="3"/>
          </w:tcPr>
          <w:p>
            <w:pPr>
              <w:jc w:val="center"/>
              <w:ind w:lef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V bežnom</w:t>
            </w:r>
          </w:p>
        </w:tc>
        <w:tc>
          <w:tcPr>
            <w:tcW w:w="3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top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top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80" w:type="dxa"/>
            <w:vAlign w:val="bottom"/>
            <w:gridSpan w:val="3"/>
          </w:tcPr>
          <w:p>
            <w:pPr>
              <w:jc w:val="center"/>
              <w:ind w:lef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účtovnom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Odvody príjmov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Uhradené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241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6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3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ind w:righ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odvody príjmov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241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záväzku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3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gridSpan w:val="3"/>
            <w:vMerge w:val="restart"/>
          </w:tcPr>
          <w:p>
            <w:pPr>
              <w:jc w:val="center"/>
              <w:ind w:left="2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uhradené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52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7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128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41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1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  <w:vMerge w:val="restart"/>
          </w:tcPr>
          <w:p>
            <w:pPr>
              <w:ind w:left="22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Popis zostatku účtu 351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4"/>
            <w:vMerge w:val="restart"/>
          </w:tcPr>
          <w:p>
            <w:pPr>
              <w:jc w:val="center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odvody príjmov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záväzku</w:t>
            </w: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4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obdobia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241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 dôvodu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  <w:vMerge w:val="restart"/>
          </w:tcPr>
          <w:p>
            <w:pPr>
              <w:ind w:left="8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/záväzok/</w:t>
            </w: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3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minulých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zúčtované do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obdobia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1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neodvedenýc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80" w:type="dxa"/>
            <w:vAlign w:val="bottom"/>
            <w:gridSpan w:val="3"/>
            <w:vMerge w:val="restart"/>
          </w:tcPr>
          <w:p>
            <w:pPr>
              <w:jc w:val="center"/>
              <w:ind w:lef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účtovných</w:t>
            </w: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8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nákladov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61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h  odvodov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3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období</w:t>
            </w: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6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6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261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príjmov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5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46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jc w:val="center"/>
              <w:ind w:left="44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</w:tcPr>
          <w:p>
            <w:pPr>
              <w:jc w:val="center"/>
              <w:ind w:left="6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4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62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4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4"/>
        </w:trPr>
        <w:tc>
          <w:tcPr>
            <w:tcW w:w="2540" w:type="dxa"/>
            <w:vAlign w:val="bottom"/>
            <w:tcBorders>
              <w:left w:val="single" w:sz="8" w:color="auto"/>
              <w:right w:val="single" w:sz="8" w:color="auto"/>
            </w:tcBorders>
            <w:gridSpan w:val="2"/>
          </w:tcPr>
          <w:p>
            <w:pPr>
              <w:ind w:left="8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260" w:type="dxa"/>
            <w:vAlign w:val="bottom"/>
          </w:tcPr>
          <w:p>
            <w:pPr>
              <w:jc w:val="center"/>
              <w:ind w:left="62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</w:tcPr>
          <w:p>
            <w:pPr>
              <w:jc w:val="center"/>
              <w:ind w:left="4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7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62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2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240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41"/>
              <w:spacing w:after="0" w:line="21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-</w:t>
            </w: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1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  <w:right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54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445"/>
        </w:trPr>
        <w:tc>
          <w:tcPr>
            <w:tcW w:w="3980" w:type="dxa"/>
            <w:vAlign w:val="bottom"/>
            <w:gridSpan w:val="4"/>
          </w:tcPr>
          <w:p>
            <w:pPr>
              <w:ind w:lef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3.  Zúčtovanie prijatých transferov v členení</w:t>
            </w:r>
          </w:p>
        </w:tc>
        <w:tc>
          <w:tcPr>
            <w:tcW w:w="4980" w:type="dxa"/>
            <w:vAlign w:val="bottom"/>
            <w:gridSpan w:val="11"/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podľa jednotlivých položiek súvahy /v EUR/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6"/>
        </w:trPr>
        <w:tc>
          <w:tcPr>
            <w:tcW w:w="23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20" w:type="dxa"/>
            <w:vAlign w:val="bottom"/>
            <w:tcBorders>
              <w:bottom w:val="single" w:sz="8" w:color="auto"/>
            </w:tcBorders>
            <w:gridSpan w:val="3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Názov zostatku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Príjem</w:t>
            </w:r>
          </w:p>
        </w:tc>
        <w:tc>
          <w:tcPr>
            <w:tcW w:w="1220" w:type="dxa"/>
            <w:vAlign w:val="bottom"/>
            <w:gridSpan w:val="3"/>
          </w:tcPr>
          <w:p>
            <w:pPr>
              <w:jc w:val="center"/>
              <w:ind w:lef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Zúčtovanie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</w:tcPr>
          <w:p>
            <w:pPr>
              <w:jc w:val="center"/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Zúčtovanie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9"/>
                <w:szCs w:val="1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spacing w:after="0" w:line="224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Druh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bežného/</w:t>
            </w:r>
          </w:p>
        </w:tc>
        <w:tc>
          <w:tcPr>
            <w:tcW w:w="1220" w:type="dxa"/>
            <w:vAlign w:val="bottom"/>
            <w:gridSpan w:val="3"/>
            <w:vMerge w:val="restart"/>
          </w:tcPr>
          <w:p>
            <w:pPr>
              <w:jc w:val="center"/>
              <w:ind w:left="10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do výnosov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do výnosov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ind w:left="10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v členení podľa štruktúry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2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Stav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transferu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ind w:right="4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kapitálovéh</w:t>
            </w:r>
          </w:p>
        </w:tc>
        <w:tc>
          <w:tcPr>
            <w:tcW w:w="1220" w:type="dxa"/>
            <w:vAlign w:val="bottom"/>
            <w:gridSpan w:val="3"/>
            <w:vMerge w:val="restart"/>
          </w:tcPr>
          <w:p>
            <w:pPr>
              <w:jc w:val="center"/>
              <w:ind w:left="8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bežného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 w:line="218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budúcich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31.12.2015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6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súvahy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2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záväzku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2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5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10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/bežný,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gridSpan w:val="3"/>
            <w:vMerge w:val="restart"/>
          </w:tcPr>
          <w:p>
            <w:pPr>
              <w:jc w:val="center"/>
              <w:ind w:right="4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 transferu</w:t>
            </w:r>
          </w:p>
        </w:tc>
        <w:tc>
          <w:tcPr>
            <w:tcW w:w="1220" w:type="dxa"/>
            <w:vAlign w:val="bottom"/>
            <w:gridSpan w:val="3"/>
            <w:vMerge w:val="restart"/>
          </w:tcPr>
          <w:p>
            <w:pPr>
              <w:jc w:val="center"/>
              <w:ind w:left="8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účtovného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 w:line="22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období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z dôvodu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3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/riadky súvahy 134 až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82"/>
              <w:spacing w:after="0" w:line="206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18"/>
                <w:szCs w:val="18"/>
                <w:color w:val="auto"/>
                <w:w w:val="99"/>
              </w:rPr>
              <w:t>k 31.12.2014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right w:val="single" w:sz="8" w:color="auto"/>
            </w:tcBorders>
            <w:gridSpan w:val="3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2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7"/>
              </w:rPr>
              <w:t>kapitálový/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20" w:type="dxa"/>
            <w:vAlign w:val="bottom"/>
            <w:gridSpan w:val="3"/>
            <w:vMerge w:val="restart"/>
          </w:tcPr>
          <w:p>
            <w:pPr>
              <w:jc w:val="center"/>
              <w:ind w:left="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obdobia</w:t>
            </w: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restart"/>
          </w:tcPr>
          <w:p>
            <w:pPr>
              <w:jc w:val="center"/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/účet 384/</w:t>
            </w: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ind w:right="20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9"/>
              </w:rPr>
              <w:t>prijatých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4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restart"/>
          </w:tcPr>
          <w:p>
            <w:pPr>
              <w:jc w:val="center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7"/>
              </w:rPr>
              <w:t>139/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20" w:type="dxa"/>
            <w:vAlign w:val="bottom"/>
            <w:gridSpan w:val="3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20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  <w:vMerge w:val="restart"/>
          </w:tcPr>
          <w:p>
            <w:pPr>
              <w:jc w:val="center"/>
              <w:ind w:right="46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+</w:t>
            </w:r>
          </w:p>
        </w:tc>
        <w:tc>
          <w:tcPr>
            <w:tcW w:w="900" w:type="dxa"/>
            <w:vAlign w:val="bottom"/>
            <w:vMerge w:val="restart"/>
          </w:tcPr>
          <w:p>
            <w:pPr>
              <w:jc w:val="center"/>
              <w:ind w:left="42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vMerge w:val="restart"/>
          </w:tcPr>
          <w:p>
            <w:pPr>
              <w:jc w:val="center"/>
              <w:ind w:left="1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right w:val="single" w:sz="8" w:color="auto"/>
            </w:tcBorders>
            <w:gridSpan w:val="2"/>
            <w:vMerge w:val="restart"/>
          </w:tcPr>
          <w:p>
            <w:pPr>
              <w:jc w:val="center"/>
              <w:spacing w:after="0" w:line="21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transferov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44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  <w:vMerge w:val="continue"/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357 – Ostatné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Bežný,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91 276</w:t>
            </w:r>
          </w:p>
        </w:tc>
        <w:tc>
          <w:tcPr>
            <w:tcW w:w="1020" w:type="dxa"/>
            <w:vAlign w:val="bottom"/>
            <w:gridSpan w:val="2"/>
          </w:tcPr>
          <w:p>
            <w:pPr>
              <w:jc w:val="center"/>
              <w:ind w:lef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91 276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40" w:type="dxa"/>
            <w:vAlign w:val="bottom"/>
          </w:tcPr>
          <w:p>
            <w:pPr>
              <w:jc w:val="center"/>
              <w:ind w:left="20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0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zúčtovanie rozp. obce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kapitálový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40" w:type="dxa"/>
            <w:vAlign w:val="bottom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33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ind w:left="80"/>
              <w:spacing w:after="0" w:line="229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BT</w:t>
            </w: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36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bottom w:val="single" w:sz="8" w:color="auto"/>
              <w:right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20" w:type="dxa"/>
            <w:vAlign w:val="bottom"/>
            <w:tcBorders>
              <w:bottom w:val="single" w:sz="8" w:color="auto"/>
            </w:tcBorders>
            <w:gridSpan w:val="2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17"/>
        </w:trPr>
        <w:tc>
          <w:tcPr>
            <w:tcW w:w="2360" w:type="dxa"/>
            <w:vAlign w:val="bottom"/>
            <w:tcBorders>
              <w:left w:val="single" w:sz="8" w:color="auto"/>
              <w:right w:val="single" w:sz="8" w:color="auto"/>
            </w:tcBorders>
          </w:tcPr>
          <w:p>
            <w:pPr>
              <w:ind w:lef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Spolu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2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right w:val="single" w:sz="8" w:color="auto"/>
            </w:tcBorders>
          </w:tcPr>
          <w:p>
            <w:pPr>
              <w:jc w:val="center"/>
              <w:ind w:right="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89"/>
              </w:rPr>
              <w:t>-</w:t>
            </w:r>
          </w:p>
        </w:tc>
        <w:tc>
          <w:tcPr>
            <w:tcW w:w="12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060" w:type="dxa"/>
            <w:vAlign w:val="bottom"/>
            <w:tcBorders>
              <w:right w:val="single" w:sz="8" w:color="auto"/>
            </w:tcBorders>
            <w:gridSpan w:val="2"/>
          </w:tcPr>
          <w:p>
            <w:pPr>
              <w:jc w:val="center"/>
              <w:ind w:right="10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91 276</w:t>
            </w:r>
          </w:p>
        </w:tc>
        <w:tc>
          <w:tcPr>
            <w:tcW w:w="1020" w:type="dxa"/>
            <w:vAlign w:val="bottom"/>
            <w:gridSpan w:val="2"/>
          </w:tcPr>
          <w:p>
            <w:pPr>
              <w:jc w:val="center"/>
              <w:ind w:left="28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  <w:w w:val="98"/>
              </w:rPr>
              <w:t>91 276</w:t>
            </w:r>
          </w:p>
        </w:tc>
        <w:tc>
          <w:tcPr>
            <w:tcW w:w="2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00" w:type="dxa"/>
            <w:vAlign w:val="bottom"/>
          </w:tcPr>
          <w:p>
            <w:pPr>
              <w:jc w:val="center"/>
              <w:ind w:left="160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10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140" w:type="dxa"/>
            <w:vAlign w:val="bottom"/>
          </w:tcPr>
          <w:p>
            <w:pPr>
              <w:jc w:val="center"/>
              <w:ind w:left="201"/>
              <w:spacing w:after="0" w:line="217" w:lineRule="exact"/>
              <w:rPr>
                <w:sz w:val="20"/>
                <w:szCs w:val="20"/>
                <w:color w:val="auto"/>
              </w:rPr>
            </w:pPr>
            <w:r>
              <w:rPr>
                <w:rFonts w:ascii="Arial" w:cs="Arial" w:eastAsia="Arial" w:hAnsi="Arial"/>
                <w:sz w:val="20"/>
                <w:szCs w:val="20"/>
                <w:color w:val="auto"/>
              </w:rPr>
              <w:t>0</w:t>
            </w:r>
          </w:p>
        </w:tc>
        <w:tc>
          <w:tcPr>
            <w:tcW w:w="300" w:type="dxa"/>
            <w:vAlign w:val="bottom"/>
            <w:tcBorders>
              <w:right w:val="single" w:sz="8" w:color="auto"/>
            </w:tcBorders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8"/>
        </w:trPr>
        <w:tc>
          <w:tcPr>
            <w:tcW w:w="2360" w:type="dxa"/>
            <w:vAlign w:val="bottom"/>
            <w:tcBorders>
              <w:left w:val="single" w:sz="8" w:color="auto"/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6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8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8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7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9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2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2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0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2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1140" w:type="dxa"/>
            <w:vAlign w:val="bottom"/>
            <w:tcBorders>
              <w:bottom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300" w:type="dxa"/>
            <w:vAlign w:val="bottom"/>
            <w:tcBorders>
              <w:bottom w:val="single" w:sz="8" w:color="auto"/>
              <w:right w:val="single" w:sz="8" w:color="auto"/>
            </w:tcBorders>
          </w:tcPr>
          <w:p>
            <w:pPr>
              <w:spacing w:after="0"/>
              <w:rPr>
                <w:sz w:val="10"/>
                <w:szCs w:val="10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56" w:lineRule="exact"/>
        <w:rPr>
          <w:sz w:val="20"/>
          <w:szCs w:val="20"/>
          <w:color w:val="auto"/>
        </w:rPr>
      </w:pPr>
    </w:p>
    <w:p>
      <w:pPr>
        <w:ind w:left="456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VII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7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údajoch na podsúvahových účtoch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Obec nevedie podsúvahovú evidenciu.</w:t>
      </w: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45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VIII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84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iných aktívach a iných pasívach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Obec nevedie evidenciu o iných aktívach a iných pasívach.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91" w:lineRule="exact"/>
        <w:rPr>
          <w:sz w:val="20"/>
          <w:szCs w:val="20"/>
          <w:color w:val="auto"/>
        </w:rPr>
      </w:pPr>
    </w:p>
    <w:p>
      <w:pPr>
        <w:ind w:left="458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IX</w:t>
      </w:r>
    </w:p>
    <w:p>
      <w:pPr>
        <w:spacing w:after="0" w:line="1" w:lineRule="exact"/>
        <w:rPr>
          <w:sz w:val="20"/>
          <w:szCs w:val="20"/>
          <w:color w:val="auto"/>
        </w:rPr>
      </w:pPr>
    </w:p>
    <w:p>
      <w:pPr>
        <w:ind w:left="250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rozpočte a hodnotenie plnenia rozpočtu</w:t>
      </w:r>
    </w:p>
    <w:p>
      <w:pPr>
        <w:spacing w:after="0" w:line="232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tabs>
          <w:tab w:leader="none" w:pos="360" w:val="left"/>
        </w:tabs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1.</w:t>
      </w:r>
      <w:r>
        <w:rPr>
          <w:sz w:val="20"/>
          <w:szCs w:val="20"/>
          <w:color w:val="auto"/>
        </w:rPr>
        <w:tab/>
      </w:r>
      <w:r>
        <w:rPr>
          <w:rFonts w:ascii="Arial" w:cs="Arial" w:eastAsia="Arial" w:hAnsi="Arial"/>
          <w:sz w:val="20"/>
          <w:szCs w:val="20"/>
          <w:color w:val="auto"/>
        </w:rPr>
        <w:t>Informácie o rozpočte a hodnotenie plnenia rozpočtu</w:t>
      </w:r>
    </w:p>
    <w:p>
      <w:pPr>
        <w:spacing w:after="0" w:line="229" w:lineRule="exact"/>
        <w:rPr>
          <w:sz w:val="20"/>
          <w:szCs w:val="20"/>
          <w:color w:val="auto"/>
        </w:rPr>
      </w:pPr>
    </w:p>
    <w:p>
      <w:pPr>
        <w:ind w:left="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Rozpočet obce bol schválený obecným zastupiteľstvom.</w:t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381" w:lineRule="exact"/>
        <w:rPr>
          <w:sz w:val="20"/>
          <w:szCs w:val="20"/>
          <w:color w:val="auto"/>
        </w:rPr>
      </w:pPr>
    </w:p>
    <w:p>
      <w:pPr>
        <w:ind w:left="4620"/>
        <w:spacing w:after="0" w:line="239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Čl. X</w:t>
      </w:r>
    </w:p>
    <w:p>
      <w:pPr>
        <w:spacing w:after="0" w:line="12" w:lineRule="exact"/>
        <w:rPr>
          <w:sz w:val="20"/>
          <w:szCs w:val="20"/>
          <w:color w:val="auto"/>
        </w:rPr>
      </w:pPr>
    </w:p>
    <w:p>
      <w:pPr>
        <w:ind w:left="3560" w:right="1400" w:hanging="3105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Informácie o skutočnostiach, ktoré nastali po dni, ku ktorému sa zostavuje účtovná závierka do dňa zostavenia účtovnej závierky</w:t>
      </w:r>
    </w:p>
    <w:p>
      <w:pPr>
        <w:spacing w:after="0" w:line="240" w:lineRule="exact"/>
        <w:rPr>
          <w:sz w:val="20"/>
          <w:szCs w:val="20"/>
          <w:color w:val="auto"/>
        </w:rPr>
      </w:pPr>
    </w:p>
    <w:p>
      <w:pPr>
        <w:ind w:left="20" w:right="1520"/>
        <w:spacing w:after="0" w:line="234" w:lineRule="auto"/>
        <w:rPr>
          <w:sz w:val="20"/>
          <w:szCs w:val="20"/>
          <w:color w:val="auto"/>
        </w:rPr>
      </w:pPr>
      <w:r>
        <w:rPr>
          <w:rFonts w:ascii="Arial" w:cs="Arial" w:eastAsia="Arial" w:hAnsi="Arial"/>
          <w:sz w:val="20"/>
          <w:szCs w:val="20"/>
          <w:color w:val="auto"/>
        </w:rPr>
        <w:t>Po dni, ku ktorému sa zostavuje účtovná závierka a do dňa jej zostavenia nenastali žiadne významné skutočnosti, ktoré by mali vplyv na zostavenú účtovnú závierku.</w:t>
      </w:r>
    </w:p>
    <w:p>
      <w:pPr>
        <w:spacing w:after="0" w:line="239" w:lineRule="exact"/>
        <w:rPr>
          <w:sz w:val="20"/>
          <w:szCs w:val="20"/>
          <w:color w:val="auto"/>
        </w:rPr>
      </w:pPr>
    </w:p>
    <w:p>
      <w:pPr>
        <w:ind w:left="4740"/>
        <w:spacing w:after="0"/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20"/>
          <w:szCs w:val="20"/>
          <w:color w:val="auto"/>
        </w:rPr>
        <w:t>18</w:t>
      </w:r>
    </w:p>
    <w:p>
      <w:pPr>
        <w:sectPr>
          <w:pgSz w:w="11900" w:h="16838" w:orient="portrait"/>
          <w:cols w:equalWidth="0" w:num="1">
            <w:col w:w="10600"/>
          </w:cols>
          <w:pgMar w:left="1120" w:top="1085" w:right="180" w:bottom="438" w:gutter="0" w:footer="0" w:header="0"/>
        </w:sectPr>
      </w:pPr>
    </w:p>
    <w:bookmarkStart w:id="18" w:name="page19"/>
    <w:bookmarkEnd w:id="18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19" w:name="page20"/>
    <w:bookmarkEnd w:id="19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0" w:name="page21"/>
    <w:bookmarkEnd w:id="20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1" w:name="page22"/>
    <w:bookmarkEnd w:id="21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2" w:name="page23"/>
    <w:bookmarkEnd w:id="22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3" w:name="page24"/>
    <w:bookmarkEnd w:id="23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4" w:name="page25"/>
    <w:bookmarkEnd w:id="24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5" w:name="page26"/>
    <w:bookmarkEnd w:id="25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69" name="Picture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6" w:name="page27"/>
    <w:bookmarkEnd w:id="26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70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120" w:h="16800" w:orient="portrait"/>
          <w:cols w:equalWidth="1" w:num="1" w:space="0"/>
          <w:pgMar w:left="0" w:top="1440" w:right="12120" w:bottom="1440" w:gutter="0" w:footer="0" w:header="0"/>
        </w:sectPr>
      </w:pPr>
    </w:p>
    <w:bookmarkStart w:id="27" w:name="page28"/>
    <w:bookmarkEnd w:id="27"/>
    <w:p>
      <w:pPr>
        <w:ind w:left="4740"/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696200" cy="10668000"/>
            <wp:wrapNone/>
            <wp:docPr id="71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96200" cy="10668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2120" w:h="16800" w:orient="portrait"/>
      <w:cols w:equalWidth="1" w:num="1" w:space="0"/>
      <w:pgMar w:left="0" w:top="1440" w:right="1212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400001FF" w:csb1="FFFF0000"/>
  </w:font>
</w:fonts>
</file>

<file path=word/numbering.xml><?xml version="1.0" encoding="utf-8"?>
<w:numbering xmlns:w="http://schemas.openxmlformats.org/wordprocessingml/2006/main">
  <w:abstractNum w:abstractNumId="0">
    <w:nsid w:val="79E2A9E3"/>
    <w:multiLevelType w:val="hybridMultilevel"/>
    <w:lvl w:ilvl="0">
      <w:lvlJc w:val="left"/>
      <w:lvlText w:val="%1)"/>
      <w:numFmt w:val="lowerLetter"/>
      <w:start w:val="1"/>
    </w:lvl>
  </w:abstractNum>
  <w:abstractNum w:abstractNumId="1">
    <w:nsid w:val="7545E146"/>
    <w:multiLevelType w:val="hybridMultilevel"/>
    <w:lvl w:ilvl="0">
      <w:lvlJc w:val="left"/>
      <w:lvlText w:val="%1)"/>
      <w:numFmt w:val="lowerLetter"/>
      <w:start w:val="2"/>
    </w:lvl>
  </w:abstractNum>
  <w:abstractNum w:abstractNumId="2">
    <w:nsid w:val="515F007C"/>
    <w:multiLevelType w:val="hybridMultilevel"/>
    <w:lvl w:ilvl="0">
      <w:lvlJc w:val="left"/>
      <w:lvlText w:val="%1)"/>
      <w:numFmt w:val="lowerLetter"/>
      <w:start w:val="4"/>
    </w:lvl>
  </w:abstractNum>
  <w:abstractNum w:abstractNumId="3">
    <w:nsid w:val="5BD062C2"/>
    <w:multiLevelType w:val="hybridMultilevel"/>
    <w:lvl w:ilvl="0">
      <w:lvlJc w:val="left"/>
      <w:lvlText w:val="%1."/>
      <w:numFmt w:val="decimal"/>
      <w:start w:val="4"/>
    </w:lvl>
  </w:abstractNum>
  <w:abstractNum w:abstractNumId="4">
    <w:nsid w:val="12200854"/>
    <w:multiLevelType w:val="hybridMultilevel"/>
    <w:lvl w:ilvl="0">
      <w:lvlJc w:val="left"/>
      <w:lvlText w:val="%1."/>
      <w:numFmt w:val="decimal"/>
      <w:start w:val="1"/>
    </w:lvl>
  </w:abstractNum>
  <w:abstractNum w:abstractNumId="5">
    <w:nsid w:val="4DB127F8"/>
    <w:multiLevelType w:val="hybridMultilevel"/>
    <w:lvl w:ilvl="0">
      <w:lvlJc w:val="left"/>
      <w:lvlText w:val="%1."/>
      <w:numFmt w:val="decimal"/>
      <w:start w:val="2"/>
    </w:lvl>
  </w:abstractNum>
  <w:abstractNum w:abstractNumId="6">
    <w:nsid w:val="216231B"/>
    <w:multiLevelType w:val="hybridMultilevel"/>
    <w:lvl w:ilvl="0">
      <w:lvlJc w:val="left"/>
      <w:lvlText w:val="%1."/>
      <w:numFmt w:val="decimal"/>
      <w:start w:val="6"/>
    </w:lvl>
  </w:abstractNum>
  <w:abstractNum w:abstractNumId="7">
    <w:nsid w:val="1F16E9E8"/>
    <w:multiLevelType w:val="hybridMultilevel"/>
    <w:lvl w:ilvl="0">
      <w:lvlJc w:val="left"/>
      <w:lvlText w:val="%1."/>
      <w:numFmt w:val="decimal"/>
      <w:start w:val="2"/>
    </w:lvl>
  </w:abstractNum>
  <w:abstractNum w:abstractNumId="8">
    <w:nsid w:val="1190CDE7"/>
    <w:multiLevelType w:val="hybridMultilevel"/>
    <w:lvl w:ilvl="0">
      <w:lvlJc w:val="left"/>
      <w:lvlText w:val="%1."/>
      <w:numFmt w:val="decimal"/>
      <w:start w:val="1"/>
    </w:lvl>
  </w:abstractNum>
  <w:abstractNum w:abstractNumId="9">
    <w:nsid w:val="66EF438D"/>
    <w:multiLevelType w:val="hybridMultilevel"/>
    <w:lvl w:ilvl="0">
      <w:lvlJc w:val="left"/>
      <w:lvlText w:val="%1."/>
      <w:numFmt w:val="decimal"/>
      <w:start w:val="1"/>
    </w:lvl>
  </w:abstractNum>
  <w:abstractNum w:abstractNumId="10">
    <w:nsid w:val="140E0F76"/>
    <w:multiLevelType w:val="hybridMultilevel"/>
    <w:lvl w:ilvl="0">
      <w:lvlJc w:val="left"/>
      <w:lvlText w:val="%1."/>
      <w:numFmt w:val="upperLetter"/>
      <w:start w:val="9"/>
    </w:lvl>
  </w:abstractNum>
  <w:abstractNum w:abstractNumId="11">
    <w:nsid w:val="3352255A"/>
    <w:multiLevelType w:val="hybridMultilevel"/>
    <w:lvl w:ilvl="0">
      <w:lvlJc w:val="left"/>
      <w:lvlText w:val="%1."/>
      <w:numFmt w:val="upperLetter"/>
      <w:start w:val="35"/>
    </w:lvl>
  </w:abstractNum>
  <w:abstractNum w:abstractNumId="12">
    <w:nsid w:val="109CF92E"/>
    <w:multiLevelType w:val="hybridMultilevel"/>
    <w:lvl w:ilvl="0">
      <w:lvlJc w:val="left"/>
      <w:lvlText w:val="%1."/>
      <w:numFmt w:val="decimal"/>
      <w:start w:val="1"/>
    </w:lvl>
  </w:abstractNum>
  <w:abstractNum w:abstractNumId="13">
    <w:nsid w:val="DED7263"/>
    <w:multiLevelType w:val="hybridMultilevel"/>
    <w:lvl w:ilvl="0">
      <w:lvlJc w:val="left"/>
      <w:lvlText w:val="%1."/>
      <w:numFmt w:val="decimal"/>
      <w:start w:val="1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7" Type="http://schemas.openxmlformats.org/officeDocument/2006/relationships/numbering" Target="numbering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image" Target="media/image8.jpe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Relationship Id="rId21" Type="http://schemas.openxmlformats.org/officeDocument/2006/relationships/image" Target="media/image14.jpeg"/><Relationship Id="rId22" Type="http://schemas.openxmlformats.org/officeDocument/2006/relationships/image" Target="media/image15.jpeg"/><Relationship Id="rId23" Type="http://schemas.openxmlformats.org/officeDocument/2006/relationships/image" Target="media/image16.jpeg"/><Relationship Id="rId24" Type="http://schemas.openxmlformats.org/officeDocument/2006/relationships/image" Target="media/image17.jpeg"/><Relationship Id="rId25" Type="http://schemas.openxmlformats.org/officeDocument/2006/relationships/image" Target="media/image18.jpeg"/><Relationship Id="rId26" Type="http://schemas.openxmlformats.org/officeDocument/2006/relationships/image" Target="media/image19.jpeg"/><Relationship Id="rId27" Type="http://schemas.openxmlformats.org/officeDocument/2006/relationships/image" Target="media/image20.jpeg"/><Relationship Id="rId28" Type="http://schemas.openxmlformats.org/officeDocument/2006/relationships/image" Target="media/image21.jpeg"/><Relationship Id="rId29" Type="http://schemas.openxmlformats.org/officeDocument/2006/relationships/image" Target="media/image22.jpeg"/><Relationship Id="rId30" Type="http://schemas.openxmlformats.org/officeDocument/2006/relationships/image" Target="media/image23.jpeg"/><Relationship Id="rId31" Type="http://schemas.openxmlformats.org/officeDocument/2006/relationships/image" Target="media/image24.jpeg"/><Relationship Id="rId32" Type="http://schemas.openxmlformats.org/officeDocument/2006/relationships/image" Target="media/image25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2016-04-04T15:27:28Z</dcterms:created>
  <dcterms:modified xsi:type="dcterms:W3CDTF">2016-04-04T15:27:28Z</dcterms:modified>
</cp:coreProperties>
</file>