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2F1AAE" w:rsidRDefault="002F1AAE">
      <w:pPr>
        <w:spacing w:line="230" w:lineRule="auto"/>
        <w:ind w:left="7"/>
        <w:rPr>
          <w:sz w:val="20"/>
          <w:szCs w:val="20"/>
        </w:rPr>
      </w:pPr>
      <w:bookmarkStart w:id="0" w:name="page1"/>
      <w:bookmarkEnd w:id="0"/>
    </w:p>
    <w:p w:rsidR="002F1AAE" w:rsidRDefault="002F1AAE">
      <w:pPr>
        <w:spacing w:line="230" w:lineRule="auto"/>
        <w:ind w:left="7"/>
        <w:rPr>
          <w:sz w:val="20"/>
          <w:szCs w:val="20"/>
        </w:rPr>
      </w:pPr>
    </w:p>
    <w:p w:rsidR="00DE79C1" w:rsidRDefault="00DF1CCC">
      <w:pPr>
        <w:spacing w:line="230" w:lineRule="auto"/>
        <w:ind w:left="7"/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1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INFORMÁCIE O ÚČTOVNEJ JEDNOTKE </w:t>
      </w:r>
    </w:p>
    <w:p w:rsidR="00DE79C1" w:rsidRDefault="00DE79C1">
      <w:pPr>
        <w:spacing w:line="267" w:lineRule="exact"/>
      </w:pPr>
    </w:p>
    <w:p w:rsidR="00DE79C1" w:rsidRDefault="00DF1CCC">
      <w:pPr>
        <w:numPr>
          <w:ilvl w:val="0"/>
          <w:numId w:val="2"/>
        </w:numPr>
        <w:tabs>
          <w:tab w:val="left" w:pos="720"/>
        </w:tabs>
        <w:overflowPunct w:val="0"/>
        <w:spacing w:line="237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Založenie spoločnosti </w:t>
      </w:r>
    </w:p>
    <w:p w:rsidR="00DE79C1" w:rsidRDefault="00DF1CCC">
      <w:pPr>
        <w:overflowPunct w:val="0"/>
        <w:spacing w:line="232" w:lineRule="auto"/>
        <w:ind w:left="427"/>
        <w:jc w:val="both"/>
      </w:pPr>
      <w:proofErr w:type="spellStart"/>
      <w:r>
        <w:rPr>
          <w:sz w:val="18"/>
          <w:szCs w:val="18"/>
        </w:rPr>
        <w:t>Dr.HORÁK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spol</w:t>
      </w:r>
      <w:proofErr w:type="spellEnd"/>
      <w:r>
        <w:rPr>
          <w:sz w:val="18"/>
          <w:szCs w:val="18"/>
        </w:rPr>
        <w:t xml:space="preserve"> s r.o. </w:t>
      </w:r>
    </w:p>
    <w:p w:rsidR="00DE79C1" w:rsidRDefault="00DE79C1">
      <w:pPr>
        <w:spacing w:line="2" w:lineRule="exact"/>
      </w:pPr>
    </w:p>
    <w:p w:rsidR="00DE79C1" w:rsidRDefault="00DF1CCC">
      <w:pPr>
        <w:spacing w:line="237" w:lineRule="auto"/>
        <w:ind w:left="427"/>
        <w:rPr>
          <w:sz w:val="18"/>
          <w:szCs w:val="18"/>
        </w:rPr>
      </w:pPr>
      <w:r>
        <w:rPr>
          <w:sz w:val="18"/>
          <w:szCs w:val="18"/>
        </w:rPr>
        <w:t>Medená 19</w:t>
      </w:r>
    </w:p>
    <w:p w:rsidR="00DE79C1" w:rsidRDefault="00DF1CCC">
      <w:pPr>
        <w:spacing w:line="237" w:lineRule="auto"/>
        <w:ind w:left="427"/>
      </w:pPr>
      <w:r>
        <w:rPr>
          <w:sz w:val="18"/>
          <w:szCs w:val="18"/>
        </w:rPr>
        <w:t>811 01 Bratislava</w:t>
      </w:r>
    </w:p>
    <w:p w:rsidR="00DE79C1" w:rsidRDefault="00DE79C1">
      <w:pPr>
        <w:spacing w:line="251" w:lineRule="exact"/>
      </w:pPr>
    </w:p>
    <w:p w:rsidR="00DE79C1" w:rsidRDefault="00DF1CCC">
      <w:pPr>
        <w:overflowPunct w:val="0"/>
        <w:spacing w:line="220" w:lineRule="auto"/>
        <w:ind w:left="42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>
        <w:rPr>
          <w:sz w:val="18"/>
          <w:szCs w:val="18"/>
        </w:rPr>
        <w:t>Dr.HORÁK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spol</w:t>
      </w:r>
      <w:proofErr w:type="spellEnd"/>
      <w:r>
        <w:rPr>
          <w:sz w:val="18"/>
          <w:szCs w:val="18"/>
        </w:rPr>
        <w:t xml:space="preserve"> s r.o. bola založená spoločenskou zmluvou zo dňa 18.11.1992 v zmysle </w:t>
      </w:r>
      <w:proofErr w:type="spellStart"/>
      <w:r>
        <w:rPr>
          <w:sz w:val="18"/>
          <w:szCs w:val="18"/>
        </w:rPr>
        <w:t>ust</w:t>
      </w:r>
      <w:proofErr w:type="spellEnd"/>
      <w:r>
        <w:rPr>
          <w:sz w:val="18"/>
          <w:szCs w:val="18"/>
        </w:rPr>
        <w:t>. § 24, 105-153 Zák. č. 513/91 Zb. Obchodného zákonníka, a do obchodného registra bola zapísaná 17. 03. 1993 (Obchodný register Okresného súdu Bratislava I v Bratislave, oddiel s.r.o., vložka 4727/B).</w:t>
      </w:r>
    </w:p>
    <w:p w:rsidR="00DE79C1" w:rsidRDefault="00DF1CCC">
      <w:pPr>
        <w:spacing w:line="237" w:lineRule="auto"/>
        <w:ind w:left="427"/>
      </w:pPr>
      <w:r>
        <w:rPr>
          <w:sz w:val="18"/>
          <w:szCs w:val="18"/>
        </w:rPr>
        <w:t>Identifikačné číslo organizácie (IČO) je 31 348 068.</w:t>
      </w:r>
    </w:p>
    <w:p w:rsidR="00DE79C1" w:rsidRDefault="00DE79C1">
      <w:pPr>
        <w:spacing w:line="211" w:lineRule="exact"/>
      </w:pPr>
    </w:p>
    <w:p w:rsidR="00DE79C1" w:rsidRDefault="00DF1CCC">
      <w:pPr>
        <w:numPr>
          <w:ilvl w:val="0"/>
          <w:numId w:val="3"/>
        </w:numPr>
        <w:tabs>
          <w:tab w:val="left" w:pos="720"/>
        </w:tabs>
        <w:overflowPunct w:val="0"/>
        <w:spacing w:line="237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Hlavnými činnosťami Spoločnosti sú: </w:t>
      </w: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32" w:lineRule="auto"/>
        <w:ind w:left="18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poskytovanie služieb rýchleho občerstvenia v spojení s predajom na priamu konzumáciu </w:t>
      </w: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37" w:lineRule="auto"/>
        <w:ind w:left="1800"/>
        <w:jc w:val="both"/>
        <w:rPr>
          <w:rFonts w:ascii="Arial" w:eastAsia="Arial" w:hAnsi="Arial" w:cs="Arial"/>
          <w:b/>
          <w:bCs/>
          <w:sz w:val="18"/>
          <w:szCs w:val="18"/>
        </w:rPr>
      </w:pPr>
      <w:r>
        <w:rPr>
          <w:sz w:val="18"/>
          <w:szCs w:val="18"/>
        </w:rPr>
        <w:t xml:space="preserve">poskytovanie obslužných služieb pri kultúrnych a iných spoločenských podujatiach </w:t>
      </w:r>
    </w:p>
    <w:p w:rsidR="00DE79C1" w:rsidRDefault="00DE79C1">
      <w:pPr>
        <w:spacing w:line="1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00" w:lineRule="atLeast"/>
        <w:ind w:left="18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nákup, predaj tabaku, novín, časopisov </w:t>
      </w: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37" w:lineRule="auto"/>
        <w:ind w:left="1800"/>
        <w:jc w:val="both"/>
        <w:rPr>
          <w:rFonts w:ascii="Arial" w:eastAsia="Arial" w:hAnsi="Arial" w:cs="Arial"/>
          <w:b/>
          <w:bCs/>
          <w:sz w:val="18"/>
          <w:szCs w:val="18"/>
        </w:rPr>
      </w:pPr>
      <w:r>
        <w:rPr>
          <w:sz w:val="18"/>
          <w:szCs w:val="18"/>
        </w:rPr>
        <w:t xml:space="preserve">nákup a predaj nahratých a nenahratých zvukových nosičov </w:t>
      </w:r>
    </w:p>
    <w:p w:rsidR="00DE79C1" w:rsidRDefault="00DE79C1">
      <w:pPr>
        <w:spacing w:line="1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00" w:lineRule="atLeast"/>
        <w:ind w:left="1800"/>
        <w:jc w:val="both"/>
        <w:rPr>
          <w:rFonts w:ascii="Arial" w:eastAsia="Arial" w:hAnsi="Arial" w:cs="Arial"/>
          <w:b/>
          <w:bCs/>
          <w:sz w:val="18"/>
          <w:szCs w:val="18"/>
        </w:rPr>
      </w:pPr>
      <w:r>
        <w:rPr>
          <w:sz w:val="18"/>
          <w:szCs w:val="18"/>
        </w:rPr>
        <w:t xml:space="preserve">kúpa tovaru na účely jeho predaja iným prevádzkovateľom živnosti (veľkoobchod) </w:t>
      </w:r>
    </w:p>
    <w:p w:rsidR="00DE79C1" w:rsidRDefault="00DE79C1">
      <w:pPr>
        <w:spacing w:line="1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00" w:lineRule="atLeast"/>
        <w:ind w:left="18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kúpa tovaru na účely jeho predaja konečnému spotrebiteľovi (maloobchod) </w:t>
      </w: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37" w:lineRule="auto"/>
        <w:ind w:left="1800"/>
        <w:jc w:val="both"/>
        <w:rPr>
          <w:rFonts w:ascii="Arial" w:eastAsia="Arial" w:hAnsi="Arial" w:cs="Arial"/>
          <w:b/>
          <w:bCs/>
          <w:sz w:val="18"/>
          <w:szCs w:val="18"/>
        </w:rPr>
      </w:pPr>
      <w:r>
        <w:rPr>
          <w:sz w:val="18"/>
          <w:szCs w:val="18"/>
        </w:rPr>
        <w:t xml:space="preserve">sprostredkovanie obchodu v rozsahu voľnej živnosti </w:t>
      </w:r>
    </w:p>
    <w:p w:rsidR="00DE79C1" w:rsidRDefault="00DE79C1">
      <w:pPr>
        <w:spacing w:line="1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00" w:lineRule="atLeast"/>
        <w:ind w:left="18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leasingová činnosť </w:t>
      </w: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37" w:lineRule="auto"/>
        <w:ind w:left="1800"/>
        <w:jc w:val="both"/>
        <w:rPr>
          <w:rFonts w:ascii="Arial" w:eastAsia="Arial" w:hAnsi="Arial" w:cs="Arial"/>
          <w:b/>
          <w:bCs/>
          <w:sz w:val="18"/>
          <w:szCs w:val="18"/>
        </w:rPr>
      </w:pPr>
      <w:r>
        <w:rPr>
          <w:sz w:val="18"/>
          <w:szCs w:val="18"/>
        </w:rPr>
        <w:t xml:space="preserve">reklamná, propagačná a inzertná činnosť </w:t>
      </w:r>
    </w:p>
    <w:p w:rsidR="00DE79C1" w:rsidRDefault="00DE79C1">
      <w:pPr>
        <w:spacing w:line="1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00" w:lineRule="atLeast"/>
        <w:ind w:left="18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vydavateľská činnosť v rozsahu voľnej živnosti </w:t>
      </w: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37" w:lineRule="auto"/>
        <w:ind w:left="1800"/>
        <w:jc w:val="both"/>
        <w:rPr>
          <w:rFonts w:ascii="Arial" w:eastAsia="Arial" w:hAnsi="Arial" w:cs="Arial"/>
          <w:b/>
          <w:bCs/>
          <w:sz w:val="18"/>
          <w:szCs w:val="18"/>
        </w:rPr>
      </w:pPr>
      <w:r>
        <w:rPr>
          <w:sz w:val="18"/>
          <w:szCs w:val="18"/>
        </w:rPr>
        <w:t xml:space="preserve">prieskum trhu </w:t>
      </w:r>
    </w:p>
    <w:p w:rsidR="00DE79C1" w:rsidRDefault="00DE79C1">
      <w:pPr>
        <w:spacing w:line="1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37" w:lineRule="auto"/>
        <w:ind w:left="18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požičovňa automobilov a motocyklov </w:t>
      </w:r>
    </w:p>
    <w:p w:rsidR="00DE79C1" w:rsidRDefault="00DF1CCC">
      <w:pPr>
        <w:numPr>
          <w:ilvl w:val="1"/>
          <w:numId w:val="3"/>
        </w:numPr>
        <w:tabs>
          <w:tab w:val="left" w:pos="1800"/>
        </w:tabs>
        <w:overflowPunct w:val="0"/>
        <w:spacing w:line="235" w:lineRule="auto"/>
        <w:ind w:left="1800"/>
        <w:jc w:val="both"/>
        <w:rPr>
          <w:rFonts w:ascii="Arial" w:eastAsia="Arial" w:hAnsi="Arial" w:cs="Arial"/>
          <w:b/>
          <w:bCs/>
          <w:sz w:val="20"/>
          <w:szCs w:val="20"/>
        </w:rPr>
      </w:pPr>
      <w:r>
        <w:rPr>
          <w:sz w:val="18"/>
          <w:szCs w:val="18"/>
        </w:rPr>
        <w:t xml:space="preserve">požičovňa športových potrieb </w:t>
      </w:r>
    </w:p>
    <w:p w:rsidR="00DE79C1" w:rsidRDefault="00DE79C1">
      <w:pPr>
        <w:spacing w:line="235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DE79C1" w:rsidRDefault="00DF1CCC">
      <w:pPr>
        <w:numPr>
          <w:ilvl w:val="0"/>
          <w:numId w:val="3"/>
        </w:numPr>
        <w:tabs>
          <w:tab w:val="left" w:pos="720"/>
        </w:tabs>
        <w:overflowPunct w:val="0"/>
        <w:spacing w:line="200" w:lineRule="atLeast"/>
        <w:jc w:val="both"/>
      </w:pPr>
      <w:r>
        <w:rPr>
          <w:b/>
          <w:bCs/>
          <w:sz w:val="18"/>
          <w:szCs w:val="18"/>
        </w:rPr>
        <w:t xml:space="preserve">Počet zamestnancov </w:t>
      </w:r>
    </w:p>
    <w:p w:rsidR="00DE79C1" w:rsidRDefault="00DE79C1">
      <w:pPr>
        <w:spacing w:line="39" w:lineRule="exact"/>
      </w:pPr>
    </w:p>
    <w:p w:rsidR="00DE79C1" w:rsidRDefault="00DF1CCC">
      <w:pPr>
        <w:overflowPunct w:val="0"/>
        <w:spacing w:line="213" w:lineRule="auto"/>
        <w:ind w:left="427"/>
      </w:pPr>
      <w:r>
        <w:rPr>
          <w:sz w:val="18"/>
          <w:szCs w:val="18"/>
        </w:rPr>
        <w:t>Údaje o počte zamestnancov za bežné účtovné obdobie a bezprostredne predchádzajúce účtovné obdobie sú uvedené v nasledujúcom prehľade:</w:t>
      </w:r>
    </w:p>
    <w:p w:rsidR="00DE79C1" w:rsidRDefault="00DE79C1">
      <w:pPr>
        <w:spacing w:line="237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47"/>
        <w:gridCol w:w="6053"/>
        <w:gridCol w:w="447"/>
        <w:gridCol w:w="333"/>
        <w:gridCol w:w="447"/>
        <w:gridCol w:w="993"/>
        <w:gridCol w:w="447"/>
      </w:tblGrid>
      <w:tr w:rsidR="00DE79C1">
        <w:trPr>
          <w:gridAfter w:val="1"/>
          <w:wAfter w:w="447" w:type="dxa"/>
          <w:trHeight w:val="218"/>
        </w:trPr>
        <w:tc>
          <w:tcPr>
            <w:tcW w:w="6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37" w:lineRule="exact"/>
              <w:ind w:left="5880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2015</w:t>
            </w:r>
          </w:p>
        </w:tc>
        <w:tc>
          <w:tcPr>
            <w:tcW w:w="7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583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2014</w:t>
            </w:r>
          </w:p>
        </w:tc>
      </w:tr>
      <w:tr w:rsidR="00DE79C1">
        <w:trPr>
          <w:gridBefore w:val="1"/>
          <w:wBefore w:w="447" w:type="dxa"/>
          <w:trHeight w:val="254"/>
        </w:trPr>
        <w:tc>
          <w:tcPr>
            <w:tcW w:w="65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78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4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</w:tr>
      <w:tr w:rsidR="00DE79C1">
        <w:trPr>
          <w:gridBefore w:val="1"/>
          <w:wBefore w:w="447" w:type="dxa"/>
          <w:trHeight w:val="221"/>
        </w:trPr>
        <w:tc>
          <w:tcPr>
            <w:tcW w:w="6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Priemerný prepočítaný počet zamestnancov</w:t>
            </w:r>
          </w:p>
        </w:tc>
        <w:tc>
          <w:tcPr>
            <w:tcW w:w="7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2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14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</w:tr>
      <w:tr w:rsidR="00DE79C1">
        <w:trPr>
          <w:gridBefore w:val="1"/>
          <w:wBefore w:w="447" w:type="dxa"/>
          <w:trHeight w:val="247"/>
        </w:trPr>
        <w:tc>
          <w:tcPr>
            <w:tcW w:w="6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Stav zamestnancov ku dňu, ku ktorému sa zostavuje účtovná závierka, z</w:t>
            </w:r>
          </w:p>
        </w:tc>
        <w:tc>
          <w:tcPr>
            <w:tcW w:w="7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2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14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</w:tr>
      <w:tr w:rsidR="00DE79C1">
        <w:trPr>
          <w:gridBefore w:val="1"/>
          <w:wBefore w:w="447" w:type="dxa"/>
          <w:trHeight w:val="247"/>
        </w:trPr>
        <w:tc>
          <w:tcPr>
            <w:tcW w:w="6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toho:</w:t>
            </w:r>
          </w:p>
        </w:tc>
        <w:tc>
          <w:tcPr>
            <w:tcW w:w="7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</w:tr>
      <w:tr w:rsidR="00DE79C1">
        <w:trPr>
          <w:gridBefore w:val="1"/>
          <w:wBefore w:w="447" w:type="dxa"/>
          <w:trHeight w:val="250"/>
        </w:trPr>
        <w:tc>
          <w:tcPr>
            <w:tcW w:w="6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počet vedúcich zamestnancov</w:t>
            </w:r>
          </w:p>
        </w:tc>
        <w:tc>
          <w:tcPr>
            <w:tcW w:w="7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2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14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</w:pPr>
            <w:r>
              <w:rPr>
                <w:sz w:val="19"/>
                <w:szCs w:val="19"/>
              </w:rPr>
              <w:t>1</w:t>
            </w:r>
          </w:p>
        </w:tc>
      </w:tr>
    </w:tbl>
    <w:p w:rsidR="00DE79C1" w:rsidRDefault="00DE79C1">
      <w:pPr>
        <w:spacing w:line="200" w:lineRule="exact"/>
      </w:pPr>
    </w:p>
    <w:p w:rsidR="00DE79C1" w:rsidRDefault="00DE79C1">
      <w:pPr>
        <w:spacing w:line="280" w:lineRule="exact"/>
      </w:pPr>
    </w:p>
    <w:p w:rsidR="00DE79C1" w:rsidRDefault="00DF1CCC">
      <w:pPr>
        <w:numPr>
          <w:ilvl w:val="0"/>
          <w:numId w:val="4"/>
        </w:numPr>
        <w:tabs>
          <w:tab w:val="left" w:pos="720"/>
        </w:tabs>
        <w:overflowPunct w:val="0"/>
        <w:spacing w:line="280" w:lineRule="exact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Údaje o neobmedzenom ručení </w:t>
      </w:r>
    </w:p>
    <w:p w:rsidR="00DE79C1" w:rsidRDefault="00DF1CCC">
      <w:pPr>
        <w:spacing w:line="232" w:lineRule="auto"/>
        <w:ind w:left="447"/>
      </w:pPr>
      <w:r>
        <w:rPr>
          <w:sz w:val="18"/>
          <w:szCs w:val="18"/>
        </w:rPr>
        <w:t>Spoločnosť nie je neobmedzene ručiacim spoločníkom v iných spoločnostiach podľa § 56 ods. 5 Obchodného zákonníka.</w:t>
      </w:r>
    </w:p>
    <w:p w:rsidR="00DE79C1" w:rsidRDefault="00DE79C1">
      <w:pPr>
        <w:spacing w:line="214" w:lineRule="exact"/>
      </w:pPr>
    </w:p>
    <w:p w:rsidR="00DE79C1" w:rsidRDefault="00DF1CCC">
      <w:pPr>
        <w:numPr>
          <w:ilvl w:val="0"/>
          <w:numId w:val="5"/>
        </w:numPr>
        <w:tabs>
          <w:tab w:val="left" w:pos="720"/>
        </w:tabs>
        <w:overflowPunct w:val="0"/>
        <w:spacing w:line="214" w:lineRule="exact"/>
        <w:jc w:val="both"/>
      </w:pPr>
      <w:r>
        <w:rPr>
          <w:b/>
          <w:bCs/>
          <w:sz w:val="18"/>
          <w:szCs w:val="18"/>
        </w:rPr>
        <w:t xml:space="preserve">Právny dôvod na zostavenie účtovnej závierky </w:t>
      </w:r>
    </w:p>
    <w:p w:rsidR="00DE79C1" w:rsidRDefault="00DE79C1">
      <w:pPr>
        <w:spacing w:line="39" w:lineRule="exact"/>
      </w:pPr>
    </w:p>
    <w:p w:rsidR="00DE79C1" w:rsidRDefault="00DF1CCC">
      <w:pPr>
        <w:overflowPunct w:val="0"/>
        <w:spacing w:line="213" w:lineRule="auto"/>
        <w:ind w:left="427"/>
      </w:pPr>
      <w:r>
        <w:rPr>
          <w:sz w:val="18"/>
          <w:szCs w:val="18"/>
        </w:rPr>
        <w:t>Účtovná závierka Spoločnosti k 31. decembru 2015 je zostavená ako riadna účtovná závierka podľa § 17 ods. 6 zákona NR SR č. 431/2002 Z. z. o účtovníctve za účtovné obdobie od 1. januára 2015 do 31. decembra 2015.</w:t>
      </w:r>
    </w:p>
    <w:p w:rsidR="00DE79C1" w:rsidRDefault="00DE79C1">
      <w:pPr>
        <w:spacing w:line="213" w:lineRule="exact"/>
      </w:pPr>
    </w:p>
    <w:p w:rsidR="00DE79C1" w:rsidRDefault="00DF1CCC">
      <w:pPr>
        <w:numPr>
          <w:ilvl w:val="0"/>
          <w:numId w:val="6"/>
        </w:numPr>
        <w:tabs>
          <w:tab w:val="left" w:pos="720"/>
        </w:tabs>
        <w:overflowPunct w:val="0"/>
        <w:spacing w:line="213" w:lineRule="exact"/>
        <w:jc w:val="both"/>
      </w:pPr>
      <w:r>
        <w:rPr>
          <w:b/>
          <w:bCs/>
          <w:sz w:val="18"/>
          <w:szCs w:val="18"/>
        </w:rPr>
        <w:t xml:space="preserve">Dátum schválenia účtovnej závierky za predchádzajúce účtovné obdobie </w:t>
      </w:r>
    </w:p>
    <w:p w:rsidR="00DE79C1" w:rsidRDefault="00DE79C1">
      <w:pPr>
        <w:spacing w:line="39" w:lineRule="exact"/>
      </w:pPr>
    </w:p>
    <w:p w:rsidR="00DE79C1" w:rsidRDefault="00DF1CCC">
      <w:pPr>
        <w:overflowPunct w:val="0"/>
        <w:spacing w:line="213" w:lineRule="auto"/>
        <w:ind w:left="427"/>
      </w:pPr>
      <w:r>
        <w:rPr>
          <w:sz w:val="18"/>
          <w:szCs w:val="18"/>
        </w:rPr>
        <w:t>Účtovná závierka Spoločnosti k 31. decembru 2014, za predchádzajúce účtovné obdobie, bola schválená valným zhromaždením Spoločnosti 18. 05. 2015.</w:t>
      </w:r>
    </w:p>
    <w:p w:rsidR="00DE79C1" w:rsidRDefault="00DE79C1">
      <w:pPr>
        <w:spacing w:line="214" w:lineRule="exact"/>
      </w:pPr>
    </w:p>
    <w:p w:rsidR="00DE79C1" w:rsidRDefault="00DF1CCC">
      <w:pPr>
        <w:numPr>
          <w:ilvl w:val="0"/>
          <w:numId w:val="7"/>
        </w:numPr>
        <w:tabs>
          <w:tab w:val="left" w:pos="720"/>
        </w:tabs>
        <w:overflowPunct w:val="0"/>
        <w:spacing w:line="214" w:lineRule="exact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Zverejnenie účtovnej závierky za predchádzajúce účtovné obdobie </w:t>
      </w:r>
    </w:p>
    <w:p w:rsidR="00DE79C1" w:rsidRDefault="00DF1CCC">
      <w:pPr>
        <w:spacing w:line="232" w:lineRule="auto"/>
        <w:ind w:left="427"/>
        <w:rPr>
          <w:sz w:val="22"/>
          <w:szCs w:val="22"/>
        </w:rPr>
        <w:sectPr w:rsidR="00DE79C1">
          <w:headerReference w:type="default" r:id="rId8"/>
          <w:pgSz w:w="12240" w:h="15840"/>
          <w:pgMar w:top="654" w:right="980" w:bottom="1440" w:left="1673" w:header="708" w:footer="708" w:gutter="0"/>
          <w:cols w:space="708"/>
        </w:sectPr>
      </w:pPr>
      <w:r>
        <w:rPr>
          <w:sz w:val="18"/>
          <w:szCs w:val="18"/>
        </w:rPr>
        <w:t>Účtovná závierka Spoločnosti k 31. decembru 2014 bola uložená do zbierky listín obchodného registra 18. 05. 2015.</w:t>
      </w:r>
    </w:p>
    <w:p w:rsidR="002F1AAE" w:rsidRDefault="002F1AAE">
      <w:pPr>
        <w:spacing w:line="230" w:lineRule="auto"/>
        <w:ind w:left="7"/>
        <w:rPr>
          <w:sz w:val="20"/>
          <w:szCs w:val="20"/>
        </w:rPr>
      </w:pPr>
      <w:bookmarkStart w:id="1" w:name="page2"/>
      <w:bookmarkEnd w:id="1"/>
    </w:p>
    <w:p w:rsidR="00DE79C1" w:rsidRDefault="00DF1CCC">
      <w:pPr>
        <w:spacing w:line="230" w:lineRule="auto"/>
        <w:ind w:left="7"/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8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INFORMÁCIE O SPOLOČNÍKOCH ÚČTOVNEJ JEDNOTKY </w:t>
      </w:r>
    </w:p>
    <w:p w:rsidR="00DE79C1" w:rsidRDefault="00DE79C1">
      <w:pPr>
        <w:spacing w:line="236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427"/>
        <w:gridCol w:w="2753"/>
        <w:gridCol w:w="140"/>
        <w:gridCol w:w="48"/>
        <w:gridCol w:w="267"/>
        <w:gridCol w:w="140"/>
        <w:gridCol w:w="48"/>
        <w:gridCol w:w="893"/>
        <w:gridCol w:w="48"/>
        <w:gridCol w:w="100"/>
        <w:gridCol w:w="48"/>
        <w:gridCol w:w="287"/>
        <w:gridCol w:w="48"/>
        <w:gridCol w:w="100"/>
        <w:gridCol w:w="48"/>
        <w:gridCol w:w="913"/>
        <w:gridCol w:w="48"/>
        <w:gridCol w:w="120"/>
        <w:gridCol w:w="287"/>
        <w:gridCol w:w="48"/>
        <w:gridCol w:w="120"/>
        <w:gridCol w:w="933"/>
        <w:gridCol w:w="140"/>
        <w:gridCol w:w="267"/>
        <w:gridCol w:w="48"/>
        <w:gridCol w:w="140"/>
        <w:gridCol w:w="993"/>
        <w:gridCol w:w="407"/>
        <w:gridCol w:w="48"/>
        <w:gridCol w:w="1246"/>
        <w:gridCol w:w="427"/>
      </w:tblGrid>
      <w:tr w:rsidR="00DE79C1">
        <w:trPr>
          <w:gridAfter w:val="1"/>
          <w:wAfter w:w="427" w:type="dxa"/>
          <w:trHeight w:val="207"/>
        </w:trPr>
        <w:tc>
          <w:tcPr>
            <w:tcW w:w="31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36" w:lineRule="exact"/>
              <w:rPr>
                <w:sz w:val="17"/>
                <w:szCs w:val="17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32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34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36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17"/>
                <w:szCs w:val="17"/>
              </w:rPr>
            </w:pPr>
            <w:r>
              <w:rPr>
                <w:sz w:val="18"/>
                <w:szCs w:val="18"/>
              </w:rPr>
              <w:t>Podiel na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42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1"/>
                <w:szCs w:val="1"/>
              </w:rPr>
            </w:pPr>
            <w:r>
              <w:rPr>
                <w:sz w:val="18"/>
                <w:szCs w:val="18"/>
              </w:rPr>
              <w:t>Iný podiel na</w:t>
            </w:r>
          </w:p>
        </w:tc>
        <w:tc>
          <w:tcPr>
            <w:tcW w:w="1673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1"/>
        </w:trPr>
        <w:tc>
          <w:tcPr>
            <w:tcW w:w="318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2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4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6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1"/>
                <w:szCs w:val="1"/>
              </w:rPr>
            </w:pPr>
            <w:r>
              <w:rPr>
                <w:sz w:val="18"/>
                <w:szCs w:val="18"/>
              </w:rPr>
              <w:t>ostatných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1"/>
        </w:trPr>
        <w:tc>
          <w:tcPr>
            <w:tcW w:w="318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sz w:val="10"/>
                <w:szCs w:val="10"/>
              </w:rPr>
            </w:pPr>
            <w:r>
              <w:rPr>
                <w:sz w:val="18"/>
                <w:szCs w:val="18"/>
              </w:rPr>
              <w:t>Spoločník, akcionár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820" w:type="dxa"/>
            <w:gridSpan w:val="1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20"/>
              <w:rPr>
                <w:sz w:val="10"/>
                <w:szCs w:val="10"/>
              </w:rPr>
            </w:pPr>
            <w:r>
              <w:rPr>
                <w:sz w:val="18"/>
                <w:szCs w:val="18"/>
              </w:rPr>
              <w:t>Výška podielu na základnom imaní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6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10"/>
                <w:szCs w:val="10"/>
              </w:rPr>
            </w:pPr>
            <w:r>
              <w:rPr>
                <w:w w:val="96"/>
                <w:sz w:val="18"/>
                <w:szCs w:val="18"/>
              </w:rPr>
              <w:t>hlasovacích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1"/>
        </w:trPr>
        <w:tc>
          <w:tcPr>
            <w:tcW w:w="318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820" w:type="dxa"/>
            <w:gridSpan w:val="1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6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40"/>
              <w:jc w:val="center"/>
              <w:rPr>
                <w:sz w:val="1"/>
                <w:szCs w:val="1"/>
              </w:rPr>
            </w:pPr>
            <w:r>
              <w:rPr>
                <w:sz w:val="18"/>
                <w:szCs w:val="18"/>
              </w:rPr>
              <w:t>položkách VI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0"/>
        </w:trPr>
        <w:tc>
          <w:tcPr>
            <w:tcW w:w="318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2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4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6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10"/>
                <w:szCs w:val="10"/>
              </w:rPr>
            </w:pPr>
            <w:r>
              <w:rPr>
                <w:sz w:val="18"/>
                <w:szCs w:val="18"/>
              </w:rPr>
              <w:t>právach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1"/>
        </w:trPr>
        <w:tc>
          <w:tcPr>
            <w:tcW w:w="318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2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4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6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1"/>
                <w:szCs w:val="1"/>
              </w:rPr>
            </w:pPr>
            <w:r>
              <w:rPr>
                <w:sz w:val="18"/>
                <w:szCs w:val="18"/>
              </w:rPr>
              <w:t>ako na ZI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0"/>
        </w:trPr>
        <w:tc>
          <w:tcPr>
            <w:tcW w:w="318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2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4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4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1"/>
        </w:trPr>
        <w:tc>
          <w:tcPr>
            <w:tcW w:w="318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>absolútne</w:t>
            </w: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36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w w:val="98"/>
                <w:sz w:val="18"/>
                <w:szCs w:val="18"/>
              </w:rPr>
              <w:t>v %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36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w w:val="98"/>
                <w:sz w:val="18"/>
                <w:szCs w:val="18"/>
              </w:rPr>
              <w:t>v %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4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1"/>
                <w:szCs w:val="1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5"/>
        </w:trPr>
        <w:tc>
          <w:tcPr>
            <w:tcW w:w="318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560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340" w:type="dxa"/>
            <w:gridSpan w:val="6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21"/>
                <w:szCs w:val="21"/>
              </w:rPr>
            </w:pPr>
            <w:r>
              <w:rPr>
                <w:w w:val="88"/>
                <w:sz w:val="18"/>
                <w:szCs w:val="18"/>
              </w:rPr>
              <w:t>b</w:t>
            </w: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36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21"/>
                <w:szCs w:val="21"/>
              </w:rPr>
            </w:pPr>
            <w:r>
              <w:rPr>
                <w:w w:val="99"/>
                <w:sz w:val="18"/>
                <w:szCs w:val="18"/>
              </w:rPr>
              <w:t>c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36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21"/>
                <w:szCs w:val="21"/>
              </w:rPr>
            </w:pPr>
            <w:r>
              <w:rPr>
                <w:w w:val="88"/>
                <w:sz w:val="18"/>
                <w:szCs w:val="18"/>
              </w:rPr>
              <w:t>d</w:t>
            </w:r>
          </w:p>
        </w:tc>
        <w:tc>
          <w:tcPr>
            <w:tcW w:w="1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1"/>
                <w:szCs w:val="1"/>
              </w:rPr>
            </w:pPr>
            <w:r>
              <w:rPr>
                <w:w w:val="99"/>
                <w:sz w:val="18"/>
                <w:szCs w:val="18"/>
              </w:rPr>
              <w:t>e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0"/>
        </w:trPr>
        <w:tc>
          <w:tcPr>
            <w:tcW w:w="3180" w:type="dxa"/>
            <w:gridSpan w:val="4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8"/>
                <w:szCs w:val="18"/>
              </w:rPr>
            </w:pPr>
            <w:r>
              <w:rPr>
                <w:b/>
                <w:bCs/>
                <w:sz w:val="17"/>
                <w:szCs w:val="17"/>
              </w:rPr>
              <w:t xml:space="preserve">Ing. Pavol </w:t>
            </w:r>
            <w:proofErr w:type="spellStart"/>
            <w:r>
              <w:rPr>
                <w:b/>
                <w:bCs/>
                <w:sz w:val="17"/>
                <w:szCs w:val="17"/>
              </w:rPr>
              <w:t>Maruščák</w:t>
            </w:r>
            <w:proofErr w:type="spellEnd"/>
          </w:p>
        </w:tc>
        <w:tc>
          <w:tcPr>
            <w:tcW w:w="148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5 312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80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6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80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4"/>
        </w:trPr>
        <w:tc>
          <w:tcPr>
            <w:tcW w:w="3180" w:type="dxa"/>
            <w:gridSpan w:val="4"/>
            <w:tcBorders>
              <w:left w:val="single" w:sz="8" w:space="0" w:color="C0C0C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b/>
                <w:bCs/>
                <w:sz w:val="17"/>
                <w:szCs w:val="17"/>
              </w:rPr>
              <w:t>Mária Beňová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340" w:type="dxa"/>
            <w:gridSpan w:val="6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1 328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36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34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0"/>
        </w:trPr>
        <w:tc>
          <w:tcPr>
            <w:tcW w:w="318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8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6 640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6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5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0"/>
        </w:trPr>
        <w:tc>
          <w:tcPr>
            <w:tcW w:w="318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320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340" w:type="dxa"/>
            <w:gridSpan w:val="4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340" w:type="dxa"/>
            <w:gridSpan w:val="3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0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pacing w:line="200" w:lineRule="exact"/>
      </w:pPr>
    </w:p>
    <w:p w:rsidR="00DE79C1" w:rsidRDefault="00DE79C1">
      <w:pPr>
        <w:spacing w:line="200" w:lineRule="exact"/>
      </w:pPr>
    </w:p>
    <w:p w:rsidR="00DE79C1" w:rsidRDefault="00DE79C1">
      <w:pPr>
        <w:spacing w:line="373" w:lineRule="exact"/>
      </w:pPr>
    </w:p>
    <w:p w:rsidR="00DE79C1" w:rsidRDefault="00DF1CCC">
      <w:pPr>
        <w:numPr>
          <w:ilvl w:val="0"/>
          <w:numId w:val="9"/>
        </w:numPr>
        <w:tabs>
          <w:tab w:val="left" w:pos="720"/>
        </w:tabs>
        <w:overflowPunct w:val="0"/>
        <w:spacing w:line="237" w:lineRule="auto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KONSOLIDOVANOM CELKU </w:t>
      </w:r>
    </w:p>
    <w:p w:rsidR="00DE79C1" w:rsidRDefault="00DE79C1">
      <w:pPr>
        <w:spacing w:line="264" w:lineRule="exact"/>
        <w:rPr>
          <w:b/>
          <w:bCs/>
          <w:sz w:val="18"/>
          <w:szCs w:val="18"/>
        </w:rPr>
      </w:pPr>
    </w:p>
    <w:p w:rsidR="00DE79C1" w:rsidRDefault="002F1AAE" w:rsidP="002F1AAE">
      <w:pPr>
        <w:overflowPunct w:val="0"/>
        <w:spacing w:line="237" w:lineRule="auto"/>
        <w:ind w:left="367"/>
        <w:rPr>
          <w:sz w:val="22"/>
          <w:szCs w:val="22"/>
        </w:rPr>
        <w:sectPr w:rsidR="00DE79C1">
          <w:pgSz w:w="12240" w:h="15840"/>
          <w:pgMar w:top="654" w:right="600" w:bottom="1440" w:left="1673" w:header="708" w:footer="708" w:gutter="0"/>
          <w:cols w:space="708"/>
        </w:sectPr>
      </w:pPr>
      <w:r>
        <w:rPr>
          <w:sz w:val="18"/>
          <w:szCs w:val="18"/>
        </w:rPr>
        <w:t xml:space="preserve">Spoločnosť </w:t>
      </w:r>
      <w:r w:rsidR="00DF1CCC">
        <w:rPr>
          <w:sz w:val="18"/>
          <w:szCs w:val="18"/>
        </w:rPr>
        <w:t xml:space="preserve">nepatrí do žiadneho konsolidovaného celku. </w:t>
      </w:r>
    </w:p>
    <w:p w:rsidR="00DE79C1" w:rsidRDefault="00DF1CCC">
      <w:pPr>
        <w:spacing w:line="230" w:lineRule="auto"/>
        <w:ind w:left="7"/>
      </w:pPr>
      <w:bookmarkStart w:id="2" w:name="page3"/>
      <w:bookmarkEnd w:id="2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1" w:lineRule="exact"/>
      </w:pPr>
    </w:p>
    <w:p w:rsidR="00DE79C1" w:rsidRDefault="00DF1CCC">
      <w:pPr>
        <w:spacing w:line="237" w:lineRule="auto"/>
        <w:ind w:left="7"/>
      </w:pPr>
      <w:r>
        <w:rPr>
          <w:b/>
          <w:bCs/>
          <w:sz w:val="18"/>
          <w:szCs w:val="18"/>
        </w:rPr>
        <w:t>E</w:t>
      </w:r>
      <w:r>
        <w:rPr>
          <w:sz w:val="18"/>
          <w:szCs w:val="18"/>
        </w:rPr>
        <w:t>.</w:t>
      </w:r>
      <w:r>
        <w:rPr>
          <w:b/>
          <w:bCs/>
          <w:sz w:val="18"/>
          <w:szCs w:val="18"/>
        </w:rPr>
        <w:t xml:space="preserve">    INFORMÁCIE O ÚČTOVNÝCH ZÁSADÁCH A ÚČTOVNÝCH METÓDACH</w:t>
      </w:r>
    </w:p>
    <w:p w:rsidR="00DE79C1" w:rsidRDefault="00DE79C1">
      <w:pPr>
        <w:spacing w:line="271" w:lineRule="exact"/>
      </w:pPr>
    </w:p>
    <w:p w:rsidR="00DE79C1" w:rsidRDefault="00DF1CCC">
      <w:pPr>
        <w:numPr>
          <w:ilvl w:val="0"/>
          <w:numId w:val="10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Východiská pre zostavenie účtovnej závierky </w:t>
      </w:r>
    </w:p>
    <w:p w:rsidR="00DE79C1" w:rsidRDefault="00DE79C1">
      <w:pPr>
        <w:spacing w:line="40" w:lineRule="exact"/>
      </w:pPr>
    </w:p>
    <w:p w:rsidR="00DE79C1" w:rsidRDefault="00DF1CCC">
      <w:pPr>
        <w:overflowPunct w:val="0"/>
        <w:spacing w:line="213" w:lineRule="auto"/>
        <w:ind w:left="447" w:right="20"/>
      </w:pPr>
      <w:r>
        <w:rPr>
          <w:sz w:val="18"/>
          <w:szCs w:val="18"/>
        </w:rPr>
        <w:t>Účtovná závierka bola zostavená za predpokladu, že Spoločnosť bude nepretržite pokračovať vo svojej činnosti (</w:t>
      </w:r>
      <w:proofErr w:type="spellStart"/>
      <w:r>
        <w:rPr>
          <w:sz w:val="18"/>
          <w:szCs w:val="18"/>
        </w:rPr>
        <w:t>going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concern</w:t>
      </w:r>
      <w:proofErr w:type="spellEnd"/>
      <w:r>
        <w:rPr>
          <w:sz w:val="18"/>
          <w:szCs w:val="18"/>
        </w:rPr>
        <w:t>).</w:t>
      </w:r>
    </w:p>
    <w:p w:rsidR="00DE79C1" w:rsidRDefault="00DE79C1">
      <w:pPr>
        <w:spacing w:line="207" w:lineRule="exact"/>
      </w:pPr>
    </w:p>
    <w:p w:rsidR="00DE79C1" w:rsidRDefault="00DF1CCC">
      <w:pPr>
        <w:spacing w:line="237" w:lineRule="auto"/>
        <w:ind w:left="447"/>
      </w:pPr>
      <w:r>
        <w:rPr>
          <w:sz w:val="18"/>
          <w:szCs w:val="18"/>
        </w:rPr>
        <w:t>Účtovné metódy a všeobecné účtovné zásady boli účtovnou jednotkou konzistentne aplikované.</w:t>
      </w:r>
    </w:p>
    <w:p w:rsidR="00DE79C1" w:rsidRDefault="00DE79C1">
      <w:pPr>
        <w:spacing w:line="209" w:lineRule="exact"/>
      </w:pPr>
    </w:p>
    <w:p w:rsidR="00DE79C1" w:rsidRDefault="00DF1CCC">
      <w:pPr>
        <w:spacing w:line="237" w:lineRule="auto"/>
        <w:ind w:left="447"/>
      </w:pPr>
      <w:r>
        <w:rPr>
          <w:sz w:val="18"/>
          <w:szCs w:val="18"/>
        </w:rPr>
        <w:t>V účtovnom období 2015 Spoločnosť nevykonala žiadne opravy významných chýb minulých účtovných období.</w:t>
      </w:r>
    </w:p>
    <w:p w:rsidR="00DE79C1" w:rsidRDefault="00DE79C1">
      <w:pPr>
        <w:spacing w:line="211" w:lineRule="exact"/>
      </w:pPr>
    </w:p>
    <w:p w:rsidR="00DE79C1" w:rsidRDefault="00DF1CCC">
      <w:pPr>
        <w:numPr>
          <w:ilvl w:val="0"/>
          <w:numId w:val="11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Dlhodobý nehmotný majetok a dlhodobý hmotný majetok </w:t>
      </w:r>
    </w:p>
    <w:p w:rsidR="00DE79C1" w:rsidRDefault="00DE79C1">
      <w:pPr>
        <w:spacing w:line="40" w:lineRule="exact"/>
      </w:pPr>
    </w:p>
    <w:p w:rsidR="00DE79C1" w:rsidRDefault="00DF1CCC">
      <w:pPr>
        <w:overflowPunct w:val="0"/>
        <w:spacing w:line="213" w:lineRule="auto"/>
        <w:ind w:left="427" w:right="40"/>
        <w:jc w:val="both"/>
      </w:pPr>
      <w:r>
        <w:rPr>
          <w:sz w:val="18"/>
          <w:szCs w:val="18"/>
        </w:rPr>
        <w:t>Dlhodobý majetok nakupovaný sa oceňuje obstarávacou cenou, ktorá zahŕňa cenu obstarania a náklady súvisiace s obstaraním (clo, prepravu, montáž, poistné a pod.).</w:t>
      </w:r>
    </w:p>
    <w:p w:rsidR="00DE79C1" w:rsidRDefault="00DE79C1">
      <w:pPr>
        <w:spacing w:line="252" w:lineRule="exact"/>
      </w:pPr>
    </w:p>
    <w:p w:rsidR="00DE79C1" w:rsidRDefault="00DF1CCC">
      <w:pPr>
        <w:overflowPunct w:val="0"/>
        <w:spacing w:line="213" w:lineRule="auto"/>
        <w:ind w:left="427" w:right="20"/>
        <w:jc w:val="both"/>
      </w:pPr>
      <w:r>
        <w:rPr>
          <w:sz w:val="18"/>
          <w:szCs w:val="18"/>
        </w:rPr>
        <w:t>Súčasťou obstarávacej ceny dlhodobého hmotného majetku nie sú úroky z cudzích zdrojov ani realizované kurzové rozdiely, ktoré vznikli do momentu uvedenia dlhodobého majetku do používania.</w:t>
      </w:r>
    </w:p>
    <w:p w:rsidR="00DE79C1" w:rsidRDefault="00DE79C1">
      <w:pPr>
        <w:spacing w:line="253" w:lineRule="exact"/>
      </w:pPr>
    </w:p>
    <w:p w:rsidR="00DE79C1" w:rsidRDefault="00DF1CCC">
      <w:pPr>
        <w:overflowPunct w:val="0"/>
        <w:spacing w:line="213" w:lineRule="auto"/>
        <w:ind w:left="427" w:right="20"/>
        <w:jc w:val="both"/>
      </w:pPr>
      <w:r>
        <w:rPr>
          <w:sz w:val="18"/>
          <w:szCs w:val="18"/>
        </w:rPr>
        <w:t>Súčasťou obstarávacej ceny dlhodobého nehmotného majetku nie sú úroky z cudzích zdrojov, ktoré vznikli do momentu zaradenia dlhodobého nehmotného majetku do používania.</w:t>
      </w:r>
    </w:p>
    <w:p w:rsidR="00DE79C1" w:rsidRDefault="00DE79C1">
      <w:pPr>
        <w:spacing w:line="250" w:lineRule="exact"/>
      </w:pPr>
    </w:p>
    <w:p w:rsidR="00DE79C1" w:rsidRDefault="00DF1CCC">
      <w:pPr>
        <w:overflowPunct w:val="0"/>
        <w:spacing w:line="213" w:lineRule="auto"/>
        <w:ind w:left="427" w:right="40"/>
        <w:jc w:val="both"/>
      </w:pPr>
      <w:r>
        <w:rPr>
          <w:sz w:val="18"/>
          <w:szCs w:val="18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:rsidR="00DE79C1" w:rsidRDefault="00DE79C1">
      <w:pPr>
        <w:spacing w:line="251" w:lineRule="exact"/>
      </w:pPr>
    </w:p>
    <w:p w:rsidR="00DE79C1" w:rsidRDefault="00DF1CCC">
      <w:pPr>
        <w:overflowPunct w:val="0"/>
        <w:spacing w:line="228" w:lineRule="auto"/>
        <w:ind w:left="427" w:right="40"/>
        <w:jc w:val="both"/>
      </w:pPr>
      <w:r>
        <w:rPr>
          <w:sz w:val="18"/>
          <w:szCs w:val="18"/>
        </w:rP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DE79C1" w:rsidRDefault="00DE79C1">
      <w:pPr>
        <w:spacing w:line="256" w:lineRule="exact"/>
      </w:pPr>
    </w:p>
    <w:p w:rsidR="00DE79C1" w:rsidRDefault="00DF1CCC">
      <w:pPr>
        <w:overflowPunct w:val="0"/>
        <w:spacing w:line="220" w:lineRule="auto"/>
        <w:ind w:left="427" w:right="20"/>
        <w:jc w:val="both"/>
        <w:rPr>
          <w:sz w:val="18"/>
          <w:szCs w:val="18"/>
        </w:rPr>
      </w:pPr>
      <w:r>
        <w:rPr>
          <w:sz w:val="18"/>
          <w:szCs w:val="18"/>
        </w:rP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:rsidR="00DE79C1" w:rsidRDefault="00DE79C1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  <w:rPr>
          <w:sz w:val="18"/>
          <w:szCs w:val="18"/>
        </w:rPr>
      </w:pPr>
    </w:p>
    <w:p w:rsidR="006C14D7" w:rsidRDefault="006C14D7" w:rsidP="006C14D7">
      <w:pPr>
        <w:overflowPunct w:val="0"/>
        <w:spacing w:line="220" w:lineRule="auto"/>
        <w:ind w:right="20"/>
        <w:jc w:val="both"/>
      </w:pPr>
    </w:p>
    <w:p w:rsidR="00DE79C1" w:rsidRDefault="00DF1CCC">
      <w:pPr>
        <w:overflowPunct w:val="0"/>
        <w:spacing w:line="228" w:lineRule="auto"/>
        <w:ind w:left="427" w:right="20"/>
        <w:jc w:val="both"/>
      </w:pPr>
      <w:r>
        <w:rPr>
          <w:sz w:val="18"/>
          <w:szCs w:val="18"/>
        </w:rPr>
        <w:lastRenderedPageBreak/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</w:p>
    <w:p w:rsidR="00DE79C1" w:rsidRDefault="00DE79C1">
      <w:pPr>
        <w:spacing w:line="209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27"/>
        <w:gridCol w:w="2793"/>
        <w:gridCol w:w="427"/>
        <w:gridCol w:w="1813"/>
        <w:gridCol w:w="427"/>
        <w:gridCol w:w="1073"/>
        <w:gridCol w:w="427"/>
        <w:gridCol w:w="1453"/>
        <w:gridCol w:w="427"/>
      </w:tblGrid>
      <w:tr w:rsidR="00DE79C1">
        <w:trPr>
          <w:gridAfter w:val="1"/>
          <w:wAfter w:w="427" w:type="dxa"/>
          <w:trHeight w:val="207"/>
        </w:trPr>
        <w:tc>
          <w:tcPr>
            <w:tcW w:w="32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9" w:lineRule="exact"/>
              <w:rPr>
                <w:sz w:val="18"/>
                <w:szCs w:val="18"/>
              </w:rPr>
            </w:pPr>
          </w:p>
        </w:tc>
        <w:tc>
          <w:tcPr>
            <w:tcW w:w="2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70"/>
              <w:jc w:val="center"/>
              <w:rPr>
                <w:w w:val="98"/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Predpokladaná</w:t>
            </w:r>
          </w:p>
        </w:tc>
        <w:tc>
          <w:tcPr>
            <w:tcW w:w="1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10"/>
              <w:jc w:val="center"/>
              <w:rPr>
                <w:w w:val="98"/>
                <w:sz w:val="18"/>
                <w:szCs w:val="18"/>
              </w:rPr>
            </w:pPr>
            <w:r>
              <w:rPr>
                <w:w w:val="98"/>
                <w:sz w:val="18"/>
                <w:szCs w:val="18"/>
              </w:rPr>
              <w:t>Metóda</w:t>
            </w:r>
          </w:p>
        </w:tc>
        <w:tc>
          <w:tcPr>
            <w:tcW w:w="1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90"/>
              <w:jc w:val="center"/>
              <w:rPr>
                <w:sz w:val="21"/>
                <w:szCs w:val="21"/>
              </w:rPr>
            </w:pPr>
            <w:r>
              <w:rPr>
                <w:w w:val="98"/>
                <w:sz w:val="18"/>
                <w:szCs w:val="18"/>
              </w:rPr>
              <w:t>Ročná odpisová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32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70"/>
              <w:jc w:val="center"/>
              <w:rPr>
                <w:w w:val="98"/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doba používania</w:t>
            </w:r>
          </w:p>
        </w:tc>
        <w:tc>
          <w:tcPr>
            <w:tcW w:w="1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10"/>
              <w:jc w:val="center"/>
              <w:rPr>
                <w:w w:val="99"/>
                <w:sz w:val="18"/>
                <w:szCs w:val="18"/>
              </w:rPr>
            </w:pPr>
            <w:r>
              <w:rPr>
                <w:w w:val="98"/>
                <w:sz w:val="18"/>
                <w:szCs w:val="18"/>
              </w:rPr>
              <w:t>odpisovania</w:t>
            </w:r>
          </w:p>
        </w:tc>
        <w:tc>
          <w:tcPr>
            <w:tcW w:w="1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90"/>
              <w:jc w:val="center"/>
              <w:rPr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sadzba v %</w:t>
            </w:r>
          </w:p>
        </w:tc>
      </w:tr>
      <w:tr w:rsidR="00DE79C1">
        <w:trPr>
          <w:gridBefore w:val="1"/>
          <w:wBefore w:w="427" w:type="dxa"/>
          <w:trHeight w:val="210"/>
        </w:trPr>
        <w:tc>
          <w:tcPr>
            <w:tcW w:w="32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2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370"/>
              <w:jc w:val="center"/>
              <w:rPr>
                <w:sz w:val="18"/>
                <w:szCs w:val="18"/>
              </w:rPr>
            </w:pPr>
            <w:r>
              <w:rPr>
                <w:w w:val="97"/>
                <w:sz w:val="18"/>
                <w:szCs w:val="18"/>
              </w:rPr>
              <w:t>v rokoch</w:t>
            </w:r>
          </w:p>
        </w:tc>
        <w:tc>
          <w:tcPr>
            <w:tcW w:w="15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88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</w:tr>
      <w:tr w:rsidR="00DE79C1">
        <w:trPr>
          <w:gridBefore w:val="1"/>
          <w:wBefore w:w="427" w:type="dxa"/>
          <w:trHeight w:val="195"/>
        </w:trPr>
        <w:tc>
          <w:tcPr>
            <w:tcW w:w="32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194" w:lineRule="exact"/>
              <w:ind w:left="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Aktivované náklady na vývoj</w:t>
            </w:r>
          </w:p>
        </w:tc>
        <w:tc>
          <w:tcPr>
            <w:tcW w:w="2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194" w:lineRule="exact"/>
              <w:ind w:right="370"/>
              <w:jc w:val="center"/>
              <w:rPr>
                <w:w w:val="99"/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194" w:lineRule="exact"/>
              <w:ind w:right="310"/>
              <w:jc w:val="center"/>
              <w:rPr>
                <w:w w:val="99"/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lineárna</w:t>
            </w:r>
          </w:p>
        </w:tc>
        <w:tc>
          <w:tcPr>
            <w:tcW w:w="1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194" w:lineRule="exact"/>
              <w:ind w:left="90"/>
              <w:jc w:val="center"/>
              <w:rPr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20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32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Softvér</w:t>
            </w:r>
          </w:p>
        </w:tc>
        <w:tc>
          <w:tcPr>
            <w:tcW w:w="2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70"/>
              <w:jc w:val="center"/>
              <w:rPr>
                <w:w w:val="99"/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10"/>
              <w:jc w:val="center"/>
              <w:rPr>
                <w:w w:val="99"/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lineárna</w:t>
            </w:r>
          </w:p>
        </w:tc>
        <w:tc>
          <w:tcPr>
            <w:tcW w:w="1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90"/>
              <w:jc w:val="center"/>
              <w:rPr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25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32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Oceniteľné práva (licencia)</w:t>
            </w:r>
          </w:p>
        </w:tc>
        <w:tc>
          <w:tcPr>
            <w:tcW w:w="2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70"/>
              <w:jc w:val="center"/>
              <w:rPr>
                <w:w w:val="99"/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10"/>
              <w:jc w:val="center"/>
              <w:rPr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lineárna</w:t>
            </w:r>
          </w:p>
        </w:tc>
        <w:tc>
          <w:tcPr>
            <w:tcW w:w="1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12,5</w:t>
            </w:r>
          </w:p>
        </w:tc>
      </w:tr>
      <w:tr w:rsidR="00DE79C1">
        <w:trPr>
          <w:gridBefore w:val="1"/>
          <w:wBefore w:w="427" w:type="dxa"/>
          <w:trHeight w:val="245"/>
        </w:trPr>
        <w:tc>
          <w:tcPr>
            <w:tcW w:w="32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dlhodobý nehmotný majetok</w:t>
            </w:r>
          </w:p>
        </w:tc>
        <w:tc>
          <w:tcPr>
            <w:tcW w:w="2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70"/>
              <w:jc w:val="center"/>
              <w:rPr>
                <w:w w:val="99"/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10"/>
              <w:jc w:val="center"/>
              <w:rPr>
                <w:sz w:val="21"/>
                <w:szCs w:val="21"/>
              </w:rPr>
            </w:pPr>
            <w:r>
              <w:rPr>
                <w:w w:val="99"/>
                <w:sz w:val="18"/>
                <w:szCs w:val="18"/>
              </w:rPr>
              <w:t>lineárna</w:t>
            </w:r>
          </w:p>
        </w:tc>
        <w:tc>
          <w:tcPr>
            <w:tcW w:w="18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</w:tr>
      <w:tr w:rsidR="00DE79C1">
        <w:trPr>
          <w:gridBefore w:val="1"/>
          <w:wBefore w:w="427" w:type="dxa"/>
          <w:trHeight w:val="660"/>
        </w:trPr>
        <w:tc>
          <w:tcPr>
            <w:tcW w:w="32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  dlhodobého  hmotného  majetku</w:t>
            </w:r>
          </w:p>
        </w:tc>
        <w:tc>
          <w:tcPr>
            <w:tcW w:w="2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  stanovené  vychádzajúc</w:t>
            </w:r>
          </w:p>
        </w:tc>
        <w:tc>
          <w:tcPr>
            <w:tcW w:w="15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 predpokladanej</w:t>
            </w:r>
          </w:p>
        </w:tc>
        <w:tc>
          <w:tcPr>
            <w:tcW w:w="1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80"/>
            </w:pPr>
            <w:r>
              <w:rPr>
                <w:sz w:val="18"/>
                <w:szCs w:val="18"/>
              </w:rPr>
              <w:t>doby  jeho  používania</w:t>
            </w:r>
          </w:p>
        </w:tc>
      </w:tr>
    </w:tbl>
    <w:p w:rsidR="00DE79C1" w:rsidRDefault="00DE79C1">
      <w:pPr>
        <w:spacing w:line="44" w:lineRule="exact"/>
      </w:pPr>
    </w:p>
    <w:p w:rsidR="00DE79C1" w:rsidRDefault="00DF1CCC">
      <w:pPr>
        <w:overflowPunct w:val="0"/>
        <w:spacing w:line="225" w:lineRule="auto"/>
        <w:ind w:left="427" w:right="20"/>
        <w:jc w:val="both"/>
      </w:pPr>
      <w:r>
        <w:rPr>
          <w:sz w:val="18"/>
          <w:szCs w:val="18"/>
        </w:rPr>
        <w:t>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DE79C1" w:rsidRDefault="00DE79C1">
      <w:pPr>
        <w:spacing w:line="200" w:lineRule="exact"/>
      </w:pPr>
    </w:p>
    <w:p w:rsidR="00DE79C1" w:rsidRDefault="00DE79C1">
      <w:pPr>
        <w:spacing w:line="216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27"/>
        <w:gridCol w:w="2193"/>
        <w:gridCol w:w="427"/>
        <w:gridCol w:w="2313"/>
        <w:gridCol w:w="427"/>
        <w:gridCol w:w="1153"/>
        <w:gridCol w:w="427"/>
        <w:gridCol w:w="1413"/>
        <w:gridCol w:w="427"/>
      </w:tblGrid>
      <w:tr w:rsidR="00DE79C1">
        <w:trPr>
          <w:gridAfter w:val="1"/>
          <w:wAfter w:w="427" w:type="dxa"/>
          <w:trHeight w:val="207"/>
        </w:trPr>
        <w:tc>
          <w:tcPr>
            <w:tcW w:w="26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16" w:lineRule="exact"/>
              <w:rPr>
                <w:sz w:val="18"/>
                <w:szCs w:val="18"/>
              </w:rPr>
            </w:pPr>
          </w:p>
        </w:tc>
        <w:tc>
          <w:tcPr>
            <w:tcW w:w="27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50"/>
              <w:jc w:val="center"/>
              <w:rPr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Predpokladaná</w:t>
            </w:r>
          </w:p>
        </w:tc>
        <w:tc>
          <w:tcPr>
            <w:tcW w:w="15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Metóda</w:t>
            </w:r>
          </w:p>
        </w:tc>
        <w:tc>
          <w:tcPr>
            <w:tcW w:w="18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70"/>
              <w:jc w:val="center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Ročná odpisová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26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7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50"/>
              <w:jc w:val="center"/>
              <w:rPr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doba používania v rokoch</w:t>
            </w:r>
          </w:p>
        </w:tc>
        <w:tc>
          <w:tcPr>
            <w:tcW w:w="15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10"/>
              <w:jc w:val="center"/>
              <w:rPr>
                <w:w w:val="99"/>
                <w:sz w:val="18"/>
                <w:szCs w:val="18"/>
              </w:rPr>
            </w:pPr>
            <w:r>
              <w:rPr>
                <w:sz w:val="18"/>
                <w:szCs w:val="18"/>
              </w:rPr>
              <w:t>odpisovania</w:t>
            </w:r>
          </w:p>
        </w:tc>
        <w:tc>
          <w:tcPr>
            <w:tcW w:w="18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50"/>
              <w:jc w:val="center"/>
              <w:rPr>
                <w:sz w:val="4"/>
                <w:szCs w:val="4"/>
              </w:rPr>
            </w:pPr>
            <w:r>
              <w:rPr>
                <w:w w:val="99"/>
                <w:sz w:val="18"/>
                <w:szCs w:val="18"/>
              </w:rPr>
              <w:t>sadzba v %</w:t>
            </w:r>
          </w:p>
        </w:tc>
      </w:tr>
      <w:tr w:rsidR="00DE79C1">
        <w:trPr>
          <w:gridBefore w:val="1"/>
          <w:wBefore w:w="427" w:type="dxa"/>
          <w:trHeight w:val="48"/>
        </w:trPr>
        <w:tc>
          <w:tcPr>
            <w:tcW w:w="26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27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58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8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</w:tr>
      <w:tr w:rsidR="00DE79C1">
        <w:trPr>
          <w:gridBefore w:val="1"/>
          <w:wBefore w:w="427" w:type="dxa"/>
          <w:trHeight w:val="191"/>
        </w:trPr>
        <w:tc>
          <w:tcPr>
            <w:tcW w:w="26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191" w:lineRule="exact"/>
              <w:ind w:left="20"/>
              <w:rPr>
                <w:w w:val="99"/>
                <w:sz w:val="18"/>
                <w:szCs w:val="18"/>
              </w:rPr>
            </w:pPr>
            <w:r>
              <w:rPr>
                <w:sz w:val="18"/>
                <w:szCs w:val="18"/>
              </w:rPr>
              <w:t>Stavby</w:t>
            </w:r>
          </w:p>
        </w:tc>
        <w:tc>
          <w:tcPr>
            <w:tcW w:w="27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191" w:lineRule="exact"/>
              <w:ind w:left="150"/>
              <w:jc w:val="center"/>
              <w:rPr>
                <w:w w:val="99"/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40</w:t>
            </w:r>
          </w:p>
        </w:tc>
        <w:tc>
          <w:tcPr>
            <w:tcW w:w="15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191" w:lineRule="exact"/>
              <w:ind w:right="30"/>
              <w:jc w:val="center"/>
              <w:rPr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lineárna</w:t>
            </w:r>
          </w:p>
        </w:tc>
        <w:tc>
          <w:tcPr>
            <w:tcW w:w="18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191" w:lineRule="exact"/>
              <w:ind w:left="7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2,5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26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20"/>
              <w:rPr>
                <w:w w:val="99"/>
                <w:sz w:val="18"/>
                <w:szCs w:val="18"/>
              </w:rPr>
            </w:pPr>
            <w:r>
              <w:rPr>
                <w:sz w:val="18"/>
                <w:szCs w:val="18"/>
              </w:rPr>
              <w:t>Stroje, prístroje a zariadenia</w:t>
            </w:r>
          </w:p>
        </w:tc>
        <w:tc>
          <w:tcPr>
            <w:tcW w:w="27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30"/>
              <w:jc w:val="center"/>
              <w:rPr>
                <w:w w:val="99"/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8 až 12</w:t>
            </w:r>
          </w:p>
        </w:tc>
        <w:tc>
          <w:tcPr>
            <w:tcW w:w="15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30"/>
              <w:jc w:val="center"/>
              <w:rPr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lineárna</w:t>
            </w:r>
          </w:p>
        </w:tc>
        <w:tc>
          <w:tcPr>
            <w:tcW w:w="18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7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8,3 až 12,5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26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20"/>
              <w:rPr>
                <w:w w:val="97"/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 prostriedky</w:t>
            </w:r>
          </w:p>
        </w:tc>
        <w:tc>
          <w:tcPr>
            <w:tcW w:w="27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50"/>
              <w:jc w:val="center"/>
              <w:rPr>
                <w:w w:val="99"/>
                <w:sz w:val="18"/>
                <w:szCs w:val="18"/>
              </w:rPr>
            </w:pPr>
            <w:r>
              <w:rPr>
                <w:w w:val="97"/>
                <w:sz w:val="18"/>
                <w:szCs w:val="18"/>
              </w:rPr>
              <w:t>4 až 6</w:t>
            </w:r>
          </w:p>
        </w:tc>
        <w:tc>
          <w:tcPr>
            <w:tcW w:w="15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30"/>
              <w:jc w:val="center"/>
              <w:rPr>
                <w:w w:val="98"/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degresívna</w:t>
            </w:r>
          </w:p>
        </w:tc>
        <w:tc>
          <w:tcPr>
            <w:tcW w:w="18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70"/>
              <w:jc w:val="center"/>
            </w:pPr>
            <w:r>
              <w:rPr>
                <w:w w:val="98"/>
                <w:sz w:val="18"/>
                <w:szCs w:val="18"/>
              </w:rPr>
              <w:t>16 až 30</w:t>
            </w:r>
          </w:p>
        </w:tc>
      </w:tr>
    </w:tbl>
    <w:p w:rsidR="00DE79C1" w:rsidRDefault="00DE79C1">
      <w:pPr>
        <w:sectPr w:rsidR="00DE79C1">
          <w:pgSz w:w="12240" w:h="15840"/>
          <w:pgMar w:top="654" w:right="960" w:bottom="1440" w:left="1673" w:header="708" w:footer="708" w:gutter="0"/>
          <w:cols w:space="708"/>
        </w:sectPr>
      </w:pPr>
    </w:p>
    <w:p w:rsidR="00DE79C1" w:rsidRDefault="00DF1CCC">
      <w:pPr>
        <w:spacing w:line="230" w:lineRule="auto"/>
        <w:ind w:left="7"/>
      </w:pPr>
      <w:bookmarkStart w:id="3" w:name="page4"/>
      <w:bookmarkEnd w:id="3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12"/>
        </w:numPr>
        <w:tabs>
          <w:tab w:val="left" w:pos="720"/>
        </w:tabs>
        <w:overflowPunct w:val="0"/>
        <w:spacing w:line="237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Cenné papiere a podiely </w:t>
      </w:r>
    </w:p>
    <w:p w:rsidR="00DE79C1" w:rsidRDefault="00DF1CCC">
      <w:pPr>
        <w:overflowPunct w:val="0"/>
        <w:spacing w:line="232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Spoločnosť neeviduje cenné papiere a podiely </w:t>
      </w:r>
    </w:p>
    <w:p w:rsidR="00DE79C1" w:rsidRDefault="00DE79C1">
      <w:pPr>
        <w:spacing w:line="200" w:lineRule="exact"/>
        <w:rPr>
          <w:b/>
          <w:bCs/>
          <w:sz w:val="18"/>
          <w:szCs w:val="18"/>
        </w:rPr>
      </w:pPr>
    </w:p>
    <w:p w:rsidR="00DE79C1" w:rsidRDefault="00DE79C1">
      <w:pPr>
        <w:spacing w:line="220" w:lineRule="exact"/>
        <w:rPr>
          <w:b/>
          <w:bCs/>
          <w:sz w:val="18"/>
          <w:szCs w:val="18"/>
        </w:rPr>
      </w:pPr>
    </w:p>
    <w:p w:rsidR="00DE79C1" w:rsidRDefault="00DF1CCC">
      <w:pPr>
        <w:numPr>
          <w:ilvl w:val="0"/>
          <w:numId w:val="12"/>
        </w:numPr>
        <w:tabs>
          <w:tab w:val="left" w:pos="720"/>
        </w:tabs>
        <w:overflowPunct w:val="0"/>
        <w:spacing w:line="237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Zásoby </w:t>
      </w:r>
    </w:p>
    <w:p w:rsidR="00DE79C1" w:rsidRDefault="00DF1CCC">
      <w:pPr>
        <w:overflowPunct w:val="0"/>
        <w:spacing w:line="232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Spoločnosť neeviduje cenné papiere a podiely. </w:t>
      </w:r>
    </w:p>
    <w:p w:rsidR="00DE79C1" w:rsidRDefault="00DE79C1">
      <w:pPr>
        <w:spacing w:line="211" w:lineRule="exact"/>
        <w:rPr>
          <w:b/>
          <w:bCs/>
          <w:sz w:val="18"/>
          <w:szCs w:val="18"/>
        </w:rPr>
      </w:pPr>
    </w:p>
    <w:p w:rsidR="00DE79C1" w:rsidRDefault="00DF1CCC">
      <w:pPr>
        <w:numPr>
          <w:ilvl w:val="0"/>
          <w:numId w:val="12"/>
        </w:numPr>
        <w:tabs>
          <w:tab w:val="left" w:pos="720"/>
        </w:tabs>
        <w:overflowPunct w:val="0"/>
        <w:spacing w:line="237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Zákazková výroba </w:t>
      </w:r>
    </w:p>
    <w:p w:rsidR="00DE79C1" w:rsidRDefault="00DF1CCC">
      <w:pPr>
        <w:overflowPunct w:val="0"/>
        <w:spacing w:line="235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Spoločnosť neúčtuje o zákazkovej výrobe. </w:t>
      </w:r>
    </w:p>
    <w:p w:rsidR="00DE79C1" w:rsidRDefault="00DE79C1">
      <w:pPr>
        <w:spacing w:line="211" w:lineRule="exact"/>
        <w:rPr>
          <w:b/>
          <w:bCs/>
          <w:sz w:val="18"/>
          <w:szCs w:val="18"/>
        </w:rPr>
      </w:pPr>
    </w:p>
    <w:p w:rsidR="00DE79C1" w:rsidRDefault="00DF1CCC">
      <w:pPr>
        <w:numPr>
          <w:ilvl w:val="0"/>
          <w:numId w:val="12"/>
        </w:numPr>
        <w:tabs>
          <w:tab w:val="left" w:pos="720"/>
        </w:tabs>
        <w:overflowPunct w:val="0"/>
        <w:spacing w:line="237" w:lineRule="auto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Zákazková výstavba nehnuteľnosti </w:t>
      </w:r>
    </w:p>
    <w:p w:rsidR="00DE79C1" w:rsidRDefault="00DE79C1">
      <w:pPr>
        <w:spacing w:line="201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37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Spoločnosť neúčtuje o zákazkovej výstavbe. </w:t>
      </w:r>
    </w:p>
    <w:p w:rsidR="00DE79C1" w:rsidRDefault="00DE79C1">
      <w:pPr>
        <w:spacing w:line="213" w:lineRule="exact"/>
        <w:rPr>
          <w:b/>
          <w:bCs/>
          <w:sz w:val="18"/>
          <w:szCs w:val="18"/>
        </w:rPr>
      </w:pPr>
    </w:p>
    <w:p w:rsidR="00DE79C1" w:rsidRDefault="00DF1CCC">
      <w:pPr>
        <w:numPr>
          <w:ilvl w:val="0"/>
          <w:numId w:val="12"/>
        </w:numPr>
        <w:tabs>
          <w:tab w:val="left" w:pos="720"/>
        </w:tabs>
        <w:overflowPunct w:val="0"/>
        <w:spacing w:line="237" w:lineRule="auto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Pohľadávky </w:t>
      </w:r>
    </w:p>
    <w:p w:rsidR="00DE79C1" w:rsidRDefault="00DE79C1">
      <w:pPr>
        <w:spacing w:line="39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20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DE79C1" w:rsidRDefault="00DE79C1">
      <w:pPr>
        <w:spacing w:line="212" w:lineRule="exact"/>
        <w:rPr>
          <w:b/>
          <w:bCs/>
          <w:sz w:val="18"/>
          <w:szCs w:val="18"/>
        </w:rPr>
      </w:pPr>
    </w:p>
    <w:p w:rsidR="00DE79C1" w:rsidRDefault="00DF1CCC">
      <w:pPr>
        <w:numPr>
          <w:ilvl w:val="0"/>
          <w:numId w:val="12"/>
        </w:numPr>
        <w:tabs>
          <w:tab w:val="left" w:pos="720"/>
        </w:tabs>
        <w:overflowPunct w:val="0"/>
        <w:spacing w:line="237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Peňažné prostriedky a ceniny </w:t>
      </w:r>
    </w:p>
    <w:p w:rsidR="00DE79C1" w:rsidRDefault="00DF1CCC">
      <w:pPr>
        <w:overflowPunct w:val="0"/>
        <w:spacing w:line="232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Peňažné prostriedky a ceniny sa oceňujú ich menovitou hodnotou. Zníženie ich hodnoty sa vyjadruje opravnou položkou. </w:t>
      </w:r>
    </w:p>
    <w:p w:rsidR="00DE79C1" w:rsidRDefault="00DE79C1">
      <w:pPr>
        <w:spacing w:line="213" w:lineRule="exact"/>
        <w:rPr>
          <w:b/>
          <w:bCs/>
          <w:sz w:val="18"/>
          <w:szCs w:val="18"/>
        </w:rPr>
      </w:pPr>
    </w:p>
    <w:p w:rsidR="00DE79C1" w:rsidRDefault="00DF1CCC">
      <w:pPr>
        <w:numPr>
          <w:ilvl w:val="0"/>
          <w:numId w:val="12"/>
        </w:numPr>
        <w:tabs>
          <w:tab w:val="left" w:pos="720"/>
        </w:tabs>
        <w:overflowPunct w:val="0"/>
        <w:spacing w:line="237" w:lineRule="auto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Náklady budúcich období a príjmy budúcich období </w:t>
      </w:r>
    </w:p>
    <w:p w:rsidR="00DE79C1" w:rsidRDefault="00DE79C1">
      <w:pPr>
        <w:spacing w:line="39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13" w:lineRule="auto"/>
        <w:ind w:left="427" w:right="20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DE79C1" w:rsidRDefault="00DE79C1">
      <w:pPr>
        <w:spacing w:line="213" w:lineRule="exact"/>
        <w:rPr>
          <w:b/>
          <w:bCs/>
          <w:sz w:val="18"/>
          <w:szCs w:val="18"/>
        </w:rPr>
      </w:pPr>
    </w:p>
    <w:p w:rsidR="00DE79C1" w:rsidRDefault="00DF1CCC">
      <w:pPr>
        <w:numPr>
          <w:ilvl w:val="0"/>
          <w:numId w:val="12"/>
        </w:numPr>
        <w:tabs>
          <w:tab w:val="left" w:pos="720"/>
        </w:tabs>
        <w:overflowPunct w:val="0"/>
        <w:spacing w:line="200" w:lineRule="atLeast"/>
        <w:jc w:val="both"/>
      </w:pPr>
      <w:r>
        <w:rPr>
          <w:b/>
          <w:bCs/>
          <w:sz w:val="18"/>
          <w:szCs w:val="18"/>
        </w:rPr>
        <w:t xml:space="preserve">Rezervy </w:t>
      </w:r>
    </w:p>
    <w:p w:rsidR="00DE79C1" w:rsidRDefault="00DE79C1">
      <w:pPr>
        <w:spacing w:line="39" w:lineRule="exact"/>
      </w:pPr>
    </w:p>
    <w:p w:rsidR="00DE79C1" w:rsidRDefault="00DF1CCC">
      <w:pPr>
        <w:overflowPunct w:val="0"/>
        <w:spacing w:line="213" w:lineRule="auto"/>
        <w:ind w:left="427"/>
      </w:pPr>
      <w:r>
        <w:rPr>
          <w:sz w:val="18"/>
          <w:szCs w:val="18"/>
        </w:rPr>
        <w:t>Rezervy sú záväzky s neurčitým časovým vymedzením alebo výškou; tvoria sa na krytie známych rizík alebo strát z podnikania. Oceňujú sa v očakávanej výške záväzku.</w:t>
      </w:r>
    </w:p>
    <w:p w:rsidR="00DE79C1" w:rsidRDefault="00DE79C1">
      <w:pPr>
        <w:spacing w:line="213" w:lineRule="exact"/>
      </w:pPr>
    </w:p>
    <w:p w:rsidR="00DE79C1" w:rsidRDefault="00DF1CCC">
      <w:pPr>
        <w:numPr>
          <w:ilvl w:val="0"/>
          <w:numId w:val="13"/>
        </w:numPr>
        <w:tabs>
          <w:tab w:val="left" w:pos="720"/>
        </w:tabs>
        <w:overflowPunct w:val="0"/>
        <w:spacing w:line="213" w:lineRule="exact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Záväzky </w:t>
      </w:r>
    </w:p>
    <w:p w:rsidR="00DE79C1" w:rsidRDefault="00DF1CCC">
      <w:pPr>
        <w:overflowPunct w:val="0"/>
        <w:spacing w:line="232" w:lineRule="auto"/>
        <w:ind w:left="427"/>
        <w:jc w:val="both"/>
      </w:pPr>
      <w:r>
        <w:rPr>
          <w:sz w:val="18"/>
          <w:szCs w:val="18"/>
        </w:rPr>
        <w:t xml:space="preserve">Záväzky pri ich vzniku sa oceňujú menovitou hodnotou. Záväzky pri ich prevzatí sa oceňujú obstarávacou cenou. </w:t>
      </w:r>
    </w:p>
    <w:p w:rsidR="00DE79C1" w:rsidRDefault="00DE79C1">
      <w:pPr>
        <w:spacing w:line="44" w:lineRule="exact"/>
      </w:pPr>
    </w:p>
    <w:p w:rsidR="00DE79C1" w:rsidRDefault="00DF1CCC">
      <w:pPr>
        <w:overflowPunct w:val="0"/>
        <w:spacing w:line="213" w:lineRule="auto"/>
        <w:ind w:left="427"/>
      </w:pPr>
      <w:r>
        <w:rPr>
          <w:sz w:val="18"/>
          <w:szCs w:val="18"/>
        </w:rPr>
        <w:t>Ak sa pri inventarizácii zistí, že suma záväzkov je iná ako ich výška v účtovníctve, uvedú sa záväzky v účtovníctve a v účtovnej závierke v tomto zistenom ocenení.</w:t>
      </w:r>
    </w:p>
    <w:p w:rsidR="00DE79C1" w:rsidRDefault="00DE79C1">
      <w:pPr>
        <w:spacing w:line="212" w:lineRule="exact"/>
      </w:pPr>
    </w:p>
    <w:p w:rsidR="00DE79C1" w:rsidRDefault="00DF1CCC">
      <w:pPr>
        <w:numPr>
          <w:ilvl w:val="0"/>
          <w:numId w:val="14"/>
        </w:numPr>
        <w:tabs>
          <w:tab w:val="left" w:pos="720"/>
        </w:tabs>
        <w:overflowPunct w:val="0"/>
        <w:spacing w:line="212" w:lineRule="exact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Odložené dane </w:t>
      </w:r>
    </w:p>
    <w:p w:rsidR="00DE79C1" w:rsidRDefault="00DF1CCC">
      <w:pPr>
        <w:overflowPunct w:val="0"/>
        <w:spacing w:line="232" w:lineRule="auto"/>
        <w:ind w:left="427"/>
        <w:jc w:val="both"/>
      </w:pPr>
      <w:r>
        <w:rPr>
          <w:sz w:val="18"/>
          <w:szCs w:val="18"/>
        </w:rPr>
        <w:t xml:space="preserve">Odložené dane (odložená daňová pohľadávka a odložený daňový záväzok) sa vzťahujú na: </w:t>
      </w:r>
    </w:p>
    <w:p w:rsidR="00DE79C1" w:rsidRDefault="00DE79C1">
      <w:pPr>
        <w:spacing w:line="47" w:lineRule="exact"/>
      </w:pPr>
    </w:p>
    <w:p w:rsidR="00DE79C1" w:rsidRDefault="002F1AAE" w:rsidP="002F1AAE">
      <w:pPr>
        <w:tabs>
          <w:tab w:val="left" w:pos="1187"/>
        </w:tabs>
        <w:overflowPunct w:val="0"/>
        <w:spacing w:line="213" w:lineRule="auto"/>
        <w:ind w:left="1187"/>
        <w:jc w:val="both"/>
      </w:pPr>
      <w:r>
        <w:rPr>
          <w:sz w:val="18"/>
          <w:szCs w:val="18"/>
        </w:rPr>
        <w:tab/>
        <w:t xml:space="preserve">A, </w:t>
      </w:r>
      <w:r w:rsidR="00DF1CCC">
        <w:rPr>
          <w:sz w:val="18"/>
          <w:szCs w:val="18"/>
        </w:rPr>
        <w:t xml:space="preserve">dočasné rozdiely medzi účtovnou hodnotou majetku a účtovnou hodnotou záväzkov vykázanou v súvahe a ich daňovou základňou, </w:t>
      </w:r>
    </w:p>
    <w:p w:rsidR="00DE79C1" w:rsidRDefault="002F1AAE">
      <w:pPr>
        <w:spacing w:line="44" w:lineRule="exact"/>
      </w:pPr>
      <w:r>
        <w:tab/>
      </w:r>
    </w:p>
    <w:p w:rsidR="002F1AAE" w:rsidRDefault="002F1AAE" w:rsidP="002F1AAE">
      <w:pPr>
        <w:tabs>
          <w:tab w:val="left" w:pos="1166"/>
          <w:tab w:val="left" w:pos="1187"/>
        </w:tabs>
        <w:overflowPunct w:val="0"/>
        <w:spacing w:line="213" w:lineRule="auto"/>
        <w:ind w:left="1187" w:hanging="360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B</w:t>
      </w:r>
      <w:r w:rsidR="00DF1CCC">
        <w:rPr>
          <w:sz w:val="18"/>
          <w:szCs w:val="18"/>
        </w:rPr>
        <w:t>)možnosť umorovať daňovú stratu v budúcnosti, ktorou sa rozumie možnosť odpočítať daňovú stratu od základu dane v budúcnosti,</w:t>
      </w:r>
    </w:p>
    <w:p w:rsidR="002F1AAE" w:rsidRPr="002F1AAE" w:rsidRDefault="002F1AAE" w:rsidP="002F1AAE">
      <w:pPr>
        <w:tabs>
          <w:tab w:val="left" w:pos="1166"/>
          <w:tab w:val="left" w:pos="1187"/>
        </w:tabs>
        <w:overflowPunct w:val="0"/>
        <w:spacing w:line="213" w:lineRule="auto"/>
        <w:ind w:left="1187" w:hanging="360"/>
        <w:rPr>
          <w:sz w:val="18"/>
          <w:szCs w:val="18"/>
        </w:rPr>
      </w:pPr>
    </w:p>
    <w:p w:rsidR="00DE79C1" w:rsidRDefault="00DE79C1">
      <w:pPr>
        <w:spacing w:line="2" w:lineRule="exact"/>
      </w:pPr>
    </w:p>
    <w:p w:rsidR="00DE79C1" w:rsidRDefault="00DF1CCC">
      <w:pPr>
        <w:numPr>
          <w:ilvl w:val="1"/>
          <w:numId w:val="16"/>
        </w:numPr>
        <w:tabs>
          <w:tab w:val="left" w:pos="2273"/>
        </w:tabs>
        <w:overflowPunct w:val="0"/>
        <w:spacing w:line="2" w:lineRule="exact"/>
        <w:ind w:left="227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možnosť previesť nevyužité daňové odpočty a iné daňové nároky do budúcich období. </w:t>
      </w:r>
    </w:p>
    <w:p w:rsidR="00DE79C1" w:rsidRDefault="00DE79C1">
      <w:pPr>
        <w:spacing w:line="210" w:lineRule="exact"/>
        <w:rPr>
          <w:sz w:val="18"/>
          <w:szCs w:val="18"/>
        </w:rPr>
      </w:pPr>
    </w:p>
    <w:p w:rsidR="00DE79C1" w:rsidRDefault="00DF1CCC">
      <w:pPr>
        <w:numPr>
          <w:ilvl w:val="0"/>
          <w:numId w:val="17"/>
        </w:numPr>
        <w:tabs>
          <w:tab w:val="left" w:pos="720"/>
        </w:tabs>
        <w:overflowPunct w:val="0"/>
        <w:spacing w:line="200" w:lineRule="atLeast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Výdavky budúcich období a výnosy budúcich období </w:t>
      </w:r>
    </w:p>
    <w:p w:rsidR="00DE79C1" w:rsidRDefault="00DE79C1">
      <w:pPr>
        <w:spacing w:line="38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13" w:lineRule="auto"/>
        <w:ind w:left="427" w:right="20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DE79C1" w:rsidRDefault="00DE79C1">
      <w:pPr>
        <w:spacing w:line="211" w:lineRule="exact"/>
        <w:rPr>
          <w:b/>
          <w:bCs/>
          <w:sz w:val="18"/>
          <w:szCs w:val="18"/>
        </w:rPr>
      </w:pPr>
    </w:p>
    <w:p w:rsidR="00DE79C1" w:rsidRDefault="00DF1CCC">
      <w:pPr>
        <w:numPr>
          <w:ilvl w:val="0"/>
          <w:numId w:val="17"/>
        </w:numPr>
        <w:tabs>
          <w:tab w:val="left" w:pos="720"/>
        </w:tabs>
        <w:overflowPunct w:val="0"/>
        <w:spacing w:line="200" w:lineRule="atLeast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Prenájom (lízing) </w:t>
      </w:r>
    </w:p>
    <w:p w:rsidR="00DE79C1" w:rsidRDefault="00DF1CCC">
      <w:pPr>
        <w:overflowPunct w:val="0"/>
        <w:spacing w:line="232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Majetok prenajatý na základe operatívneho prenájmu vykazuje ako svoj majetok jeho vlastník, nie nájomca. </w:t>
      </w:r>
    </w:p>
    <w:p w:rsidR="00DE79C1" w:rsidRDefault="00DE79C1">
      <w:pPr>
        <w:spacing w:line="253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20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 </w:t>
      </w:r>
    </w:p>
    <w:p w:rsidR="00DE79C1" w:rsidRDefault="00DE79C1">
      <w:pPr>
        <w:spacing w:line="253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20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Prijatie majetku nájomcom sa v účtovníctve nájomcu účtuje v deň prijatia majetku na ťarchu príslušného účtu majetku so súvzťažným zápisom v prospech účtu 474 – Záväzky z nájmu vo výške dohodnutých platieb zníženými o nerealizované finančné náklady. </w:t>
      </w:r>
    </w:p>
    <w:p w:rsidR="00DE79C1" w:rsidRDefault="00DE79C1">
      <w:pPr>
        <w:spacing w:line="253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28" w:lineRule="auto"/>
        <w:ind w:left="427"/>
        <w:jc w:val="both"/>
        <w:rPr>
          <w:sz w:val="22"/>
          <w:szCs w:val="22"/>
        </w:rPr>
        <w:sectPr w:rsidR="00DE79C1">
          <w:pgSz w:w="12240" w:h="15840"/>
          <w:pgMar w:top="654" w:right="980" w:bottom="1440" w:left="1673" w:header="708" w:footer="708" w:gutter="0"/>
          <w:cols w:space="708"/>
        </w:sectPr>
      </w:pPr>
      <w:r>
        <w:rPr>
          <w:sz w:val="18"/>
          <w:szCs w:val="18"/>
        </w:rPr>
        <w:t xml:space="preserve">Súčasťou dohodnutých platieb je aj kúpna cena, za ktorú na konci dohodnutej doby finančného prenájmu prechádza vlastnícke právo k prenajatému majetku z prenajímateľa na nájomcu. Dohodnutá doba nájmu je najmenej 60 % doby odpisovania podľa </w:t>
      </w:r>
      <w:r>
        <w:rPr>
          <w:sz w:val="18"/>
          <w:szCs w:val="18"/>
        </w:rPr>
        <w:lastRenderedPageBreak/>
        <w:t xml:space="preserve">daňových predpisov, minimálne však 3 roky. Platba nájomného je alokovaná medzi splátku istiny a finančné náklady, vypočítané metódou efektívnej úrokovej miery. Finančné náklady sa účtujú na ťarchu účtu 562 – Úroky. </w:t>
      </w:r>
    </w:p>
    <w:p w:rsidR="00DE79C1" w:rsidRDefault="00DF1CCC">
      <w:pPr>
        <w:spacing w:line="230" w:lineRule="auto"/>
        <w:ind w:left="7"/>
      </w:pPr>
      <w:bookmarkStart w:id="4" w:name="page5"/>
      <w:bookmarkEnd w:id="4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18"/>
        </w:numPr>
        <w:tabs>
          <w:tab w:val="left" w:pos="720"/>
        </w:tabs>
        <w:overflowPunct w:val="0"/>
        <w:spacing w:line="237" w:lineRule="auto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Cudzia mena </w:t>
      </w:r>
    </w:p>
    <w:p w:rsidR="00DE79C1" w:rsidRDefault="00DE79C1">
      <w:pPr>
        <w:spacing w:line="39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20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DE79C1" w:rsidRDefault="00DE79C1">
      <w:pPr>
        <w:spacing w:line="209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37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Na ocenenie prírastku cudzej meny nakúpenej za euro sa použije kurz, za ktorý bola táto cudzia mena nakúpená. </w:t>
      </w:r>
    </w:p>
    <w:p w:rsidR="00DE79C1" w:rsidRDefault="00DE79C1">
      <w:pPr>
        <w:spacing w:line="250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20" w:lineRule="auto"/>
        <w:ind w:left="427"/>
        <w:jc w:val="both"/>
      </w:pPr>
      <w:r>
        <w:rPr>
          <w:sz w:val="18"/>
          <w:szCs w:val="18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DE79C1" w:rsidRDefault="00DE79C1">
      <w:pPr>
        <w:spacing w:line="251" w:lineRule="exact"/>
      </w:pPr>
    </w:p>
    <w:p w:rsidR="00DE79C1" w:rsidRDefault="00DF1CCC">
      <w:pPr>
        <w:overflowPunct w:val="0"/>
        <w:spacing w:line="225" w:lineRule="auto"/>
        <w:ind w:left="427"/>
        <w:jc w:val="both"/>
      </w:pPr>
      <w:r>
        <w:rPr>
          <w:sz w:val="18"/>
          <w:szCs w:val="18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DE79C1" w:rsidRDefault="00DE79C1">
      <w:pPr>
        <w:spacing w:line="252" w:lineRule="exact"/>
      </w:pPr>
    </w:p>
    <w:p w:rsidR="00DE79C1" w:rsidRDefault="00DF1CCC">
      <w:pPr>
        <w:overflowPunct w:val="0"/>
        <w:spacing w:line="225" w:lineRule="auto"/>
        <w:ind w:left="427"/>
        <w:jc w:val="both"/>
      </w:pPr>
      <w:r>
        <w:rPr>
          <w:sz w:val="18"/>
          <w:szCs w:val="18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DE79C1" w:rsidRDefault="00DE79C1">
      <w:pPr>
        <w:spacing w:line="254" w:lineRule="exact"/>
      </w:pPr>
    </w:p>
    <w:p w:rsidR="00DE79C1" w:rsidRDefault="00DF1CCC">
      <w:pPr>
        <w:overflowPunct w:val="0"/>
        <w:spacing w:line="213" w:lineRule="auto"/>
        <w:ind w:left="427"/>
        <w:jc w:val="both"/>
      </w:pPr>
      <w:r>
        <w:rPr>
          <w:sz w:val="18"/>
          <w:szCs w:val="18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DE79C1" w:rsidRDefault="00DE79C1">
      <w:pPr>
        <w:spacing w:line="211" w:lineRule="exact"/>
      </w:pPr>
    </w:p>
    <w:p w:rsidR="00DE79C1" w:rsidRDefault="00DF1CCC">
      <w:pPr>
        <w:numPr>
          <w:ilvl w:val="0"/>
          <w:numId w:val="19"/>
        </w:numPr>
        <w:tabs>
          <w:tab w:val="left" w:pos="720"/>
        </w:tabs>
        <w:overflowPunct w:val="0"/>
        <w:spacing w:line="211" w:lineRule="exact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Výnosy </w:t>
      </w:r>
    </w:p>
    <w:p w:rsidR="00DE79C1" w:rsidRDefault="00DE79C1">
      <w:pPr>
        <w:spacing w:line="41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20" w:lineRule="auto"/>
        <w:ind w:left="427"/>
        <w:jc w:val="both"/>
        <w:rPr>
          <w:sz w:val="22"/>
          <w:szCs w:val="22"/>
        </w:rPr>
        <w:sectPr w:rsidR="00DE79C1">
          <w:pgSz w:w="12240" w:h="15840"/>
          <w:pgMar w:top="654" w:right="980" w:bottom="1440" w:left="1673" w:header="708" w:footer="708" w:gutter="0"/>
          <w:cols w:space="708"/>
        </w:sectPr>
      </w:pPr>
      <w:r>
        <w:rPr>
          <w:sz w:val="18"/>
          <w:szCs w:val="18"/>
        </w:rPr>
        <w:t xml:space="preserve">Tržby za vlastné výkony a tovar neobsahujú daň z pridanej hodnoty. Sú tiež znížené o zľavy a zrážky (rabaty, bonusy, skontá, dobropisy a pod.), bez ohľadu na to, či zákazník mal vopred na zľavu nárok, alebo či ide o dodatočne uznanú zľavu. </w:t>
      </w:r>
    </w:p>
    <w:p w:rsidR="00DE79C1" w:rsidRDefault="00DF1CCC">
      <w:pPr>
        <w:spacing w:line="230" w:lineRule="auto"/>
        <w:ind w:left="7"/>
      </w:pPr>
      <w:bookmarkStart w:id="5" w:name="page6"/>
      <w:bookmarkEnd w:id="5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20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INFORMÁCIE O ÚDAJOCH NA STRANE AKTÍV SÚVAHY </w:t>
      </w:r>
    </w:p>
    <w:p w:rsidR="00DE79C1" w:rsidRDefault="00DE79C1">
      <w:pPr>
        <w:spacing w:line="207" w:lineRule="exact"/>
      </w:pPr>
    </w:p>
    <w:p w:rsidR="00DE79C1" w:rsidRDefault="00DF1CCC">
      <w:pPr>
        <w:numPr>
          <w:ilvl w:val="0"/>
          <w:numId w:val="21"/>
        </w:numPr>
        <w:tabs>
          <w:tab w:val="left" w:pos="720"/>
        </w:tabs>
        <w:overflowPunct w:val="0"/>
        <w:spacing w:line="237" w:lineRule="auto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Dlhodobý nehmotný majetok a dlhodobý hmotný majetok </w:t>
      </w:r>
    </w:p>
    <w:p w:rsidR="00DE79C1" w:rsidRDefault="00DE79C1">
      <w:pPr>
        <w:spacing w:line="204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37" w:lineRule="auto"/>
        <w:ind w:left="427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Spoločnosť neeviduje dlhodobý finančný majetok. </w:t>
      </w:r>
    </w:p>
    <w:p w:rsidR="00DE79C1" w:rsidRDefault="00DE79C1">
      <w:pPr>
        <w:spacing w:line="211" w:lineRule="exact"/>
        <w:rPr>
          <w:b/>
          <w:bCs/>
          <w:sz w:val="18"/>
          <w:szCs w:val="18"/>
        </w:rPr>
      </w:pPr>
    </w:p>
    <w:p w:rsidR="00DE79C1" w:rsidRDefault="00DF1CCC">
      <w:pPr>
        <w:numPr>
          <w:ilvl w:val="0"/>
          <w:numId w:val="21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Dlhodobý finančný majetok </w:t>
      </w:r>
    </w:p>
    <w:p w:rsidR="00DE79C1" w:rsidRDefault="00DE79C1">
      <w:pPr>
        <w:spacing w:line="204" w:lineRule="exact"/>
      </w:pPr>
    </w:p>
    <w:p w:rsidR="00DE79C1" w:rsidRDefault="00DF1CCC">
      <w:pPr>
        <w:spacing w:line="237" w:lineRule="auto"/>
        <w:ind w:left="427"/>
      </w:pPr>
      <w:r>
        <w:rPr>
          <w:sz w:val="18"/>
          <w:szCs w:val="18"/>
        </w:rPr>
        <w:t>Spoločnosť neeviduje dlhodobý finančný majetok.</w:t>
      </w:r>
    </w:p>
    <w:p w:rsidR="00DE79C1" w:rsidRDefault="00DE79C1">
      <w:pPr>
        <w:spacing w:line="211" w:lineRule="exact"/>
      </w:pPr>
    </w:p>
    <w:p w:rsidR="00DE79C1" w:rsidRDefault="00DF1CCC">
      <w:pPr>
        <w:numPr>
          <w:ilvl w:val="0"/>
          <w:numId w:val="22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Zásoby </w:t>
      </w:r>
    </w:p>
    <w:p w:rsidR="00DE79C1" w:rsidRDefault="00DE79C1">
      <w:pPr>
        <w:spacing w:line="202" w:lineRule="exact"/>
      </w:pPr>
    </w:p>
    <w:p w:rsidR="00DE79C1" w:rsidRDefault="00DF1CCC">
      <w:pPr>
        <w:spacing w:line="237" w:lineRule="auto"/>
        <w:ind w:left="427"/>
      </w:pPr>
      <w:r>
        <w:rPr>
          <w:sz w:val="18"/>
          <w:szCs w:val="18"/>
        </w:rPr>
        <w:t>Spoločnosť neúčtuje o zásobách.</w:t>
      </w:r>
    </w:p>
    <w:p w:rsidR="00DE79C1" w:rsidRDefault="00DE79C1">
      <w:pPr>
        <w:spacing w:line="214" w:lineRule="exact"/>
      </w:pPr>
    </w:p>
    <w:p w:rsidR="00DE79C1" w:rsidRDefault="00DF1CCC">
      <w:pPr>
        <w:numPr>
          <w:ilvl w:val="0"/>
          <w:numId w:val="23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Údaje o zákazkovej výrobe </w:t>
      </w:r>
    </w:p>
    <w:p w:rsidR="00DE79C1" w:rsidRDefault="00DE79C1">
      <w:pPr>
        <w:spacing w:line="202" w:lineRule="exact"/>
      </w:pPr>
    </w:p>
    <w:p w:rsidR="00DE79C1" w:rsidRDefault="00DF1CCC">
      <w:pPr>
        <w:spacing w:line="237" w:lineRule="auto"/>
        <w:ind w:left="407"/>
        <w:rPr>
          <w:sz w:val="22"/>
          <w:szCs w:val="22"/>
        </w:rPr>
        <w:sectPr w:rsidR="00DE79C1">
          <w:pgSz w:w="12240" w:h="15840"/>
          <w:pgMar w:top="654" w:right="1100" w:bottom="1440" w:left="1673" w:header="708" w:footer="708" w:gutter="0"/>
          <w:cols w:space="708"/>
        </w:sectPr>
      </w:pPr>
      <w:r>
        <w:rPr>
          <w:sz w:val="18"/>
          <w:szCs w:val="18"/>
        </w:rPr>
        <w:t>Spoločnosť neúčtuje o zákazkovej výrobe.</w:t>
      </w:r>
    </w:p>
    <w:p w:rsidR="00DE79C1" w:rsidRDefault="00DF1CCC">
      <w:pPr>
        <w:spacing w:line="230" w:lineRule="auto"/>
        <w:ind w:left="7"/>
      </w:pPr>
      <w:bookmarkStart w:id="6" w:name="page7"/>
      <w:bookmarkEnd w:id="6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24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Pohľadávky </w:t>
      </w:r>
    </w:p>
    <w:p w:rsidR="00DE79C1" w:rsidRDefault="00DE79C1">
      <w:pPr>
        <w:spacing w:line="202" w:lineRule="exact"/>
      </w:pPr>
    </w:p>
    <w:p w:rsidR="00DE79C1" w:rsidRDefault="00DF1CCC">
      <w:pPr>
        <w:spacing w:line="237" w:lineRule="auto"/>
        <w:ind w:left="427"/>
      </w:pPr>
      <w:r>
        <w:rPr>
          <w:sz w:val="18"/>
          <w:szCs w:val="18"/>
        </w:rPr>
        <w:t>Vývoj opravnej položky v priebehu účtovného obdobia je zobrazený v nasledujúcom prehľade:</w:t>
      </w:r>
    </w:p>
    <w:p w:rsidR="00DE79C1" w:rsidRDefault="00DE79C1">
      <w:pPr>
        <w:spacing w:line="245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427"/>
        <w:gridCol w:w="1733"/>
        <w:gridCol w:w="48"/>
        <w:gridCol w:w="407"/>
        <w:gridCol w:w="48"/>
        <w:gridCol w:w="733"/>
        <w:gridCol w:w="140"/>
        <w:gridCol w:w="287"/>
        <w:gridCol w:w="140"/>
        <w:gridCol w:w="1160"/>
        <w:gridCol w:w="48"/>
        <w:gridCol w:w="120"/>
        <w:gridCol w:w="48"/>
        <w:gridCol w:w="1260"/>
        <w:gridCol w:w="48"/>
        <w:gridCol w:w="120"/>
        <w:gridCol w:w="48"/>
        <w:gridCol w:w="853"/>
        <w:gridCol w:w="120"/>
        <w:gridCol w:w="48"/>
        <w:gridCol w:w="267"/>
        <w:gridCol w:w="48"/>
        <w:gridCol w:w="120"/>
        <w:gridCol w:w="48"/>
        <w:gridCol w:w="733"/>
        <w:gridCol w:w="427"/>
        <w:gridCol w:w="1246"/>
        <w:gridCol w:w="427"/>
      </w:tblGrid>
      <w:tr w:rsidR="00DE79C1">
        <w:trPr>
          <w:gridAfter w:val="1"/>
          <w:wAfter w:w="427" w:type="dxa"/>
          <w:trHeight w:val="195"/>
        </w:trPr>
        <w:tc>
          <w:tcPr>
            <w:tcW w:w="2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45" w:lineRule="exac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4020" w:type="dxa"/>
            <w:gridSpan w:val="11"/>
            <w:shd w:val="clear" w:color="auto" w:fill="auto"/>
            <w:vAlign w:val="bottom"/>
          </w:tcPr>
          <w:p w:rsidR="00DE79C1" w:rsidRDefault="002F1AAE">
            <w:pPr>
              <w:spacing w:line="200" w:lineRule="atLeast"/>
              <w:ind w:left="76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Bežné účtovné obdobie (rok 2015</w:t>
            </w:r>
            <w:r w:rsidR="00DF1CCC">
              <w:rPr>
                <w:sz w:val="17"/>
                <w:szCs w:val="17"/>
              </w:rPr>
              <w:t>)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16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7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16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26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16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05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2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Zúčtovanie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6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Zúčtovanie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40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opravnej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7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Stav opravnej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 xml:space="preserve">T </w:t>
            </w:r>
            <w:proofErr w:type="spellStart"/>
            <w:r>
              <w:rPr>
                <w:sz w:val="17"/>
                <w:szCs w:val="17"/>
              </w:rPr>
              <w:t>vorba</w:t>
            </w:r>
            <w:proofErr w:type="spellEnd"/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opravnej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položky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center"/>
              <w:rPr>
                <w:sz w:val="1"/>
                <w:szCs w:val="1"/>
              </w:rPr>
            </w:pPr>
            <w:r>
              <w:rPr>
                <w:sz w:val="17"/>
                <w:szCs w:val="17"/>
              </w:rPr>
              <w:t>Stav opravnej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6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 xml:space="preserve">P </w:t>
            </w:r>
            <w:proofErr w:type="spellStart"/>
            <w:r>
              <w:rPr>
                <w:sz w:val="17"/>
                <w:szCs w:val="17"/>
              </w:rPr>
              <w:t>ohľadávky</w:t>
            </w:r>
            <w:proofErr w:type="spellEnd"/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položky k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opravnej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40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položky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z dôvodu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center"/>
              <w:rPr>
                <w:sz w:val="1"/>
                <w:szCs w:val="1"/>
              </w:rPr>
            </w:pPr>
            <w:r>
              <w:rPr>
                <w:sz w:val="17"/>
                <w:szCs w:val="17"/>
              </w:rPr>
              <w:t>položky k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6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8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01.01.15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položky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z dôvodu zániku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4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vyradenia</w:t>
            </w:r>
          </w:p>
        </w:tc>
        <w:tc>
          <w:tcPr>
            <w:tcW w:w="130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7"/>
              <w:jc w:val="center"/>
              <w:rPr>
                <w:sz w:val="1"/>
                <w:szCs w:val="1"/>
              </w:rPr>
            </w:pPr>
            <w:r>
              <w:rPr>
                <w:sz w:val="17"/>
                <w:szCs w:val="17"/>
              </w:rPr>
              <w:t>31.12.15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6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opodstatnenosti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majetku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6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40"/>
              <w:jc w:val="center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>z účtovníctva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60"/>
        </w:trPr>
        <w:tc>
          <w:tcPr>
            <w:tcW w:w="216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980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a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6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b</w:t>
            </w:r>
          </w:p>
        </w:tc>
        <w:tc>
          <w:tcPr>
            <w:tcW w:w="1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8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center"/>
              <w:rPr>
                <w:sz w:val="22"/>
                <w:szCs w:val="22"/>
              </w:rPr>
            </w:pPr>
            <w:r>
              <w:rPr>
                <w:w w:val="94"/>
                <w:sz w:val="19"/>
                <w:szCs w:val="19"/>
              </w:rPr>
              <w:t>c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8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center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d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8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w w:val="94"/>
                <w:sz w:val="19"/>
                <w:szCs w:val="19"/>
              </w:rPr>
              <w:t>e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6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"/>
                <w:szCs w:val="1"/>
              </w:rPr>
            </w:pPr>
            <w:r>
              <w:rPr>
                <w:w w:val="94"/>
                <w:sz w:val="19"/>
                <w:szCs w:val="19"/>
              </w:rPr>
              <w:t>f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8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Pohľadávky z</w:t>
            </w:r>
          </w:p>
        </w:tc>
        <w:tc>
          <w:tcPr>
            <w:tcW w:w="118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335349</w:t>
            </w:r>
          </w:p>
        </w:tc>
        <w:tc>
          <w:tcPr>
            <w:tcW w:w="13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0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30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335349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6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0"/>
                <w:szCs w:val="10"/>
              </w:rPr>
            </w:pPr>
            <w:r>
              <w:rPr>
                <w:sz w:val="19"/>
                <w:szCs w:val="19"/>
              </w:rPr>
              <w:t>obchodného styku</w:t>
            </w:r>
          </w:p>
        </w:tc>
        <w:tc>
          <w:tcPr>
            <w:tcW w:w="118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0" w:type="dxa"/>
            <w:gridSpan w:val="6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0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6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6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Pohľadávky voči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dcérskej účtovnej</w:t>
            </w:r>
          </w:p>
        </w:tc>
        <w:tc>
          <w:tcPr>
            <w:tcW w:w="118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3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30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6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0"/>
                <w:szCs w:val="10"/>
              </w:rPr>
            </w:pPr>
            <w:r>
              <w:rPr>
                <w:sz w:val="19"/>
                <w:szCs w:val="19"/>
              </w:rPr>
              <w:t>jednotke a materskej</w:t>
            </w:r>
          </w:p>
        </w:tc>
        <w:tc>
          <w:tcPr>
            <w:tcW w:w="118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0" w:type="dxa"/>
            <w:gridSpan w:val="6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30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6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6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účtovnej jednotke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Ostatné pohľadávky v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rámci konsolidovaného</w:t>
            </w:r>
          </w:p>
        </w:tc>
        <w:tc>
          <w:tcPr>
            <w:tcW w:w="118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3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30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celku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Pohľadávky voči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spoločníkom, členom a</w:t>
            </w:r>
          </w:p>
        </w:tc>
        <w:tc>
          <w:tcPr>
            <w:tcW w:w="118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28 215</w:t>
            </w:r>
          </w:p>
        </w:tc>
        <w:tc>
          <w:tcPr>
            <w:tcW w:w="13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30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28 215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združeniu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6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5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 pohľadávky</w:t>
            </w:r>
          </w:p>
        </w:tc>
        <w:tc>
          <w:tcPr>
            <w:tcW w:w="118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2 316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8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8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8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2 316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2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Pohľadávky spolu</w:t>
            </w:r>
          </w:p>
        </w:tc>
        <w:tc>
          <w:tcPr>
            <w:tcW w:w="118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365880</w:t>
            </w:r>
          </w:p>
        </w:tc>
        <w:tc>
          <w:tcPr>
            <w:tcW w:w="13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4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40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30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365880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0"/>
        </w:trPr>
        <w:tc>
          <w:tcPr>
            <w:tcW w:w="216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160" w:type="dxa"/>
            <w:gridSpan w:val="3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16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6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60" w:type="dxa"/>
            <w:gridSpan w:val="4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160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ectPr w:rsidR="00DE79C1">
          <w:pgSz w:w="12240" w:h="15840"/>
          <w:pgMar w:top="654" w:right="1000" w:bottom="1440" w:left="1673" w:header="708" w:footer="708" w:gutter="0"/>
          <w:cols w:space="708"/>
        </w:sectPr>
      </w:pPr>
    </w:p>
    <w:p w:rsidR="00DE79C1" w:rsidRDefault="00DF1CCC">
      <w:pPr>
        <w:spacing w:line="230" w:lineRule="auto"/>
      </w:pPr>
      <w:bookmarkStart w:id="7" w:name="page8"/>
      <w:bookmarkEnd w:id="7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1" w:lineRule="exact"/>
      </w:pPr>
    </w:p>
    <w:p w:rsidR="00DE79C1" w:rsidRDefault="00DF1CCC">
      <w:pPr>
        <w:spacing w:line="237" w:lineRule="auto"/>
      </w:pPr>
      <w:r>
        <w:rPr>
          <w:sz w:val="18"/>
          <w:szCs w:val="18"/>
        </w:rPr>
        <w:t>Veková štruktúra pohľadávok za bežné účtovné obdobie je uvedená v nasledujúcom prehľade:</w:t>
      </w:r>
    </w:p>
    <w:p w:rsidR="00DE79C1" w:rsidRDefault="00DE79C1">
      <w:pPr>
        <w:spacing w:line="200" w:lineRule="exact"/>
      </w:pPr>
    </w:p>
    <w:p w:rsidR="00DE79C1" w:rsidRDefault="00DE79C1">
      <w:pPr>
        <w:spacing w:line="245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3600"/>
        <w:gridCol w:w="1620"/>
        <w:gridCol w:w="140"/>
        <w:gridCol w:w="1680"/>
        <w:gridCol w:w="48"/>
        <w:gridCol w:w="120"/>
        <w:gridCol w:w="48"/>
        <w:gridCol w:w="1600"/>
        <w:gridCol w:w="48"/>
        <w:gridCol w:w="1680"/>
      </w:tblGrid>
      <w:tr w:rsidR="00DE79C1">
        <w:trPr>
          <w:trHeight w:val="218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Pohľadávky k 31.12.2015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V lehote splatnosti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7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center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Po lehote splatnosti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6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60"/>
              <w:jc w:val="center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Pohľadávky spolu</w:t>
            </w: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4"/>
        </w:trPr>
        <w:tc>
          <w:tcPr>
            <w:tcW w:w="36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7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</w:t>
            </w:r>
          </w:p>
        </w:tc>
        <w:tc>
          <w:tcPr>
            <w:tcW w:w="16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666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b</w:t>
            </w:r>
          </w:p>
        </w:tc>
        <w:tc>
          <w:tcPr>
            <w:tcW w:w="1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7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w w:val="94"/>
                <w:sz w:val="19"/>
                <w:szCs w:val="19"/>
              </w:rPr>
              <w:t>c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40"/>
              <w:jc w:val="center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d</w:t>
            </w: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27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Dlhodobé pohľadávky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Pohľadávky z obchodného styku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Pohľadávky voči dcérskej účtovnej jednotke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materskej účtovnej jednotke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Ostatné pohľadávky v rámci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konsolidovaného celku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Pohľadávky voči spoločníkom, členom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združeniu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3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 pohľadávky</w:t>
            </w:r>
          </w:p>
        </w:tc>
        <w:tc>
          <w:tcPr>
            <w:tcW w:w="16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3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2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Dlhodobé pohľadávky spolu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0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Krátkodobé pohľadávky</w:t>
            </w:r>
          </w:p>
        </w:tc>
        <w:tc>
          <w:tcPr>
            <w:tcW w:w="162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8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DE79C1">
        <w:trPr>
          <w:trHeight w:val="470"/>
        </w:trPr>
        <w:tc>
          <w:tcPr>
            <w:tcW w:w="36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Pohľadávky z obchodného styku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3355349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335349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Pohľadávky voči dcérskej účtovnej jednotke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materskej účtovnej jednotke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Ostatné pohľadávky v rámci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konsolidovaného celku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Pohľadávky voči spoločníkom, členom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združeniu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28 215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28 215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Sociálne poistenie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1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Daňové pohľadávky a dotácie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5587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5587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3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 pohľadávky</w:t>
            </w:r>
          </w:p>
        </w:tc>
        <w:tc>
          <w:tcPr>
            <w:tcW w:w="16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2 316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2 316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32"/>
        </w:trPr>
        <w:tc>
          <w:tcPr>
            <w:tcW w:w="3600" w:type="dxa"/>
            <w:shd w:val="clear" w:color="auto" w:fill="auto"/>
            <w:vAlign w:val="bottom"/>
          </w:tcPr>
          <w:p w:rsidR="00DE79C1" w:rsidRDefault="00DF1CCC">
            <w:pPr>
              <w:spacing w:line="212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Krátkodobé pohľadávky spolu</w:t>
            </w:r>
          </w:p>
        </w:tc>
        <w:tc>
          <w:tcPr>
            <w:tcW w:w="162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8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371467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7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371467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0"/>
        </w:trPr>
        <w:tc>
          <w:tcPr>
            <w:tcW w:w="360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2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8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ectPr w:rsidR="00DE79C1">
          <w:pgSz w:w="12240" w:h="15840"/>
          <w:pgMar w:top="654" w:right="1100" w:bottom="1440" w:left="1680" w:header="708" w:footer="708" w:gutter="0"/>
          <w:cols w:space="708"/>
        </w:sectPr>
      </w:pPr>
    </w:p>
    <w:p w:rsidR="00DE79C1" w:rsidRDefault="00DF1CCC">
      <w:pPr>
        <w:spacing w:line="230" w:lineRule="auto"/>
        <w:ind w:left="7"/>
      </w:pPr>
      <w:bookmarkStart w:id="8" w:name="page9"/>
      <w:bookmarkEnd w:id="8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1" w:lineRule="exact"/>
      </w:pPr>
    </w:p>
    <w:p w:rsidR="00DE79C1" w:rsidRDefault="00DF1CCC">
      <w:pPr>
        <w:spacing w:line="237" w:lineRule="auto"/>
        <w:ind w:left="7"/>
      </w:pPr>
      <w:r>
        <w:rPr>
          <w:sz w:val="18"/>
          <w:szCs w:val="18"/>
        </w:rPr>
        <w:t>Veková štruktúra pohľadávok za predchádzajúce účtovné obdobie je uvedená v nasledujúcom prehľade:</w:t>
      </w:r>
    </w:p>
    <w:p w:rsidR="00DE79C1" w:rsidRDefault="00DE79C1">
      <w:pPr>
        <w:spacing w:line="200" w:lineRule="exact"/>
      </w:pPr>
    </w:p>
    <w:p w:rsidR="00DE79C1" w:rsidRDefault="00DE79C1">
      <w:pPr>
        <w:spacing w:line="246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7"/>
        <w:gridCol w:w="3793"/>
        <w:gridCol w:w="19"/>
        <w:gridCol w:w="40"/>
        <w:gridCol w:w="8"/>
        <w:gridCol w:w="1680"/>
        <w:gridCol w:w="27"/>
        <w:gridCol w:w="21"/>
        <w:gridCol w:w="133"/>
        <w:gridCol w:w="19"/>
        <w:gridCol w:w="40"/>
        <w:gridCol w:w="8"/>
        <w:gridCol w:w="1760"/>
        <w:gridCol w:w="27"/>
        <w:gridCol w:w="21"/>
        <w:gridCol w:w="113"/>
        <w:gridCol w:w="19"/>
        <w:gridCol w:w="40"/>
        <w:gridCol w:w="8"/>
        <w:gridCol w:w="1700"/>
        <w:gridCol w:w="28"/>
        <w:gridCol w:w="20"/>
        <w:gridCol w:w="1666"/>
        <w:gridCol w:w="7"/>
      </w:tblGrid>
      <w:tr w:rsidR="00DE79C1">
        <w:trPr>
          <w:gridAfter w:val="1"/>
          <w:wAfter w:w="7" w:type="dxa"/>
          <w:trHeight w:val="218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Pohľadávky k 31.12.2014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V lehote splatnosti</w:t>
            </w: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7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center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Po lehote splatnosti</w:t>
            </w: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40"/>
              <w:jc w:val="center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Pohľadávky spolu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5"/>
        </w:trPr>
        <w:tc>
          <w:tcPr>
            <w:tcW w:w="38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780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a</w:t>
            </w:r>
          </w:p>
        </w:tc>
        <w:tc>
          <w:tcPr>
            <w:tcW w:w="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70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b</w:t>
            </w:r>
          </w:p>
        </w:tc>
        <w:tc>
          <w:tcPr>
            <w:tcW w:w="1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78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center"/>
              <w:rPr>
                <w:sz w:val="22"/>
                <w:szCs w:val="22"/>
              </w:rPr>
            </w:pPr>
            <w:r>
              <w:rPr>
                <w:w w:val="94"/>
                <w:sz w:val="19"/>
                <w:szCs w:val="19"/>
              </w:rPr>
              <w:t>c</w:t>
            </w:r>
          </w:p>
        </w:tc>
        <w:tc>
          <w:tcPr>
            <w:tcW w:w="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7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center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d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28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Dlhodobé pohľadávky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Pohľadávky z obchodného styku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Pohľadávky voči dcérskej účtovnej jednotke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materskej účtovnej jednotke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Ostatné pohľadávky v rámci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konsolidovaného celku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Pohľadávky voči spoločníkom, členom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združeniu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5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 pohľadávky</w:t>
            </w:r>
          </w:p>
        </w:tc>
        <w:tc>
          <w:tcPr>
            <w:tcW w:w="170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78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7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3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3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Dlhodobé pohľadávky spolu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0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Krátkodobé pohľadávky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8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76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70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47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Pohľadávky z obchodného styku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334207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334207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Pohľadávky voči dcérskej účtovnej jednotke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materskej účtovnej jednotke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Ostatné pohľadávky v rámci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konsolidovaného celku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Pohľadávky voči spoločníkom, členom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združeniu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28 215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28 215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Sociálne poistenie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2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Daňové pohľadávky a dotácie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55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 pohľadávky</w:t>
            </w:r>
          </w:p>
        </w:tc>
        <w:tc>
          <w:tcPr>
            <w:tcW w:w="170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78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2316</w:t>
            </w:r>
          </w:p>
        </w:tc>
        <w:tc>
          <w:tcPr>
            <w:tcW w:w="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7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2316</w:t>
            </w:r>
          </w:p>
        </w:tc>
        <w:tc>
          <w:tcPr>
            <w:tcW w:w="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33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3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Krátkodobé pohľadávky spolu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9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364738</w:t>
            </w: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84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jc w:val="right"/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7" w:type="dxa"/>
          <w:trHeight w:val="20"/>
        </w:trPr>
        <w:tc>
          <w:tcPr>
            <w:tcW w:w="38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8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76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70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pacing w:line="200" w:lineRule="exact"/>
      </w:pPr>
    </w:p>
    <w:p w:rsidR="00DE79C1" w:rsidRDefault="00DE79C1">
      <w:pPr>
        <w:spacing w:line="200" w:lineRule="exact"/>
      </w:pPr>
    </w:p>
    <w:p w:rsidR="00DE79C1" w:rsidRDefault="00DE79C1">
      <w:pPr>
        <w:spacing w:line="267" w:lineRule="exact"/>
      </w:pPr>
    </w:p>
    <w:p w:rsidR="00DE79C1" w:rsidRDefault="00DF1CCC">
      <w:pPr>
        <w:numPr>
          <w:ilvl w:val="0"/>
          <w:numId w:val="25"/>
        </w:numPr>
        <w:tabs>
          <w:tab w:val="left" w:pos="720"/>
        </w:tabs>
        <w:overflowPunct w:val="0"/>
        <w:spacing w:line="267" w:lineRule="exact"/>
        <w:jc w:val="both"/>
      </w:pPr>
      <w:r>
        <w:rPr>
          <w:b/>
          <w:bCs/>
          <w:sz w:val="18"/>
          <w:szCs w:val="18"/>
        </w:rPr>
        <w:t xml:space="preserve">Finančné účty </w:t>
      </w:r>
    </w:p>
    <w:p w:rsidR="00DE79C1" w:rsidRDefault="00DE79C1">
      <w:pPr>
        <w:spacing w:line="245" w:lineRule="exact"/>
      </w:pPr>
    </w:p>
    <w:p w:rsidR="00DE79C1" w:rsidRDefault="00DF1CCC">
      <w:pPr>
        <w:overflowPunct w:val="0"/>
        <w:spacing w:line="213" w:lineRule="auto"/>
        <w:ind w:left="427" w:right="100"/>
      </w:pPr>
      <w:r>
        <w:rPr>
          <w:sz w:val="18"/>
          <w:szCs w:val="18"/>
        </w:rPr>
        <w:t>Ako finančné účty sú vykázané peniaze v pokladnici, účty v bankách. Účtami v bankách môže Spoločnosť voľne disponovať.</w:t>
      </w:r>
    </w:p>
    <w:p w:rsidR="00DE79C1" w:rsidRDefault="00DE79C1">
      <w:pPr>
        <w:spacing w:line="208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427"/>
        <w:gridCol w:w="5453"/>
        <w:gridCol w:w="427"/>
        <w:gridCol w:w="973"/>
        <w:gridCol w:w="48"/>
        <w:gridCol w:w="120"/>
        <w:gridCol w:w="48"/>
        <w:gridCol w:w="267"/>
        <w:gridCol w:w="48"/>
        <w:gridCol w:w="120"/>
        <w:gridCol w:w="48"/>
        <w:gridCol w:w="953"/>
        <w:gridCol w:w="48"/>
        <w:gridCol w:w="407"/>
        <w:gridCol w:w="48"/>
      </w:tblGrid>
      <w:tr w:rsidR="00DE79C1">
        <w:trPr>
          <w:gridAfter w:val="2"/>
          <w:wAfter w:w="427" w:type="dxa"/>
          <w:trHeight w:val="207"/>
        </w:trPr>
        <w:tc>
          <w:tcPr>
            <w:tcW w:w="5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8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Prehľad jednotlivých položiek finančných účtov:</w:t>
            </w:r>
          </w:p>
        </w:tc>
        <w:tc>
          <w:tcPr>
            <w:tcW w:w="14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38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</w:tr>
      <w:tr w:rsidR="00DE79C1">
        <w:trPr>
          <w:gridBefore w:val="1"/>
          <w:wBefore w:w="427" w:type="dxa"/>
          <w:trHeight w:val="454"/>
        </w:trPr>
        <w:tc>
          <w:tcPr>
            <w:tcW w:w="5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Názov položky</w:t>
            </w:r>
          </w:p>
        </w:tc>
        <w:tc>
          <w:tcPr>
            <w:tcW w:w="140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127"/>
              <w:jc w:val="right"/>
            </w:pPr>
            <w:r>
              <w:rPr>
                <w:sz w:val="19"/>
                <w:szCs w:val="19"/>
              </w:rPr>
              <w:t>31. 12. 2014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5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20"/>
              <w:jc w:val="right"/>
            </w:pPr>
            <w:r>
              <w:rPr>
                <w:sz w:val="19"/>
                <w:szCs w:val="19"/>
              </w:rPr>
              <w:t>31.12.15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</w:tr>
      <w:tr w:rsidR="00DE79C1">
        <w:trPr>
          <w:gridBefore w:val="1"/>
          <w:wBefore w:w="427" w:type="dxa"/>
          <w:trHeight w:val="256"/>
        </w:trPr>
        <w:tc>
          <w:tcPr>
            <w:tcW w:w="588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40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38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</w:tr>
      <w:tr w:rsidR="00DE79C1">
        <w:trPr>
          <w:gridBefore w:val="1"/>
          <w:wBefore w:w="427" w:type="dxa"/>
          <w:trHeight w:val="222"/>
        </w:trPr>
        <w:tc>
          <w:tcPr>
            <w:tcW w:w="5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Pokladnica, ceniny</w:t>
            </w:r>
          </w:p>
        </w:tc>
        <w:tc>
          <w:tcPr>
            <w:tcW w:w="140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17 887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5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7184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</w:tr>
      <w:tr w:rsidR="00DE79C1">
        <w:trPr>
          <w:gridBefore w:val="1"/>
          <w:wBefore w:w="427" w:type="dxa"/>
          <w:trHeight w:val="249"/>
        </w:trPr>
        <w:tc>
          <w:tcPr>
            <w:tcW w:w="5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Bežné účty v banke alebo v pobočke zahraničnej banky</w:t>
            </w:r>
          </w:p>
        </w:tc>
        <w:tc>
          <w:tcPr>
            <w:tcW w:w="140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-4 731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5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29195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</w:tr>
      <w:tr w:rsidR="00DE79C1">
        <w:trPr>
          <w:gridBefore w:val="1"/>
          <w:wBefore w:w="427" w:type="dxa"/>
          <w:trHeight w:val="249"/>
        </w:trPr>
        <w:tc>
          <w:tcPr>
            <w:tcW w:w="5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Vkladové účty v banke alebo v pobočke zahraničnej banky termínované</w:t>
            </w:r>
          </w:p>
        </w:tc>
        <w:tc>
          <w:tcPr>
            <w:tcW w:w="140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5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</w:tr>
      <w:tr w:rsidR="00DE79C1">
        <w:trPr>
          <w:gridBefore w:val="1"/>
          <w:wBefore w:w="427" w:type="dxa"/>
          <w:trHeight w:val="253"/>
        </w:trPr>
        <w:tc>
          <w:tcPr>
            <w:tcW w:w="5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Peniaze na ceste</w:t>
            </w:r>
          </w:p>
        </w:tc>
        <w:tc>
          <w:tcPr>
            <w:tcW w:w="140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</w:tr>
      <w:tr w:rsidR="00DE79C1">
        <w:trPr>
          <w:gridBefore w:val="1"/>
          <w:wBefore w:w="427" w:type="dxa"/>
          <w:trHeight w:val="229"/>
        </w:trPr>
        <w:tc>
          <w:tcPr>
            <w:tcW w:w="58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 xml:space="preserve">S </w:t>
            </w:r>
            <w:proofErr w:type="spellStart"/>
            <w:r>
              <w:rPr>
                <w:b/>
                <w:bCs/>
                <w:sz w:val="19"/>
                <w:szCs w:val="19"/>
              </w:rPr>
              <w:t>polu</w:t>
            </w:r>
            <w:proofErr w:type="spellEnd"/>
          </w:p>
        </w:tc>
        <w:tc>
          <w:tcPr>
            <w:tcW w:w="140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13 156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5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36379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</w:tr>
      <w:tr w:rsidR="00DE79C1">
        <w:trPr>
          <w:gridBefore w:val="1"/>
          <w:wBefore w:w="427" w:type="dxa"/>
          <w:trHeight w:val="20"/>
        </w:trPr>
        <w:tc>
          <w:tcPr>
            <w:tcW w:w="58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0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380" w:type="dxa"/>
            <w:gridSpan w:val="3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</w:pPr>
          </w:p>
        </w:tc>
      </w:tr>
    </w:tbl>
    <w:p w:rsidR="00DE79C1" w:rsidRDefault="00DE79C1">
      <w:pPr>
        <w:sectPr w:rsidR="00DE79C1">
          <w:pgSz w:w="12240" w:h="15840"/>
          <w:pgMar w:top="654" w:right="900" w:bottom="1440" w:left="1673" w:header="708" w:footer="708" w:gutter="0"/>
          <w:cols w:space="708"/>
        </w:sectPr>
      </w:pPr>
    </w:p>
    <w:tbl>
      <w:tblPr>
        <w:tblW w:w="11004" w:type="dxa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420"/>
        <w:gridCol w:w="5860"/>
        <w:gridCol w:w="48"/>
        <w:gridCol w:w="200"/>
        <w:gridCol w:w="100"/>
        <w:gridCol w:w="300"/>
        <w:gridCol w:w="260"/>
        <w:gridCol w:w="280"/>
        <w:gridCol w:w="60"/>
        <w:gridCol w:w="180"/>
        <w:gridCol w:w="60"/>
        <w:gridCol w:w="80"/>
        <w:gridCol w:w="48"/>
        <w:gridCol w:w="180"/>
        <w:gridCol w:w="280"/>
        <w:gridCol w:w="280"/>
        <w:gridCol w:w="180"/>
        <w:gridCol w:w="100"/>
        <w:gridCol w:w="260"/>
        <w:gridCol w:w="100"/>
        <w:gridCol w:w="48"/>
        <w:gridCol w:w="1680"/>
      </w:tblGrid>
      <w:tr w:rsidR="00DE79C1" w:rsidTr="006C14D7">
        <w:trPr>
          <w:trHeight w:val="512"/>
        </w:trPr>
        <w:tc>
          <w:tcPr>
            <w:tcW w:w="6328" w:type="dxa"/>
            <w:gridSpan w:val="3"/>
            <w:shd w:val="clear" w:color="auto" w:fill="auto"/>
            <w:vAlign w:val="bottom"/>
          </w:tcPr>
          <w:p w:rsidR="006C14D7" w:rsidRDefault="006C14D7">
            <w:pPr>
              <w:spacing w:line="206" w:lineRule="exact"/>
              <w:rPr>
                <w:b/>
                <w:bCs/>
                <w:sz w:val="18"/>
                <w:szCs w:val="18"/>
              </w:rPr>
            </w:pPr>
          </w:p>
          <w:p w:rsidR="006C14D7" w:rsidRDefault="006C14D7" w:rsidP="006C14D7">
            <w:pPr>
              <w:spacing w:line="230" w:lineRule="auto"/>
              <w:ind w:left="7"/>
            </w:pPr>
            <w:r>
              <w:rPr>
                <w:sz w:val="20"/>
                <w:szCs w:val="20"/>
              </w:rPr>
              <w:t xml:space="preserve">Poznámky </w:t>
            </w:r>
            <w:proofErr w:type="spellStart"/>
            <w:r>
              <w:rPr>
                <w:sz w:val="20"/>
                <w:szCs w:val="20"/>
              </w:rPr>
              <w:t>Úč</w:t>
            </w:r>
            <w:proofErr w:type="spellEnd"/>
            <w:r>
              <w:rPr>
                <w:sz w:val="20"/>
                <w:szCs w:val="20"/>
              </w:rPr>
              <w:t xml:space="preserve"> POD 3 - 01</w:t>
            </w:r>
          </w:p>
          <w:p w:rsidR="006C14D7" w:rsidRDefault="006C14D7">
            <w:pPr>
              <w:spacing w:line="206" w:lineRule="exact"/>
              <w:rPr>
                <w:b/>
                <w:bCs/>
                <w:sz w:val="18"/>
                <w:szCs w:val="18"/>
              </w:rPr>
            </w:pPr>
          </w:p>
          <w:p w:rsidR="00DE79C1" w:rsidRDefault="00DF1CCC">
            <w:pPr>
              <w:spacing w:line="206" w:lineRule="exact"/>
            </w:pPr>
            <w:r>
              <w:rPr>
                <w:b/>
                <w:bCs/>
                <w:sz w:val="18"/>
                <w:szCs w:val="18"/>
              </w:rPr>
              <w:t>7.   Časové rozlíšenie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408"/>
        </w:trPr>
        <w:tc>
          <w:tcPr>
            <w:tcW w:w="6328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20"/>
            </w:pPr>
            <w:r>
              <w:rPr>
                <w:sz w:val="18"/>
                <w:szCs w:val="18"/>
              </w:rPr>
              <w:t>Ide o tieto položky: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666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</w:pPr>
            <w:r>
              <w:rPr>
                <w:sz w:val="19"/>
                <w:szCs w:val="19"/>
              </w:rPr>
              <w:t>Opis položky časového rozlíšenia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center"/>
            </w:pPr>
            <w:r>
              <w:rPr>
                <w:w w:val="98"/>
                <w:sz w:val="19"/>
                <w:szCs w:val="19"/>
              </w:rPr>
              <w:t>31. 12. 2014</w:t>
            </w: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10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30"/>
              <w:jc w:val="right"/>
            </w:pPr>
            <w:r>
              <w:rPr>
                <w:sz w:val="19"/>
                <w:szCs w:val="19"/>
              </w:rPr>
              <w:t>31.12.15</w:t>
            </w: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60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58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6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25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Náklady budúcich období dlhodobé, z toho: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4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2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8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Servisné služby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505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</w:pPr>
            <w:r>
              <w:rPr>
                <w:b/>
                <w:bCs/>
                <w:sz w:val="19"/>
                <w:szCs w:val="19"/>
              </w:rPr>
              <w:t>Náklady budúcich období krátkodobé, z toho: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5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</w:pPr>
            <w:r>
              <w:rPr>
                <w:b/>
                <w:bCs/>
                <w:sz w:val="19"/>
                <w:szCs w:val="19"/>
              </w:rPr>
              <w:t>7 963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right"/>
            </w:pPr>
            <w:r>
              <w:rPr>
                <w:b/>
                <w:bCs/>
                <w:w w:val="98"/>
                <w:sz w:val="19"/>
                <w:szCs w:val="19"/>
              </w:rPr>
              <w:t>8053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2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8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Predplatné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5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7 963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w w:val="98"/>
                <w:sz w:val="19"/>
                <w:szCs w:val="19"/>
              </w:rPr>
              <w:t>8053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3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8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Poistné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3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8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Ostatné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505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</w:pPr>
            <w:r>
              <w:rPr>
                <w:b/>
                <w:bCs/>
                <w:sz w:val="19"/>
                <w:szCs w:val="19"/>
              </w:rPr>
              <w:t>Príjmy budúcich období dlhodobé, z toho: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right"/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3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8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Ostatné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505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</w:pPr>
            <w:r>
              <w:rPr>
                <w:b/>
                <w:bCs/>
                <w:sz w:val="19"/>
                <w:szCs w:val="19"/>
              </w:rPr>
              <w:t>Príjmy budúcich období krátkodobé, z toho: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right"/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3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8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Úroky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2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5908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8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Ostatné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60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5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6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29"/>
        </w:trPr>
        <w:tc>
          <w:tcPr>
            <w:tcW w:w="4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 xml:space="preserve">S </w:t>
            </w:r>
            <w:proofErr w:type="spellStart"/>
            <w:r>
              <w:rPr>
                <w:b/>
                <w:bCs/>
                <w:sz w:val="19"/>
                <w:szCs w:val="19"/>
              </w:rPr>
              <w:t>polu</w:t>
            </w:r>
            <w:proofErr w:type="spellEnd"/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5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7 963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46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w w:val="98"/>
                <w:sz w:val="19"/>
                <w:szCs w:val="19"/>
              </w:rPr>
              <w:t>8053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ectPr w:rsidR="00DE79C1">
          <w:pgSz w:w="12240" w:h="15840"/>
          <w:pgMar w:top="654" w:right="980" w:bottom="1440" w:left="1680" w:header="708" w:footer="708" w:gutter="0"/>
          <w:cols w:space="708"/>
        </w:sectPr>
      </w:pPr>
    </w:p>
    <w:p w:rsidR="00DE79C1" w:rsidRDefault="00DF1CCC">
      <w:pPr>
        <w:spacing w:line="230" w:lineRule="auto"/>
        <w:ind w:left="7"/>
      </w:pPr>
      <w:bookmarkStart w:id="9" w:name="page11"/>
      <w:bookmarkStart w:id="10" w:name="page10"/>
      <w:bookmarkEnd w:id="9"/>
      <w:bookmarkEnd w:id="10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tabs>
          <w:tab w:val="left" w:pos="346"/>
        </w:tabs>
        <w:spacing w:line="237" w:lineRule="auto"/>
        <w:ind w:left="7"/>
      </w:pPr>
      <w:r>
        <w:rPr>
          <w:b/>
          <w:bCs/>
          <w:sz w:val="18"/>
          <w:szCs w:val="18"/>
        </w:rPr>
        <w:t>G.</w:t>
      </w:r>
      <w:r>
        <w:tab/>
      </w:r>
      <w:r>
        <w:rPr>
          <w:b/>
          <w:bCs/>
          <w:sz w:val="18"/>
          <w:szCs w:val="18"/>
        </w:rPr>
        <w:t>INFORMÁCIE O ÚDAJOCH NA STRANE PASÍV SÚVAHY</w:t>
      </w:r>
    </w:p>
    <w:p w:rsidR="00DE79C1" w:rsidRDefault="00DE79C1">
      <w:pPr>
        <w:spacing w:line="207" w:lineRule="exact"/>
      </w:pPr>
    </w:p>
    <w:p w:rsidR="00DE79C1" w:rsidRDefault="00DF1CCC">
      <w:pPr>
        <w:numPr>
          <w:ilvl w:val="0"/>
          <w:numId w:val="26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Vlastné imanie </w:t>
      </w:r>
    </w:p>
    <w:p w:rsidR="00DE79C1" w:rsidRDefault="00DE79C1">
      <w:pPr>
        <w:spacing w:line="204" w:lineRule="exact"/>
      </w:pPr>
    </w:p>
    <w:p w:rsidR="00DE79C1" w:rsidRDefault="00DF1CCC">
      <w:pPr>
        <w:spacing w:line="237" w:lineRule="auto"/>
        <w:ind w:left="427"/>
      </w:pPr>
      <w:r>
        <w:rPr>
          <w:sz w:val="18"/>
          <w:szCs w:val="18"/>
        </w:rPr>
        <w:t>Informácie o vlastnom imaní sú uvedené v časti C a P.</w:t>
      </w:r>
    </w:p>
    <w:p w:rsidR="00DE79C1" w:rsidRDefault="00DE79C1">
      <w:pPr>
        <w:spacing w:line="211" w:lineRule="exact"/>
      </w:pPr>
    </w:p>
    <w:p w:rsidR="00DE79C1" w:rsidRDefault="00DF1CCC">
      <w:pPr>
        <w:numPr>
          <w:ilvl w:val="0"/>
          <w:numId w:val="27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Rezervy </w:t>
      </w:r>
    </w:p>
    <w:p w:rsidR="00DE79C1" w:rsidRDefault="00DE79C1">
      <w:pPr>
        <w:spacing w:line="204" w:lineRule="exact"/>
      </w:pPr>
    </w:p>
    <w:p w:rsidR="00DE79C1" w:rsidRDefault="00DF1CCC">
      <w:pPr>
        <w:spacing w:line="237" w:lineRule="auto"/>
        <w:ind w:left="427"/>
      </w:pPr>
      <w:r>
        <w:rPr>
          <w:sz w:val="18"/>
          <w:szCs w:val="18"/>
        </w:rPr>
        <w:t>Prehľad o rezervách za bežné účtovné obdobie je uvedený v nasledujúcom prehľade:</w:t>
      </w:r>
    </w:p>
    <w:p w:rsidR="00DE79C1" w:rsidRDefault="00DE79C1">
      <w:pPr>
        <w:spacing w:line="245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27"/>
        <w:gridCol w:w="2673"/>
        <w:gridCol w:w="427"/>
        <w:gridCol w:w="673"/>
        <w:gridCol w:w="140"/>
        <w:gridCol w:w="287"/>
        <w:gridCol w:w="140"/>
        <w:gridCol w:w="1000"/>
        <w:gridCol w:w="120"/>
        <w:gridCol w:w="1020"/>
        <w:gridCol w:w="120"/>
        <w:gridCol w:w="593"/>
        <w:gridCol w:w="120"/>
        <w:gridCol w:w="307"/>
        <w:gridCol w:w="120"/>
        <w:gridCol w:w="693"/>
        <w:gridCol w:w="427"/>
        <w:gridCol w:w="1246"/>
        <w:gridCol w:w="427"/>
      </w:tblGrid>
      <w:tr w:rsidR="00DE79C1">
        <w:trPr>
          <w:gridAfter w:val="1"/>
          <w:wAfter w:w="427" w:type="dxa"/>
          <w:trHeight w:val="218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45" w:lineRule="exact"/>
              <w:rPr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328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Bežné účtovné obdobie (rok 2015)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1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73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60"/>
              <w:rPr>
                <w:sz w:val="6"/>
                <w:szCs w:val="6"/>
              </w:rPr>
            </w:pPr>
            <w:r>
              <w:rPr>
                <w:sz w:val="19"/>
                <w:szCs w:val="19"/>
              </w:rPr>
              <w:t>Názov položky</w:t>
            </w:r>
          </w:p>
        </w:tc>
        <w:tc>
          <w:tcPr>
            <w:tcW w:w="110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0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82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5"/>
                <w:szCs w:val="15"/>
              </w:rPr>
            </w:pPr>
            <w:r>
              <w:rPr>
                <w:sz w:val="19"/>
                <w:szCs w:val="19"/>
              </w:rPr>
              <w:t>Stav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Stav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48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k 1. 1. 2015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103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Tvorba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Použitie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6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Zrušenie</w:t>
            </w:r>
          </w:p>
        </w:tc>
        <w:tc>
          <w:tcPr>
            <w:tcW w:w="12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3"/>
              <w:jc w:val="center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k 31. 12. 2015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63"/>
        </w:trPr>
        <w:tc>
          <w:tcPr>
            <w:tcW w:w="31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5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</w:t>
            </w:r>
          </w:p>
        </w:tc>
        <w:tc>
          <w:tcPr>
            <w:tcW w:w="110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b</w:t>
            </w:r>
          </w:p>
        </w:tc>
        <w:tc>
          <w:tcPr>
            <w:tcW w:w="1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363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c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d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363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e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f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4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6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Dlhodobé rezervy, z toho: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2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516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40"/>
            </w:pPr>
            <w:r>
              <w:rPr>
                <w:b/>
                <w:bCs/>
                <w:sz w:val="19"/>
                <w:szCs w:val="19"/>
              </w:rPr>
              <w:t>Ostatné rezervy dlhodobé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Odchodné do dôchodku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63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</w:t>
            </w:r>
          </w:p>
        </w:tc>
        <w:tc>
          <w:tcPr>
            <w:tcW w:w="110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3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Ostatné rezervy dlhodobé spolu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2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516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6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Krátkodobé rezervy, z toho: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2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516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</w:pPr>
            <w:r>
              <w:rPr>
                <w:b/>
                <w:bCs/>
                <w:sz w:val="19"/>
                <w:szCs w:val="19"/>
              </w:rPr>
              <w:t>Zákonné rezervy krátkodobé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 xml:space="preserve">M </w:t>
            </w:r>
            <w:proofErr w:type="spellStart"/>
            <w:r>
              <w:rPr>
                <w:sz w:val="19"/>
                <w:szCs w:val="19"/>
              </w:rPr>
              <w:t>zdy</w:t>
            </w:r>
            <w:proofErr w:type="spellEnd"/>
            <w:r>
              <w:rPr>
                <w:sz w:val="19"/>
                <w:szCs w:val="19"/>
              </w:rPr>
              <w:t xml:space="preserve"> za dovolenku vrátane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sociálneho zabezpečenia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63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</w:t>
            </w:r>
          </w:p>
        </w:tc>
        <w:tc>
          <w:tcPr>
            <w:tcW w:w="110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4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Zákonné rezervy krátkodobé spolu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2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516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</w:pPr>
            <w:r>
              <w:rPr>
                <w:b/>
                <w:bCs/>
                <w:sz w:val="19"/>
                <w:szCs w:val="19"/>
              </w:rPr>
              <w:t>Ostatné rezervy krátkodobé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Účtovníctvo - december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Rezerva na odmeny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63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</w:t>
            </w:r>
          </w:p>
        </w:tc>
        <w:tc>
          <w:tcPr>
            <w:tcW w:w="110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3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2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63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Nevyfakturované dodávky majetku</w:t>
            </w:r>
          </w:p>
        </w:tc>
        <w:tc>
          <w:tcPr>
            <w:tcW w:w="110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4"/>
        </w:trPr>
        <w:tc>
          <w:tcPr>
            <w:tcW w:w="3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Ostatné rezervy krátkodobé spolu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2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ectPr w:rsidR="00DE79C1">
          <w:pgSz w:w="12240" w:h="15840"/>
          <w:pgMar w:top="654" w:right="940" w:bottom="1440" w:left="1673" w:header="708" w:footer="708" w:gutter="0"/>
          <w:cols w:space="708"/>
        </w:sectPr>
      </w:pPr>
    </w:p>
    <w:p w:rsidR="00DE79C1" w:rsidRDefault="00DF1CCC">
      <w:pPr>
        <w:spacing w:line="230" w:lineRule="auto"/>
      </w:pPr>
      <w:bookmarkStart w:id="11" w:name="page12"/>
      <w:bookmarkEnd w:id="11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1" w:lineRule="exact"/>
      </w:pPr>
    </w:p>
    <w:p w:rsidR="00DE79C1" w:rsidRDefault="00DF1CCC">
      <w:pPr>
        <w:spacing w:line="237" w:lineRule="auto"/>
      </w:pPr>
      <w:r>
        <w:rPr>
          <w:sz w:val="18"/>
          <w:szCs w:val="18"/>
        </w:rPr>
        <w:t>Prehľad o rezervách za predchádzajúce účtovné obdobie je uvedený v nasledujúcom prehľade:</w:t>
      </w:r>
    </w:p>
    <w:p w:rsidR="00DE79C1" w:rsidRDefault="00DE79C1">
      <w:pPr>
        <w:spacing w:line="245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20"/>
        <w:gridCol w:w="2660"/>
        <w:gridCol w:w="420"/>
        <w:gridCol w:w="700"/>
        <w:gridCol w:w="420"/>
        <w:gridCol w:w="120"/>
        <w:gridCol w:w="1020"/>
        <w:gridCol w:w="120"/>
        <w:gridCol w:w="1000"/>
        <w:gridCol w:w="140"/>
        <w:gridCol w:w="720"/>
        <w:gridCol w:w="280"/>
        <w:gridCol w:w="140"/>
        <w:gridCol w:w="680"/>
        <w:gridCol w:w="420"/>
        <w:gridCol w:w="1260"/>
        <w:gridCol w:w="420"/>
      </w:tblGrid>
      <w:tr w:rsidR="00DE79C1">
        <w:trPr>
          <w:gridAfter w:val="1"/>
          <w:wAfter w:w="420" w:type="dxa"/>
          <w:trHeight w:val="218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45" w:lineRule="exact"/>
              <w:rPr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354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center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Predchádzajúce účtovné obdobie (rok 2014)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73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6"/>
                <w:szCs w:val="6"/>
              </w:rPr>
            </w:pPr>
            <w:r>
              <w:rPr>
                <w:sz w:val="19"/>
                <w:szCs w:val="19"/>
              </w:rPr>
              <w:t>Názov položky</w:t>
            </w: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1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6"/>
                <w:szCs w:val="6"/>
              </w:rPr>
            </w:pP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182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5"/>
                <w:szCs w:val="15"/>
              </w:rPr>
            </w:pPr>
            <w:r>
              <w:rPr>
                <w:sz w:val="19"/>
                <w:szCs w:val="19"/>
              </w:rPr>
              <w:t>Stav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Stav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48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4"/>
                <w:szCs w:val="4"/>
              </w:rPr>
            </w:pP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59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k 1. 1. 2014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123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Tvorba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Použitie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140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Zrušenie</w:t>
            </w: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k 31. 12. 2014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63"/>
        </w:trPr>
        <w:tc>
          <w:tcPr>
            <w:tcW w:w="308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560"/>
              <w:rPr>
                <w:w w:val="83"/>
                <w:sz w:val="19"/>
                <w:szCs w:val="19"/>
              </w:rPr>
            </w:pPr>
            <w:r>
              <w:rPr>
                <w:sz w:val="19"/>
                <w:szCs w:val="19"/>
              </w:rPr>
              <w:t>a</w:t>
            </w: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w w:val="83"/>
                <w:sz w:val="19"/>
                <w:szCs w:val="19"/>
              </w:rPr>
              <w:t>b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363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c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d</w:t>
            </w:r>
          </w:p>
        </w:tc>
        <w:tc>
          <w:tcPr>
            <w:tcW w:w="1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4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120"/>
              <w:jc w:val="center"/>
              <w:rPr>
                <w:w w:val="94"/>
                <w:sz w:val="19"/>
                <w:szCs w:val="19"/>
              </w:rPr>
            </w:pPr>
            <w:r>
              <w:rPr>
                <w:sz w:val="19"/>
                <w:szCs w:val="19"/>
              </w:rPr>
              <w:t>e</w:t>
            </w:r>
          </w:p>
        </w:tc>
        <w:tc>
          <w:tcPr>
            <w:tcW w:w="11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"/>
                <w:szCs w:val="1"/>
              </w:rPr>
            </w:pPr>
            <w:r>
              <w:rPr>
                <w:w w:val="94"/>
                <w:sz w:val="19"/>
                <w:szCs w:val="19"/>
              </w:rPr>
              <w:t>f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34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Dlhodobé rezervy, z toho: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517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40"/>
            </w:pPr>
            <w:r>
              <w:rPr>
                <w:b/>
                <w:bCs/>
                <w:sz w:val="19"/>
                <w:szCs w:val="19"/>
              </w:rPr>
              <w:t>Ostatné rezervy dlhodobé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58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Odchodné do dôchodku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63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</w:t>
            </w: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33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Ostatné rezervy dlhodobé spolu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517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Krátkodobé rezervy, z toho: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517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40"/>
            </w:pPr>
            <w:r>
              <w:rPr>
                <w:b/>
                <w:bCs/>
                <w:sz w:val="19"/>
                <w:szCs w:val="19"/>
              </w:rPr>
              <w:t>Zákonné rezervy krátkodobé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58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40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 xml:space="preserve">M </w:t>
            </w:r>
            <w:proofErr w:type="spellStart"/>
            <w:r>
              <w:rPr>
                <w:sz w:val="19"/>
                <w:szCs w:val="19"/>
              </w:rPr>
              <w:t>zdy</w:t>
            </w:r>
            <w:proofErr w:type="spellEnd"/>
            <w:r>
              <w:rPr>
                <w:sz w:val="19"/>
                <w:szCs w:val="19"/>
              </w:rPr>
              <w:t xml:space="preserve"> za dovolenku vrátane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59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sociálneho zabezpečenia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63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</w:t>
            </w: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34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Zákonné rezervy krátkodobé spolu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517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</w:pPr>
            <w:r>
              <w:rPr>
                <w:b/>
                <w:bCs/>
                <w:sz w:val="19"/>
                <w:szCs w:val="19"/>
              </w:rPr>
              <w:t>Ostatné rezervy krátkodobé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58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Účtovníctvo - december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59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Rezerva na odmeny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63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</w:t>
            </w: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34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64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Nevyfakturované dodávky majetku</w:t>
            </w: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0" w:type="dxa"/>
          <w:trHeight w:val="233"/>
        </w:trPr>
        <w:tc>
          <w:tcPr>
            <w:tcW w:w="30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Ostatné rezervy krátkodobé spolu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ectPr w:rsidR="00DE79C1">
          <w:pgSz w:w="12240" w:h="15840"/>
          <w:pgMar w:top="654" w:right="960" w:bottom="1440" w:left="1680" w:header="708" w:footer="708" w:gutter="0"/>
          <w:cols w:space="708"/>
        </w:sectPr>
      </w:pPr>
    </w:p>
    <w:p w:rsidR="00DE79C1" w:rsidRDefault="00DF1CCC">
      <w:pPr>
        <w:spacing w:line="230" w:lineRule="auto"/>
        <w:ind w:left="7"/>
      </w:pPr>
      <w:bookmarkStart w:id="12" w:name="page13"/>
      <w:bookmarkEnd w:id="12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28"/>
        </w:numPr>
        <w:tabs>
          <w:tab w:val="left" w:pos="720"/>
        </w:tabs>
        <w:overflowPunct w:val="0"/>
        <w:spacing w:line="237" w:lineRule="auto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Záväzky </w:t>
      </w:r>
    </w:p>
    <w:p w:rsidR="00DE79C1" w:rsidRDefault="00DE79C1">
      <w:pPr>
        <w:spacing w:line="201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37" w:lineRule="auto"/>
        <w:ind w:left="427"/>
        <w:jc w:val="both"/>
      </w:pPr>
      <w:r>
        <w:rPr>
          <w:sz w:val="18"/>
          <w:szCs w:val="18"/>
        </w:rPr>
        <w:t xml:space="preserve">Štruktúra záväzkov (okrem bankových úverov) podľa zostatkovej doby splatnosti je uvedená v nasledujúcom prehľade: </w:t>
      </w:r>
    </w:p>
    <w:p w:rsidR="00DE79C1" w:rsidRDefault="00DE79C1">
      <w:pPr>
        <w:spacing w:line="243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27"/>
        <w:gridCol w:w="4593"/>
        <w:gridCol w:w="427"/>
        <w:gridCol w:w="1753"/>
        <w:gridCol w:w="427"/>
        <w:gridCol w:w="1213"/>
        <w:gridCol w:w="427"/>
      </w:tblGrid>
      <w:tr w:rsidR="00DE79C1">
        <w:trPr>
          <w:gridAfter w:val="1"/>
          <w:wAfter w:w="427" w:type="dxa"/>
          <w:trHeight w:val="218"/>
        </w:trPr>
        <w:tc>
          <w:tcPr>
            <w:tcW w:w="50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Názov položky</w:t>
            </w:r>
          </w:p>
        </w:tc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545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31. 12. 2014</w:t>
            </w:r>
          </w:p>
        </w:tc>
        <w:tc>
          <w:tcPr>
            <w:tcW w:w="16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65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31.12.15</w:t>
            </w:r>
          </w:p>
        </w:tc>
      </w:tr>
      <w:tr w:rsidR="00DE79C1">
        <w:trPr>
          <w:gridBefore w:val="1"/>
          <w:wBefore w:w="427" w:type="dxa"/>
          <w:trHeight w:val="261"/>
        </w:trPr>
        <w:tc>
          <w:tcPr>
            <w:tcW w:w="50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18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</w:tr>
      <w:tr w:rsidR="00DE79C1">
        <w:trPr>
          <w:gridBefore w:val="1"/>
          <w:wBefore w:w="427" w:type="dxa"/>
          <w:trHeight w:val="226"/>
        </w:trPr>
        <w:tc>
          <w:tcPr>
            <w:tcW w:w="50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Dlhodobé záväzky spolu</w:t>
            </w:r>
          </w:p>
        </w:tc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5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619 755</w:t>
            </w:r>
          </w:p>
        </w:tc>
        <w:tc>
          <w:tcPr>
            <w:tcW w:w="16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632</w:t>
            </w:r>
            <w:r w:rsidR="00684B38">
              <w:rPr>
                <w:b/>
                <w:bCs/>
                <w:sz w:val="19"/>
                <w:szCs w:val="19"/>
              </w:rPr>
              <w:t>794</w:t>
            </w:r>
          </w:p>
        </w:tc>
      </w:tr>
      <w:tr w:rsidR="00DE79C1">
        <w:trPr>
          <w:gridBefore w:val="1"/>
          <w:wBefore w:w="427" w:type="dxa"/>
          <w:trHeight w:val="253"/>
        </w:trPr>
        <w:tc>
          <w:tcPr>
            <w:tcW w:w="50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Záväzky so zostatkovou dobou splatnosti nad päť rokov</w:t>
            </w:r>
          </w:p>
        </w:tc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5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1 978</w:t>
            </w:r>
          </w:p>
        </w:tc>
        <w:tc>
          <w:tcPr>
            <w:tcW w:w="16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2083</w:t>
            </w:r>
          </w:p>
        </w:tc>
      </w:tr>
      <w:tr w:rsidR="00DE79C1">
        <w:trPr>
          <w:gridBefore w:val="1"/>
          <w:wBefore w:w="427" w:type="dxa"/>
          <w:trHeight w:val="254"/>
        </w:trPr>
        <w:tc>
          <w:tcPr>
            <w:tcW w:w="50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Záväzky so zostatkovou dobou splatnosti jeden rok až</w:t>
            </w:r>
          </w:p>
        </w:tc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</w:tr>
      <w:tr w:rsidR="00DE79C1">
        <w:trPr>
          <w:gridBefore w:val="1"/>
          <w:wBefore w:w="427" w:type="dxa"/>
          <w:trHeight w:val="253"/>
        </w:trPr>
        <w:tc>
          <w:tcPr>
            <w:tcW w:w="50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päť rokov</w:t>
            </w:r>
          </w:p>
        </w:tc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5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617 777</w:t>
            </w:r>
          </w:p>
        </w:tc>
        <w:tc>
          <w:tcPr>
            <w:tcW w:w="16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sz w:val="19"/>
                <w:szCs w:val="19"/>
              </w:rPr>
              <w:t>63</w:t>
            </w:r>
            <w:r w:rsidR="00684B38">
              <w:rPr>
                <w:sz w:val="19"/>
                <w:szCs w:val="19"/>
              </w:rPr>
              <w:t>0711</w:t>
            </w:r>
          </w:p>
        </w:tc>
      </w:tr>
      <w:tr w:rsidR="00DE79C1">
        <w:trPr>
          <w:gridBefore w:val="1"/>
          <w:wBefore w:w="427" w:type="dxa"/>
          <w:trHeight w:val="507"/>
        </w:trPr>
        <w:tc>
          <w:tcPr>
            <w:tcW w:w="50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Krátkodobé záväzky spolu</w:t>
            </w:r>
          </w:p>
        </w:tc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5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4"/>
        </w:trPr>
        <w:tc>
          <w:tcPr>
            <w:tcW w:w="50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Záväzky so zostatkovou dobou splatnosti do jedného</w:t>
            </w:r>
          </w:p>
        </w:tc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</w:tr>
      <w:tr w:rsidR="00DE79C1">
        <w:trPr>
          <w:gridBefore w:val="1"/>
          <w:wBefore w:w="427" w:type="dxa"/>
          <w:trHeight w:val="253"/>
        </w:trPr>
        <w:tc>
          <w:tcPr>
            <w:tcW w:w="50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roka vrátane</w:t>
            </w:r>
          </w:p>
        </w:tc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5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4"/>
        </w:trPr>
        <w:tc>
          <w:tcPr>
            <w:tcW w:w="50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Záväzky po lehote splatnosti</w:t>
            </w:r>
          </w:p>
        </w:tc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5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6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</w:pPr>
            <w:r>
              <w:rPr>
                <w:sz w:val="19"/>
                <w:szCs w:val="19"/>
              </w:rPr>
              <w:t>0</w:t>
            </w:r>
          </w:p>
        </w:tc>
      </w:tr>
    </w:tbl>
    <w:p w:rsidR="00DE79C1" w:rsidRDefault="00DE79C1">
      <w:pPr>
        <w:spacing w:line="200" w:lineRule="exact"/>
      </w:pPr>
    </w:p>
    <w:p w:rsidR="00DE79C1" w:rsidRDefault="00DE79C1">
      <w:pPr>
        <w:spacing w:line="282" w:lineRule="exact"/>
      </w:pPr>
    </w:p>
    <w:p w:rsidR="00DE79C1" w:rsidRDefault="00DF1CCC">
      <w:pPr>
        <w:numPr>
          <w:ilvl w:val="0"/>
          <w:numId w:val="29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Sociálny fond </w:t>
      </w:r>
    </w:p>
    <w:p w:rsidR="00DE79C1" w:rsidRDefault="00DE79C1">
      <w:pPr>
        <w:spacing w:line="204" w:lineRule="exact"/>
      </w:pPr>
    </w:p>
    <w:p w:rsidR="00DE79C1" w:rsidRDefault="00DF1CCC">
      <w:pPr>
        <w:spacing w:line="237" w:lineRule="auto"/>
        <w:ind w:left="427"/>
      </w:pPr>
      <w:r>
        <w:rPr>
          <w:sz w:val="18"/>
          <w:szCs w:val="18"/>
        </w:rPr>
        <w:t>Tvorba a čerpanie sociálneho fondu v priebehu účtovného obdobia sú znázornené v nasledujúcom prehľade:</w:t>
      </w:r>
    </w:p>
    <w:p w:rsidR="00DE79C1" w:rsidRDefault="00DE79C1">
      <w:pPr>
        <w:spacing w:line="239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427"/>
        <w:gridCol w:w="4713"/>
        <w:gridCol w:w="427"/>
        <w:gridCol w:w="48"/>
        <w:gridCol w:w="1253"/>
        <w:gridCol w:w="427"/>
        <w:gridCol w:w="300"/>
        <w:gridCol w:w="48"/>
        <w:gridCol w:w="1233"/>
        <w:gridCol w:w="48"/>
        <w:gridCol w:w="407"/>
        <w:gridCol w:w="48"/>
      </w:tblGrid>
      <w:tr w:rsidR="00DE79C1">
        <w:trPr>
          <w:gridAfter w:val="2"/>
          <w:wAfter w:w="427" w:type="dxa"/>
          <w:trHeight w:val="218"/>
        </w:trPr>
        <w:tc>
          <w:tcPr>
            <w:tcW w:w="5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39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Názov položky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40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31. 12. 2014</w:t>
            </w:r>
          </w:p>
        </w:tc>
        <w:tc>
          <w:tcPr>
            <w:tcW w:w="198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40"/>
              <w:jc w:val="right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31.12.15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</w:tr>
      <w:tr w:rsidR="00DE79C1">
        <w:trPr>
          <w:gridBefore w:val="1"/>
          <w:wBefore w:w="427" w:type="dxa"/>
          <w:trHeight w:val="260"/>
        </w:trPr>
        <w:tc>
          <w:tcPr>
            <w:tcW w:w="51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6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</w:tr>
      <w:tr w:rsidR="00DE79C1">
        <w:trPr>
          <w:gridBefore w:val="1"/>
          <w:wBefore w:w="427" w:type="dxa"/>
          <w:trHeight w:val="225"/>
        </w:trPr>
        <w:tc>
          <w:tcPr>
            <w:tcW w:w="5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Začiatočný stav sociálneho fondu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40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1 894</w:t>
            </w:r>
          </w:p>
        </w:tc>
        <w:tc>
          <w:tcPr>
            <w:tcW w:w="1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1998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</w:tr>
      <w:tr w:rsidR="00DE79C1">
        <w:trPr>
          <w:gridBefore w:val="1"/>
          <w:wBefore w:w="427" w:type="dxa"/>
          <w:trHeight w:val="505"/>
        </w:trPr>
        <w:tc>
          <w:tcPr>
            <w:tcW w:w="5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Tvorba sociálneho fondu na ťarchu nákladov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40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84</w:t>
            </w:r>
          </w:p>
        </w:tc>
        <w:tc>
          <w:tcPr>
            <w:tcW w:w="1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</w:pPr>
            <w:r>
              <w:rPr>
                <w:sz w:val="19"/>
                <w:szCs w:val="19"/>
              </w:rPr>
              <w:t>104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5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Tvorba sociálneho fondu zo zisku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40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</w:tr>
      <w:tr w:rsidR="00DE79C1">
        <w:trPr>
          <w:gridBefore w:val="1"/>
          <w:wBefore w:w="427" w:type="dxa"/>
          <w:trHeight w:val="253"/>
        </w:trPr>
        <w:tc>
          <w:tcPr>
            <w:tcW w:w="5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Ostatná tvorba sociálneho fondu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40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5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Tvorba sociálneho fondu spolu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80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84</w:t>
            </w:r>
          </w:p>
        </w:tc>
        <w:tc>
          <w:tcPr>
            <w:tcW w:w="1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60"/>
              <w:jc w:val="right"/>
              <w:rPr>
                <w:sz w:val="21"/>
                <w:szCs w:val="21"/>
              </w:rPr>
            </w:pPr>
            <w:r>
              <w:rPr>
                <w:i/>
                <w:iCs/>
                <w:sz w:val="19"/>
                <w:szCs w:val="19"/>
              </w:rPr>
              <w:t>104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</w:tr>
      <w:tr w:rsidR="00DE79C1">
        <w:trPr>
          <w:gridBefore w:val="1"/>
          <w:wBefore w:w="427" w:type="dxa"/>
          <w:trHeight w:val="508"/>
        </w:trPr>
        <w:tc>
          <w:tcPr>
            <w:tcW w:w="5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Čerpanie sociálneho fondu</w:t>
            </w:r>
          </w:p>
        </w:tc>
        <w:tc>
          <w:tcPr>
            <w:tcW w:w="170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80"/>
              <w:jc w:val="right"/>
            </w:pPr>
            <w:r>
              <w:rPr>
                <w:i/>
                <w:iCs/>
                <w:sz w:val="19"/>
                <w:szCs w:val="19"/>
              </w:rPr>
              <w:t>0</w:t>
            </w: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60"/>
              <w:jc w:val="right"/>
            </w:pPr>
            <w:r>
              <w:rPr>
                <w:i/>
                <w:iCs/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</w:tr>
      <w:tr w:rsidR="00DE79C1">
        <w:trPr>
          <w:gridBefore w:val="1"/>
          <w:wBefore w:w="427" w:type="dxa"/>
          <w:trHeight w:val="233"/>
        </w:trPr>
        <w:tc>
          <w:tcPr>
            <w:tcW w:w="5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3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Konečný zostatok sociálneho fondu</w:t>
            </w:r>
          </w:p>
        </w:tc>
        <w:tc>
          <w:tcPr>
            <w:tcW w:w="170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40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1 978</w:t>
            </w:r>
          </w:p>
        </w:tc>
        <w:tc>
          <w:tcPr>
            <w:tcW w:w="1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19"/>
                <w:szCs w:val="19"/>
              </w:rPr>
              <w:t>1894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</w:tr>
      <w:tr w:rsidR="00DE79C1">
        <w:trPr>
          <w:gridBefore w:val="1"/>
          <w:wBefore w:w="427" w:type="dxa"/>
          <w:trHeight w:val="20"/>
        </w:trPr>
        <w:tc>
          <w:tcPr>
            <w:tcW w:w="5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80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60" w:type="dxa"/>
            <w:gridSpan w:val="3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pacing w:line="200" w:lineRule="exact"/>
      </w:pPr>
    </w:p>
    <w:p w:rsidR="00DE79C1" w:rsidRDefault="00DE79C1">
      <w:pPr>
        <w:spacing w:line="200" w:lineRule="exact"/>
      </w:pPr>
    </w:p>
    <w:p w:rsidR="00DE79C1" w:rsidRDefault="00DE79C1">
      <w:pPr>
        <w:spacing w:line="304" w:lineRule="exact"/>
      </w:pPr>
    </w:p>
    <w:p w:rsidR="00DE79C1" w:rsidRDefault="00DF1CCC">
      <w:pPr>
        <w:overflowPunct w:val="0"/>
        <w:spacing w:line="220" w:lineRule="auto"/>
        <w:ind w:left="427" w:right="20"/>
        <w:jc w:val="both"/>
      </w:pPr>
      <w:r>
        <w:rPr>
          <w:sz w:val="18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DE79C1" w:rsidRDefault="00DE79C1">
      <w:pPr>
        <w:spacing w:line="200" w:lineRule="exact"/>
      </w:pPr>
    </w:p>
    <w:p w:rsidR="00DE79C1" w:rsidRDefault="00DE79C1">
      <w:pPr>
        <w:spacing w:line="218" w:lineRule="exact"/>
      </w:pPr>
    </w:p>
    <w:p w:rsidR="00DE79C1" w:rsidRDefault="00DF1CCC">
      <w:pPr>
        <w:numPr>
          <w:ilvl w:val="0"/>
          <w:numId w:val="30"/>
        </w:numPr>
        <w:tabs>
          <w:tab w:val="left" w:pos="720"/>
        </w:tabs>
        <w:overflowPunct w:val="0"/>
        <w:spacing w:line="218" w:lineRule="exact"/>
        <w:jc w:val="both"/>
      </w:pPr>
      <w:r>
        <w:rPr>
          <w:b/>
          <w:bCs/>
          <w:sz w:val="18"/>
          <w:szCs w:val="18"/>
        </w:rPr>
        <w:t xml:space="preserve">Bankové úvery </w:t>
      </w:r>
    </w:p>
    <w:p w:rsidR="00DE79C1" w:rsidRDefault="00DE79C1">
      <w:pPr>
        <w:spacing w:line="203" w:lineRule="exact"/>
      </w:pPr>
    </w:p>
    <w:p w:rsidR="00DE79C1" w:rsidRDefault="00DF1CCC">
      <w:pPr>
        <w:spacing w:line="200" w:lineRule="atLeast"/>
        <w:ind w:left="427"/>
      </w:pPr>
      <w:r>
        <w:rPr>
          <w:sz w:val="18"/>
          <w:szCs w:val="18"/>
        </w:rPr>
        <w:t>Spoločnosti boli v roku 2015 poskytnuté dva bankové úvery v hodnote 20. 000 Eur a 50.000 Eur</w:t>
      </w:r>
    </w:p>
    <w:p w:rsidR="00DE79C1" w:rsidRDefault="00DE79C1">
      <w:pPr>
        <w:spacing w:line="211" w:lineRule="exact"/>
      </w:pPr>
    </w:p>
    <w:p w:rsidR="00DE79C1" w:rsidRDefault="00DF1CCC">
      <w:pPr>
        <w:numPr>
          <w:ilvl w:val="0"/>
          <w:numId w:val="31"/>
        </w:numPr>
        <w:tabs>
          <w:tab w:val="left" w:pos="720"/>
        </w:tabs>
        <w:overflowPunct w:val="0"/>
        <w:spacing w:line="211" w:lineRule="exact"/>
        <w:jc w:val="both"/>
      </w:pPr>
      <w:r>
        <w:rPr>
          <w:b/>
          <w:bCs/>
          <w:sz w:val="18"/>
          <w:szCs w:val="18"/>
        </w:rPr>
        <w:t xml:space="preserve">Časové rozlíšenie </w:t>
      </w:r>
    </w:p>
    <w:p w:rsidR="00DE79C1" w:rsidRDefault="00DE79C1">
      <w:pPr>
        <w:spacing w:line="204" w:lineRule="exact"/>
      </w:pPr>
    </w:p>
    <w:p w:rsidR="00DE79C1" w:rsidRDefault="00DF1CCC">
      <w:pPr>
        <w:spacing w:line="200" w:lineRule="atLeast"/>
        <w:ind w:left="427"/>
        <w:rPr>
          <w:sz w:val="22"/>
          <w:szCs w:val="22"/>
        </w:rPr>
        <w:sectPr w:rsidR="00DE79C1">
          <w:pgSz w:w="12240" w:h="15840"/>
          <w:pgMar w:top="654" w:right="960" w:bottom="1440" w:left="1673" w:header="708" w:footer="708" w:gutter="0"/>
          <w:cols w:space="708"/>
        </w:sectPr>
      </w:pPr>
      <w:r>
        <w:rPr>
          <w:sz w:val="18"/>
          <w:szCs w:val="18"/>
        </w:rPr>
        <w:t>Štruktúra časového rozlíšenia je uvedená v nasledujúcom prehľade:</w:t>
      </w:r>
    </w:p>
    <w:tbl>
      <w:tblPr>
        <w:tblW w:w="11037" w:type="dxa"/>
        <w:tblInd w:w="35" w:type="dxa"/>
        <w:tblLayout w:type="fixed"/>
        <w:tblCellMar>
          <w:left w:w="28" w:type="dxa"/>
          <w:right w:w="0" w:type="dxa"/>
        </w:tblCellMar>
        <w:tblLook w:val="0000"/>
      </w:tblPr>
      <w:tblGrid>
        <w:gridCol w:w="440"/>
        <w:gridCol w:w="5860"/>
        <w:gridCol w:w="191"/>
        <w:gridCol w:w="48"/>
        <w:gridCol w:w="100"/>
        <w:gridCol w:w="300"/>
        <w:gridCol w:w="260"/>
        <w:gridCol w:w="300"/>
        <w:gridCol w:w="265"/>
        <w:gridCol w:w="54"/>
        <w:gridCol w:w="48"/>
        <w:gridCol w:w="131"/>
        <w:gridCol w:w="48"/>
        <w:gridCol w:w="100"/>
        <w:gridCol w:w="280"/>
        <w:gridCol w:w="280"/>
        <w:gridCol w:w="280"/>
        <w:gridCol w:w="260"/>
        <w:gridCol w:w="71"/>
        <w:gridCol w:w="48"/>
        <w:gridCol w:w="1673"/>
      </w:tblGrid>
      <w:tr w:rsidR="00DE79C1" w:rsidTr="006C14D7">
        <w:trPr>
          <w:trHeight w:val="212"/>
        </w:trPr>
        <w:tc>
          <w:tcPr>
            <w:tcW w:w="6300" w:type="dxa"/>
            <w:gridSpan w:val="2"/>
            <w:shd w:val="clear" w:color="auto" w:fill="auto"/>
            <w:vAlign w:val="bottom"/>
          </w:tcPr>
          <w:p w:rsidR="006C14D7" w:rsidRDefault="006C14D7" w:rsidP="006C14D7">
            <w:pPr>
              <w:spacing w:line="230" w:lineRule="auto"/>
              <w:ind w:left="7"/>
            </w:pPr>
            <w:r>
              <w:rPr>
                <w:sz w:val="20"/>
                <w:szCs w:val="20"/>
              </w:rPr>
              <w:lastRenderedPageBreak/>
              <w:t xml:space="preserve">Poznámky </w:t>
            </w:r>
            <w:proofErr w:type="spellStart"/>
            <w:r>
              <w:rPr>
                <w:sz w:val="20"/>
                <w:szCs w:val="20"/>
              </w:rPr>
              <w:t>Úč</w:t>
            </w:r>
            <w:proofErr w:type="spellEnd"/>
            <w:r>
              <w:rPr>
                <w:sz w:val="20"/>
                <w:szCs w:val="20"/>
              </w:rPr>
              <w:t xml:space="preserve"> POD 3 - 01</w:t>
            </w:r>
          </w:p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7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543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40"/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125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</w:pPr>
            <w:r>
              <w:rPr>
                <w:sz w:val="20"/>
                <w:szCs w:val="20"/>
              </w:rPr>
              <w:t>31. 12. 2014</w:t>
            </w: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10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</w:pPr>
            <w:r>
              <w:rPr>
                <w:sz w:val="20"/>
                <w:szCs w:val="20"/>
              </w:rPr>
              <w:t>31.12.15</w:t>
            </w:r>
          </w:p>
        </w:tc>
        <w:tc>
          <w:tcPr>
            <w:tcW w:w="7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75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58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91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319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31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331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23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2" w:lineRule="exact"/>
              <w:ind w:left="40"/>
              <w:rPr>
                <w:sz w:val="19"/>
                <w:szCs w:val="19"/>
              </w:rPr>
            </w:pPr>
            <w:r>
              <w:rPr>
                <w:b/>
                <w:bCs/>
                <w:sz w:val="20"/>
                <w:szCs w:val="20"/>
              </w:rPr>
              <w:t>Výdavky budúcich období dlhodobé, z toho: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319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2" w:lineRule="exact"/>
              <w:ind w:right="4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331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2" w:lineRule="exact"/>
              <w:ind w:right="4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514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40"/>
            </w:pPr>
            <w:r>
              <w:rPr>
                <w:b/>
                <w:bCs/>
                <w:sz w:val="20"/>
                <w:szCs w:val="20"/>
              </w:rPr>
              <w:t>Výdavky budúcich období krátkodobé, z toho: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5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84"/>
              <w:jc w:val="right"/>
            </w:pPr>
            <w:r>
              <w:rPr>
                <w:w w:val="70"/>
                <w:sz w:val="17"/>
                <w:szCs w:val="17"/>
              </w:rPr>
              <w:t>0</w:t>
            </w: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62"/>
              <w:jc w:val="right"/>
            </w:pPr>
            <w:r>
              <w:rPr>
                <w:w w:val="79"/>
                <w:sz w:val="20"/>
                <w:szCs w:val="20"/>
              </w:rPr>
              <w:t>0</w:t>
            </w:r>
          </w:p>
        </w:tc>
        <w:tc>
          <w:tcPr>
            <w:tcW w:w="7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2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84"/>
              <w:jc w:val="right"/>
              <w:rPr>
                <w:sz w:val="21"/>
                <w:szCs w:val="21"/>
              </w:rPr>
            </w:pPr>
            <w:r>
              <w:rPr>
                <w:w w:val="70"/>
                <w:sz w:val="17"/>
                <w:szCs w:val="17"/>
              </w:rPr>
              <w:t>0</w:t>
            </w: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62"/>
              <w:jc w:val="right"/>
              <w:rPr>
                <w:sz w:val="21"/>
                <w:szCs w:val="21"/>
              </w:rPr>
            </w:pPr>
            <w:r>
              <w:rPr>
                <w:w w:val="79"/>
                <w:sz w:val="20"/>
                <w:szCs w:val="20"/>
              </w:rPr>
              <w:t>0</w:t>
            </w:r>
          </w:p>
        </w:tc>
        <w:tc>
          <w:tcPr>
            <w:tcW w:w="7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518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40"/>
            </w:pPr>
            <w:r>
              <w:rPr>
                <w:b/>
                <w:bCs/>
                <w:sz w:val="20"/>
                <w:szCs w:val="20"/>
              </w:rPr>
              <w:t>Výnosy budúcich období dlhodobé, z toho: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5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0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280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Dotácie na obstaranie dlhodobého hmotného majetku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31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2" w:lineRule="exact"/>
              <w:jc w:val="right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7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280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Emisné kvóty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31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40"/>
              <w:jc w:val="right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518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40"/>
            </w:pPr>
            <w:r>
              <w:rPr>
                <w:b/>
                <w:bCs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5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2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280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Dotácie na obstaranie dlhodobého hmotného majetku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331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7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280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Telefón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31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20"/>
              <w:jc w:val="right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7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280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Emisné kvóty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31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40"/>
              <w:jc w:val="right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57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280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331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20"/>
              <w:jc w:val="right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73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6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54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71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4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33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F1CCC">
            <w:pPr>
              <w:spacing w:line="222" w:lineRule="exact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6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22" w:lineRule="exact"/>
              <w:ind w:right="24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4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1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 w:rsidTr="006C14D7">
        <w:trPr>
          <w:trHeight w:val="20"/>
        </w:trPr>
        <w:tc>
          <w:tcPr>
            <w:tcW w:w="44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86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91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4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31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71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73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A95829">
      <w:pPr>
        <w:spacing w:line="200" w:lineRule="exact"/>
      </w:pPr>
      <w:r>
        <w:pict>
          <v:line id="_x0000_s1026" style="position:absolute;z-index:-251676672;mso-position-horizontal-relative:page;mso-position-vertical-relative:page" from="22pt,-233.25pt" to="22.8pt,-233.25pt" strokecolor="gray">
            <v:stroke color2="#7f7f7f"/>
            <w10:wrap anchorx="page" anchory="page"/>
          </v:line>
        </w:pict>
      </w:r>
      <w:r>
        <w:pict>
          <v:line id="_x0000_s1027" style="position:absolute;z-index:-251675648;mso-position-horizontal-relative:page;mso-position-vertical-relative:page" from="316.85pt,-233.25pt" to="317.65pt,-233.25pt" strokecolor="gray">
            <v:stroke color2="#7f7f7f"/>
            <w10:wrap anchorx="page" anchory="page"/>
          </v:line>
        </w:pict>
      </w:r>
      <w:r>
        <w:pict>
          <v:line id="_x0000_s1028" style="position:absolute;z-index:-251674624;mso-position-horizontal-relative:page;mso-position-vertical-relative:page" from="324.05pt,-233.25pt" to="324.85pt,-233.25pt" strokecolor="gray">
            <v:stroke color2="#7f7f7f"/>
            <w10:wrap anchorx="page" anchory="page"/>
          </v:line>
        </w:pict>
      </w:r>
      <w:r>
        <w:pict>
          <v:line id="_x0000_s1029" style="position:absolute;z-index:-251673600;mso-position-horizontal-relative:page;mso-position-vertical-relative:page" from="388pt,-233.25pt" to="388.8pt,-233.25pt" strokecolor="gray">
            <v:stroke color2="#7f7f7f"/>
            <w10:wrap anchorx="page" anchory="page"/>
          </v:line>
        </w:pict>
      </w:r>
      <w:r>
        <w:pict>
          <v:line id="_x0000_s1030" style="position:absolute;z-index:-251672576;mso-position-horizontal-relative:page;mso-position-vertical-relative:page" from="395.15pt,-233.25pt" to="395.95pt,-233.25pt" strokecolor="gray">
            <v:stroke color2="#7f7f7f"/>
            <w10:wrap anchorx="page" anchory="page"/>
          </v:line>
        </w:pict>
      </w:r>
      <w:r>
        <w:pict>
          <v:line id="_x0000_s1031" style="position:absolute;z-index:-251671552;mso-position-horizontal-relative:page;mso-position-vertical-relative:page" from="459.1pt,-233.25pt" to="459.9pt,-233.25pt" strokecolor="gray">
            <v:stroke color2="#7f7f7f"/>
            <w10:wrap anchorx="page" anchory="page"/>
          </v:line>
        </w:pict>
      </w:r>
      <w:r>
        <w:pict>
          <v:line id="_x0000_s1032" style="position:absolute;z-index:-251670528;mso-position-horizontal-relative:page;mso-position-vertical-relative:page" from="34pt,-233.25pt" to="34.8pt,-233.25pt" strokecolor="gray">
            <v:stroke color2="#7f7f7f"/>
            <w10:wrap anchorx="page" anchory="page"/>
          </v:line>
        </w:pict>
      </w:r>
      <w:r w:rsidR="00B85AEB">
        <w:rPr>
          <w:noProof/>
          <w:lang w:eastAsia="sk-SK" w:bidi="ar-SA"/>
        </w:rPr>
        <w:drawing>
          <wp:anchor distT="0" distB="0" distL="114300" distR="114300" simplePos="0" relativeHeight="251646976" behindDoc="1" locked="0" layoutInCell="1" allowOverlap="1">
            <wp:simplePos x="0" y="0"/>
            <wp:positionH relativeFrom="page">
              <wp:posOffset>280035</wp:posOffset>
            </wp:positionH>
            <wp:positionV relativeFrom="page">
              <wp:posOffset>-2637155</wp:posOffset>
            </wp:positionV>
            <wp:extent cx="5561330" cy="2540"/>
            <wp:effectExtent l="0" t="0" r="635" b="635"/>
            <wp:wrapNone/>
            <wp:docPr id="9" name="obráze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1330" cy="2540"/>
                    </a:xfrm>
                    <a:prstGeom prst="rect">
                      <a:avLst/>
                    </a:prstGeom>
                    <a:noFill/>
                    <a:ln w="9525" cap="flat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B85AEB">
        <w:rPr>
          <w:noProof/>
          <w:lang w:eastAsia="sk-SK" w:bidi="ar-SA"/>
        </w:rPr>
        <w:drawing>
          <wp:anchor distT="0" distB="0" distL="114300" distR="114300" simplePos="0" relativeHeight="251648000" behindDoc="1" locked="0" layoutInCell="1" allowOverlap="1">
            <wp:simplePos x="0" y="0"/>
            <wp:positionH relativeFrom="page">
              <wp:posOffset>4116070</wp:posOffset>
            </wp:positionH>
            <wp:positionV relativeFrom="page">
              <wp:posOffset>-193675</wp:posOffset>
            </wp:positionV>
            <wp:extent cx="1725295" cy="2540"/>
            <wp:effectExtent l="0" t="0" r="0" b="635"/>
            <wp:wrapNone/>
            <wp:docPr id="10" name="obráze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5295" cy="2540"/>
                    </a:xfrm>
                    <a:prstGeom prst="rect">
                      <a:avLst/>
                    </a:prstGeom>
                    <a:noFill/>
                    <a:ln w="9525" cap="flat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B85AEB">
        <w:rPr>
          <w:noProof/>
          <w:lang w:eastAsia="sk-SK" w:bidi="ar-SA"/>
        </w:rPr>
        <w:drawing>
          <wp:anchor distT="0" distB="0" distL="114300" distR="114300" simplePos="0" relativeHeight="251649024" behindDoc="1" locked="0" layoutInCell="1" allowOverlap="1">
            <wp:simplePos x="0" y="0"/>
            <wp:positionH relativeFrom="page">
              <wp:posOffset>4126230</wp:posOffset>
            </wp:positionH>
            <wp:positionV relativeFrom="page">
              <wp:posOffset>-30480</wp:posOffset>
            </wp:positionV>
            <wp:extent cx="1704975" cy="22860"/>
            <wp:effectExtent l="19050" t="0" r="9525" b="0"/>
            <wp:wrapNone/>
            <wp:docPr id="11" name="obráze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22860"/>
                    </a:xfrm>
                    <a:prstGeom prst="rect">
                      <a:avLst/>
                    </a:prstGeom>
                    <a:noFill/>
                    <a:ln w="9525" cap="flat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bookmarkStart w:id="13" w:name="page14"/>
      <w:bookmarkEnd w:id="13"/>
    </w:p>
    <w:p w:rsidR="00DE79C1" w:rsidRDefault="00DE79C1">
      <w:pPr>
        <w:spacing w:line="200" w:lineRule="exact"/>
      </w:pPr>
    </w:p>
    <w:p w:rsidR="00DE79C1" w:rsidRDefault="00DE79C1">
      <w:pPr>
        <w:spacing w:line="200" w:lineRule="exact"/>
      </w:pPr>
    </w:p>
    <w:p w:rsidR="00DE79C1" w:rsidRDefault="00DE79C1">
      <w:pPr>
        <w:spacing w:line="327" w:lineRule="exact"/>
      </w:pPr>
    </w:p>
    <w:p w:rsidR="00DE79C1" w:rsidRDefault="00DF1CCC">
      <w:pPr>
        <w:numPr>
          <w:ilvl w:val="0"/>
          <w:numId w:val="32"/>
        </w:numPr>
        <w:tabs>
          <w:tab w:val="left" w:pos="720"/>
        </w:tabs>
        <w:overflowPunct w:val="0"/>
        <w:spacing w:line="327" w:lineRule="exact"/>
        <w:jc w:val="both"/>
      </w:pPr>
      <w:r>
        <w:rPr>
          <w:b/>
          <w:bCs/>
          <w:sz w:val="18"/>
          <w:szCs w:val="18"/>
        </w:rPr>
        <w:t xml:space="preserve">INFORMÁCIE O VÝNOSOCH </w:t>
      </w:r>
    </w:p>
    <w:p w:rsidR="00DE79C1" w:rsidRDefault="00DE79C1">
      <w:pPr>
        <w:spacing w:line="206" w:lineRule="exact"/>
      </w:pPr>
    </w:p>
    <w:p w:rsidR="00DE79C1" w:rsidRDefault="00DF1CCC">
      <w:pPr>
        <w:numPr>
          <w:ilvl w:val="0"/>
          <w:numId w:val="33"/>
        </w:numPr>
        <w:tabs>
          <w:tab w:val="left" w:pos="720"/>
        </w:tabs>
        <w:overflowPunct w:val="0"/>
        <w:spacing w:line="206" w:lineRule="exact"/>
        <w:jc w:val="both"/>
      </w:pPr>
      <w:r>
        <w:rPr>
          <w:b/>
          <w:bCs/>
          <w:sz w:val="18"/>
          <w:szCs w:val="18"/>
        </w:rPr>
        <w:t xml:space="preserve">Tržby za vlastné výkony a tovar </w:t>
      </w:r>
    </w:p>
    <w:p w:rsidR="00DE79C1" w:rsidRDefault="00DE79C1">
      <w:pPr>
        <w:spacing w:line="248" w:lineRule="exact"/>
      </w:pPr>
    </w:p>
    <w:p w:rsidR="00DE79C1" w:rsidRDefault="00DF1CCC">
      <w:pPr>
        <w:overflowPunct w:val="0"/>
        <w:spacing w:line="213" w:lineRule="auto"/>
        <w:ind w:left="427"/>
      </w:pPr>
      <w:r>
        <w:rPr>
          <w:sz w:val="18"/>
          <w:szCs w:val="18"/>
        </w:rPr>
        <w:t>Tržby za vlastné výkony a tovar podľa jednotlivých segmentov, t. j. podľa typov výrobkov a služieb, a podľa hlavných teritórií sú uvedené v nasledujúcom prehľade:</w:t>
      </w:r>
    </w:p>
    <w:p w:rsidR="00DE79C1" w:rsidRDefault="00DE79C1">
      <w:pPr>
        <w:spacing w:line="200" w:lineRule="exact"/>
      </w:pPr>
    </w:p>
    <w:p w:rsidR="00DE79C1" w:rsidRDefault="00DE79C1">
      <w:pPr>
        <w:spacing w:line="200" w:lineRule="exact"/>
      </w:pPr>
    </w:p>
    <w:p w:rsidR="00DE79C1" w:rsidRDefault="00DE79C1">
      <w:pPr>
        <w:spacing w:line="257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427"/>
        <w:gridCol w:w="1753"/>
        <w:gridCol w:w="427"/>
        <w:gridCol w:w="693"/>
        <w:gridCol w:w="427"/>
        <w:gridCol w:w="120"/>
        <w:gridCol w:w="1100"/>
        <w:gridCol w:w="693"/>
        <w:gridCol w:w="80"/>
        <w:gridCol w:w="48"/>
        <w:gridCol w:w="307"/>
        <w:gridCol w:w="80"/>
        <w:gridCol w:w="48"/>
        <w:gridCol w:w="1246"/>
        <w:gridCol w:w="427"/>
      </w:tblGrid>
      <w:tr w:rsidR="00DE79C1">
        <w:trPr>
          <w:gridAfter w:val="1"/>
          <w:wAfter w:w="427" w:type="dxa"/>
          <w:trHeight w:val="207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57" w:lineRule="exact"/>
              <w:ind w:left="7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Krajina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3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112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a tovar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673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5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76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odby</w:t>
            </w:r>
            <w:proofErr w:type="spellEnd"/>
            <w:r>
              <w:rPr>
                <w:sz w:val="18"/>
                <w:szCs w:val="18"/>
              </w:rPr>
              <w:t xml:space="preserve"> tu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148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rok 2014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2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148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rok 2015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9"/>
        </w:trPr>
        <w:tc>
          <w:tcPr>
            <w:tcW w:w="218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08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2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308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2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834 556</w:t>
            </w:r>
          </w:p>
        </w:tc>
        <w:tc>
          <w:tcPr>
            <w:tcW w:w="234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850022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34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"/>
                <w:szCs w:val="2"/>
              </w:rPr>
            </w:pPr>
            <w:r>
              <w:rPr>
                <w:sz w:val="18"/>
                <w:szCs w:val="18"/>
              </w:rPr>
              <w:t>Nemecko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12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008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8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34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"/>
                <w:szCs w:val="2"/>
              </w:rPr>
            </w:pPr>
            <w:r>
              <w:rPr>
                <w:sz w:val="18"/>
                <w:szCs w:val="18"/>
              </w:rPr>
              <w:t>Česká republika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12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008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91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6"/>
                <w:szCs w:val="16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6"/>
                <w:szCs w:val="16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6"/>
                <w:szCs w:val="16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6"/>
                <w:szCs w:val="16"/>
              </w:rPr>
            </w:pPr>
          </w:p>
        </w:tc>
        <w:tc>
          <w:tcPr>
            <w:tcW w:w="112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6"/>
                <w:szCs w:val="16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6"/>
                <w:szCs w:val="16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6"/>
                <w:szCs w:val="16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5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2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34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 </w:t>
            </w:r>
            <w:proofErr w:type="spellStart"/>
            <w:r>
              <w:rPr>
                <w:b/>
                <w:bCs/>
                <w:sz w:val="18"/>
                <w:szCs w:val="18"/>
              </w:rPr>
              <w:t>polu</w:t>
            </w:r>
            <w:proofErr w:type="spellEnd"/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834 556</w:t>
            </w:r>
          </w:p>
        </w:tc>
        <w:tc>
          <w:tcPr>
            <w:tcW w:w="234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"/>
                <w:szCs w:val="2"/>
              </w:rPr>
            </w:pPr>
            <w:r>
              <w:rPr>
                <w:b/>
                <w:bCs/>
                <w:sz w:val="18"/>
                <w:szCs w:val="18"/>
              </w:rPr>
              <w:t>850022</w:t>
            </w:r>
          </w:p>
        </w:tc>
        <w:tc>
          <w:tcPr>
            <w:tcW w:w="80" w:type="dxa"/>
            <w:tcBorders>
              <w:bottom w:val="single" w:sz="8" w:space="0" w:color="008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76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2340" w:type="dxa"/>
            <w:gridSpan w:val="6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5"/>
                <w:szCs w:val="15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12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0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12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ectPr w:rsidR="00DE79C1">
          <w:pgSz w:w="12240" w:h="15840"/>
          <w:pgMar w:top="654" w:right="980" w:bottom="1440" w:left="1673" w:header="708" w:footer="708" w:gutter="0"/>
          <w:cols w:space="708"/>
        </w:sectPr>
      </w:pPr>
    </w:p>
    <w:p w:rsidR="00DE79C1" w:rsidRDefault="00A95829">
      <w:pPr>
        <w:spacing w:line="230" w:lineRule="auto"/>
        <w:ind w:left="7"/>
      </w:pPr>
      <w:r>
        <w:lastRenderedPageBreak/>
        <w:pict>
          <v:rect id="_x0000_s1036" style="position:absolute;left:0;text-align:left;margin-left:303.3pt;margin-top:-51.45pt;width:2.3pt;height:.95pt;z-index:-251666432;mso-wrap-style:none;mso-position-horizontal-relative:page;mso-position-vertical-relative:page;v-text-anchor:middle" fillcolor="green" stroked="f" strokecolor="gray">
            <v:fill color2="#ff7fff"/>
            <v:stroke color2="#7f7f7f" joinstyle="round"/>
            <w10:wrap anchorx="page" anchory="page"/>
          </v:rect>
        </w:pict>
      </w:r>
      <w:r>
        <w:pict>
          <v:rect id="_x0000_s1037" style="position:absolute;left:0;text-align:left;margin-left:303.3pt;margin-top:-50.7pt;width:1.55pt;height:1pt;z-index:-251665408;mso-wrap-style:none;mso-position-horizontal-relative:page;mso-position-vertical-relative:page;v-text-anchor:middle" fillcolor="green" stroked="f" strokecolor="gray">
            <v:fill color2="#ff7fff"/>
            <v:stroke color2="#7f7f7f" joinstyle="round"/>
            <w10:wrap anchorx="page" anchory="page"/>
          </v:rect>
        </w:pict>
      </w:r>
      <w:r>
        <w:pict>
          <v:rect id="_x0000_s1038" style="position:absolute;left:0;text-align:left;margin-left:303.2pt;margin-top:-49.9pt;width:1pt;height:1pt;z-index:-251664384;mso-wrap-style:none;mso-position-horizontal-relative:page;mso-position-vertical-relative:page;v-text-anchor:middle" fillcolor="green" stroked="f" strokecolor="gray">
            <v:fill color2="#ff7fff"/>
            <v:stroke color2="#7f7f7f" joinstyle="round"/>
            <w10:wrap anchorx="page" anchory="page"/>
          </v:rect>
        </w:pict>
      </w:r>
      <w:r>
        <w:pict>
          <v:rect id="_x0000_s1039" style="position:absolute;left:0;text-align:left;margin-left:303.3pt;margin-top:-36.9pt;width:2.3pt;height:1pt;z-index:-251663360;mso-wrap-style:none;mso-position-horizontal-relative:page;mso-position-vertical-relative:page;v-text-anchor:middle" fillcolor="green" stroked="f" strokecolor="gray">
            <v:fill color2="#ff7fff"/>
            <v:stroke color2="#7f7f7f" joinstyle="round"/>
            <w10:wrap anchorx="page" anchory="page"/>
          </v:rect>
        </w:pict>
      </w:r>
      <w:r>
        <w:pict>
          <v:rect id="_x0000_s1040" style="position:absolute;left:0;text-align:left;margin-left:303.3pt;margin-top:-36.1pt;width:1.55pt;height:.95pt;z-index:-251662336;mso-wrap-style:none;mso-position-horizontal-relative:page;mso-position-vertical-relative:page;v-text-anchor:middle" fillcolor="green" stroked="f" strokecolor="gray">
            <v:fill color2="#ff7fff"/>
            <v:stroke color2="#7f7f7f" joinstyle="round"/>
            <w10:wrap anchorx="page" anchory="page"/>
          </v:rect>
        </w:pict>
      </w:r>
      <w:r>
        <w:pict>
          <v:rect id="_x0000_s1041" style="position:absolute;left:0;text-align:left;margin-left:303.2pt;margin-top:-35.35pt;width:1pt;height:1pt;z-index:-251661312;mso-wrap-style:none;mso-position-horizontal-relative:page;mso-position-vertical-relative:page;v-text-anchor:middle" fillcolor="green" stroked="f" strokecolor="gray">
            <v:fill color2="#ff7fff"/>
            <v:stroke color2="#7f7f7f" joinstyle="round"/>
            <w10:wrap anchorx="page" anchory="page"/>
          </v:rect>
        </w:pict>
      </w:r>
      <w:r>
        <w:pict>
          <v:rect id="_x0000_s1042" style="position:absolute;left:0;text-align:left;margin-left:303.3pt;margin-top:-12.35pt;width:2.3pt;height:1pt;z-index:-251660288;mso-wrap-style:none;mso-position-horizontal-relative:page;mso-position-vertical-relative:page;v-text-anchor:middle" fillcolor="green" stroked="f" strokecolor="gray">
            <v:fill color2="#ff7fff"/>
            <v:stroke color2="#7f7f7f" joinstyle="round"/>
            <w10:wrap anchorx="page" anchory="page"/>
          </v:rect>
        </w:pict>
      </w:r>
      <w:r>
        <w:pict>
          <v:rect id="_x0000_s1043" style="position:absolute;left:0;text-align:left;margin-left:303.3pt;margin-top:-11.55pt;width:1.55pt;height:.95pt;z-index:-251659264;mso-wrap-style:none;mso-position-horizontal-relative:page;mso-position-vertical-relative:page;v-text-anchor:middle" fillcolor="green" stroked="f" strokecolor="gray">
            <v:fill color2="#ff7fff"/>
            <v:stroke color2="#7f7f7f" joinstyle="round"/>
            <w10:wrap anchorx="page" anchory="page"/>
          </v:rect>
        </w:pict>
      </w:r>
      <w:r>
        <w:pict>
          <v:rect id="_x0000_s1044" style="position:absolute;left:0;text-align:left;margin-left:303.2pt;margin-top:-10.8pt;width:1pt;height:.95pt;z-index:-251658240;mso-wrap-style:none;mso-position-horizontal-relative:page;mso-position-vertical-relative:page;v-text-anchor:middle" fillcolor="green" stroked="f" strokecolor="gray">
            <v:fill color2="#ff7fff"/>
            <v:stroke color2="#7f7f7f" joinstyle="round"/>
            <w10:wrap anchorx="page" anchory="page"/>
          </v:rect>
        </w:pict>
      </w:r>
      <w:bookmarkStart w:id="14" w:name="page15"/>
      <w:bookmarkEnd w:id="14"/>
      <w:r w:rsidR="00DF1CCC">
        <w:rPr>
          <w:sz w:val="20"/>
          <w:szCs w:val="20"/>
        </w:rPr>
        <w:t xml:space="preserve">Poznámky </w:t>
      </w:r>
      <w:proofErr w:type="spellStart"/>
      <w:r w:rsidR="00DF1CCC">
        <w:rPr>
          <w:sz w:val="20"/>
          <w:szCs w:val="20"/>
        </w:rPr>
        <w:t>Úč</w:t>
      </w:r>
      <w:proofErr w:type="spellEnd"/>
      <w:r w:rsidR="00DF1CCC"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34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Aktivácia nákladov, výnosy z hospodárskej činnosti, finančnej činnosti a mimoriadnej činnosti </w:t>
      </w:r>
    </w:p>
    <w:p w:rsidR="00DE79C1" w:rsidRDefault="00DE79C1">
      <w:pPr>
        <w:spacing w:line="246" w:lineRule="exact"/>
      </w:pPr>
    </w:p>
    <w:p w:rsidR="00DE79C1" w:rsidRDefault="00DF1CCC">
      <w:pPr>
        <w:overflowPunct w:val="0"/>
        <w:spacing w:line="213" w:lineRule="auto"/>
        <w:ind w:left="427"/>
      </w:pPr>
      <w:r>
        <w:rPr>
          <w:sz w:val="18"/>
          <w:szCs w:val="18"/>
        </w:rPr>
        <w:t>Prehľad o výnosoch pri aktivácii nákladov, výnosoch z hospodárskej činnosti, finančnej činnosti a mimoriadnej činnosti je uvedený v nasledujúcom prehľade:</w:t>
      </w:r>
    </w:p>
    <w:p w:rsidR="00DE79C1" w:rsidRDefault="00DE79C1">
      <w:pPr>
        <w:spacing w:line="239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27"/>
        <w:gridCol w:w="5693"/>
        <w:gridCol w:w="427"/>
        <w:gridCol w:w="1113"/>
        <w:gridCol w:w="427"/>
        <w:gridCol w:w="713"/>
        <w:gridCol w:w="427"/>
      </w:tblGrid>
      <w:tr w:rsidR="00DE79C1">
        <w:trPr>
          <w:gridAfter w:val="1"/>
          <w:wAfter w:w="427" w:type="dxa"/>
          <w:trHeight w:val="218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Názov položky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60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2014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346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2015</w:t>
            </w:r>
          </w:p>
        </w:tc>
      </w:tr>
      <w:tr w:rsidR="00DE79C1">
        <w:trPr>
          <w:gridBefore w:val="1"/>
          <w:wBefore w:w="427" w:type="dxa"/>
          <w:trHeight w:val="257"/>
        </w:trPr>
        <w:tc>
          <w:tcPr>
            <w:tcW w:w="61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5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1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</w:tr>
      <w:tr w:rsidR="00DE79C1">
        <w:trPr>
          <w:gridBefore w:val="1"/>
          <w:wBefore w:w="427" w:type="dxa"/>
          <w:trHeight w:val="224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Významné položky pri aktivácii nákladov, z toho: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6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Dlhodobý hmotný majetok vytvorený vlastnou činnosťou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1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Ostatná aktivácia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501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Ostatné významné položky výnosov z hospodárskej činnosti, z toho: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6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Dotácie na hospodársku činnosť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Dotácie na obstaranie dlhodobého majetku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1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Emisné kvóty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Zmluvné pokuty a penále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1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Výnosy z odpísaných pohľadávok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66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501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Finančné výnosy, z toho: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26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8 586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871</w:t>
            </w:r>
          </w:p>
        </w:tc>
      </w:tr>
      <w:tr w:rsidR="00DE79C1">
        <w:trPr>
          <w:gridBefore w:val="1"/>
          <w:wBefore w:w="427" w:type="dxa"/>
          <w:trHeight w:val="501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20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Kurzové zisky, z toho: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6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81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431</w:t>
            </w:r>
          </w:p>
        </w:tc>
      </w:tr>
      <w:tr w:rsidR="00DE79C1">
        <w:trPr>
          <w:gridBefore w:val="1"/>
          <w:wBefore w:w="427" w:type="dxa"/>
          <w:trHeight w:val="266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Kurzové zisky ku dňu, ku ktorému sa zostavuje účtovná závierka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81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sz w:val="19"/>
                <w:szCs w:val="19"/>
              </w:rPr>
              <w:t>431</w:t>
            </w:r>
          </w:p>
        </w:tc>
      </w:tr>
      <w:tr w:rsidR="00DE79C1">
        <w:trPr>
          <w:gridBefore w:val="1"/>
          <w:wBefore w:w="427" w:type="dxa"/>
          <w:trHeight w:val="501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20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Ostatné významné položky finančných výnosov, z toho: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6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8 505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440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Výnos z rozdielu medzi uznanou hodnotou vkladu a účtovnou hodnotou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</w:tr>
      <w:tr w:rsidR="00DE79C1">
        <w:trPr>
          <w:gridBefore w:val="1"/>
          <w:wBefore w:w="427" w:type="dxa"/>
          <w:trHeight w:val="251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vkladaného majetku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Výnosy z cenných papierov a podielov v dcérskej účtovnej jednotke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Výnosové úroky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 xml:space="preserve">Výnosy z </w:t>
            </w:r>
            <w:proofErr w:type="spellStart"/>
            <w:r>
              <w:rPr>
                <w:sz w:val="19"/>
                <w:szCs w:val="19"/>
              </w:rPr>
              <w:t>precenenenia</w:t>
            </w:r>
            <w:proofErr w:type="spellEnd"/>
            <w:r>
              <w:rPr>
                <w:sz w:val="19"/>
                <w:szCs w:val="19"/>
              </w:rPr>
              <w:t xml:space="preserve"> derivátov určených na obchodovanie na reálnu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hodnotu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Ostatné finančné výnosy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8 505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sz w:val="19"/>
                <w:szCs w:val="19"/>
              </w:rPr>
              <w:t>440</w:t>
            </w:r>
          </w:p>
        </w:tc>
      </w:tr>
      <w:tr w:rsidR="00DE79C1">
        <w:trPr>
          <w:gridBefore w:val="1"/>
          <w:wBefore w:w="427" w:type="dxa"/>
          <w:trHeight w:val="563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Výnosy, ktoré majú mimoriadny rozsah alebo výskyt, z toho: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26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0"/>
        </w:trPr>
        <w:tc>
          <w:tcPr>
            <w:tcW w:w="61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Náhrada škody zo živelných pohrôm od poisťovne</w:t>
            </w:r>
          </w:p>
        </w:tc>
        <w:tc>
          <w:tcPr>
            <w:tcW w:w="15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26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</w:pPr>
            <w:r>
              <w:rPr>
                <w:sz w:val="19"/>
                <w:szCs w:val="19"/>
              </w:rPr>
              <w:t>0</w:t>
            </w:r>
          </w:p>
        </w:tc>
      </w:tr>
    </w:tbl>
    <w:p w:rsidR="00DE79C1" w:rsidRDefault="00DE79C1">
      <w:pPr>
        <w:sectPr w:rsidR="00DE79C1">
          <w:pgSz w:w="12240" w:h="15840"/>
          <w:pgMar w:top="654" w:right="980" w:bottom="1440" w:left="1673" w:header="708" w:footer="708" w:gutter="0"/>
          <w:cols w:space="708"/>
        </w:sectPr>
      </w:pPr>
    </w:p>
    <w:p w:rsidR="00DE79C1" w:rsidRDefault="00DF1CCC">
      <w:pPr>
        <w:spacing w:line="230" w:lineRule="auto"/>
        <w:ind w:left="7"/>
      </w:pPr>
      <w:bookmarkStart w:id="15" w:name="page16"/>
      <w:bookmarkEnd w:id="15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35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Čistý obrat </w:t>
      </w:r>
    </w:p>
    <w:p w:rsidR="00DE79C1" w:rsidRDefault="00DE79C1">
      <w:pPr>
        <w:spacing w:line="246" w:lineRule="exact"/>
      </w:pPr>
    </w:p>
    <w:p w:rsidR="00DE79C1" w:rsidRDefault="00DF1CCC">
      <w:pPr>
        <w:overflowPunct w:val="0"/>
        <w:spacing w:line="213" w:lineRule="auto"/>
        <w:ind w:left="427" w:right="20"/>
      </w:pPr>
      <w:r>
        <w:rPr>
          <w:sz w:val="18"/>
          <w:szCs w:val="18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DE79C1" w:rsidRDefault="00DE79C1">
      <w:pPr>
        <w:spacing w:line="239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427"/>
        <w:gridCol w:w="5993"/>
        <w:gridCol w:w="427"/>
        <w:gridCol w:w="48"/>
        <w:gridCol w:w="613"/>
        <w:gridCol w:w="48"/>
        <w:gridCol w:w="260"/>
        <w:gridCol w:w="48"/>
        <w:gridCol w:w="127"/>
        <w:gridCol w:w="48"/>
        <w:gridCol w:w="260"/>
        <w:gridCol w:w="48"/>
        <w:gridCol w:w="633"/>
        <w:gridCol w:w="427"/>
      </w:tblGrid>
      <w:tr w:rsidR="00DE79C1">
        <w:trPr>
          <w:gridAfter w:val="1"/>
          <w:wAfter w:w="427" w:type="dxa"/>
          <w:trHeight w:val="230"/>
        </w:trPr>
        <w:tc>
          <w:tcPr>
            <w:tcW w:w="64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0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320"/>
              <w:jc w:val="right"/>
              <w:rPr>
                <w:sz w:val="19"/>
                <w:szCs w:val="19"/>
              </w:rPr>
            </w:pPr>
            <w:r>
              <w:rPr>
                <w:sz w:val="20"/>
                <w:szCs w:val="20"/>
              </w:rPr>
              <w:t>2014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6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242"/>
              <w:jc w:val="right"/>
              <w:rPr>
                <w:sz w:val="23"/>
                <w:szCs w:val="23"/>
              </w:rPr>
            </w:pPr>
            <w:r>
              <w:rPr>
                <w:sz w:val="20"/>
                <w:szCs w:val="20"/>
              </w:rPr>
              <w:t>2015</w:t>
            </w:r>
          </w:p>
        </w:tc>
      </w:tr>
      <w:tr w:rsidR="00DE79C1">
        <w:trPr>
          <w:gridBefore w:val="1"/>
          <w:wBefore w:w="427" w:type="dxa"/>
          <w:trHeight w:val="269"/>
        </w:trPr>
        <w:tc>
          <w:tcPr>
            <w:tcW w:w="64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04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06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</w:tr>
      <w:tr w:rsidR="00DE79C1">
        <w:trPr>
          <w:gridBefore w:val="1"/>
          <w:wBefore w:w="427" w:type="dxa"/>
          <w:trHeight w:val="238"/>
        </w:trPr>
        <w:tc>
          <w:tcPr>
            <w:tcW w:w="64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 vlastné výrobky</w:t>
            </w:r>
          </w:p>
        </w:tc>
        <w:tc>
          <w:tcPr>
            <w:tcW w:w="10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762 422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bottom w:val="single" w:sz="8" w:space="0" w:color="C0C0C0"/>
            </w:tcBorders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753132</w:t>
            </w: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64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 predaja služieb</w:t>
            </w:r>
          </w:p>
        </w:tc>
        <w:tc>
          <w:tcPr>
            <w:tcW w:w="10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72 134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60" w:type="dxa"/>
            <w:gridSpan w:val="2"/>
            <w:tcBorders>
              <w:bottom w:val="single" w:sz="8" w:space="0" w:color="C0C0C0"/>
            </w:tcBorders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72298</w:t>
            </w: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64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 tovar</w:t>
            </w:r>
          </w:p>
        </w:tc>
        <w:tc>
          <w:tcPr>
            <w:tcW w:w="10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60" w:type="dxa"/>
            <w:gridSpan w:val="2"/>
            <w:tcBorders>
              <w:bottom w:val="single" w:sz="8" w:space="0" w:color="C0C0C0"/>
            </w:tcBorders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64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zo zákazky</w:t>
            </w:r>
          </w:p>
        </w:tc>
        <w:tc>
          <w:tcPr>
            <w:tcW w:w="10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60" w:type="dxa"/>
            <w:gridSpan w:val="2"/>
            <w:tcBorders>
              <w:bottom w:val="single" w:sz="8" w:space="0" w:color="C0C0C0"/>
            </w:tcBorders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64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nehnuteľnosti na predaj</w:t>
            </w:r>
          </w:p>
        </w:tc>
        <w:tc>
          <w:tcPr>
            <w:tcW w:w="10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60" w:type="dxa"/>
            <w:gridSpan w:val="2"/>
            <w:tcBorders>
              <w:bottom w:val="single" w:sz="8" w:space="0" w:color="C0C0C0"/>
            </w:tcBorders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64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výnosy súvisiace s bežnou činnosťou</w:t>
            </w:r>
          </w:p>
        </w:tc>
        <w:tc>
          <w:tcPr>
            <w:tcW w:w="1060" w:type="dxa"/>
            <w:gridSpan w:val="6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20"/>
              <w:jc w:val="right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6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24592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4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left="6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0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ind w:right="20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z w:val="20"/>
                <w:szCs w:val="20"/>
              </w:rPr>
              <w:t>834 556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29" w:lineRule="exact"/>
              <w:jc w:val="right"/>
              <w:rPr>
                <w:sz w:val="1"/>
                <w:szCs w:val="1"/>
              </w:rPr>
            </w:pPr>
            <w:r>
              <w:rPr>
                <w:b/>
                <w:bCs/>
                <w:sz w:val="20"/>
                <w:szCs w:val="20"/>
              </w:rPr>
              <w:t>850022</w:t>
            </w:r>
          </w:p>
        </w:tc>
      </w:tr>
      <w:tr w:rsidR="00DE79C1">
        <w:trPr>
          <w:gridBefore w:val="1"/>
          <w:wBefore w:w="427" w:type="dxa"/>
          <w:trHeight w:val="20"/>
        </w:trPr>
        <w:tc>
          <w:tcPr>
            <w:tcW w:w="64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40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60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ectPr w:rsidR="00DE79C1">
          <w:pgSz w:w="12240" w:h="15840"/>
          <w:pgMar w:top="654" w:right="960" w:bottom="1440" w:left="1673" w:header="708" w:footer="708" w:gutter="0"/>
          <w:cols w:space="708"/>
        </w:sectPr>
      </w:pPr>
    </w:p>
    <w:p w:rsidR="00DE79C1" w:rsidRDefault="00DF1CCC">
      <w:pPr>
        <w:spacing w:line="230" w:lineRule="auto"/>
        <w:ind w:left="7"/>
      </w:pPr>
      <w:bookmarkStart w:id="16" w:name="page17"/>
      <w:bookmarkEnd w:id="16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36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INFORMÁCIE O NÁKLADOCH </w:t>
      </w:r>
    </w:p>
    <w:p w:rsidR="00DE79C1" w:rsidRDefault="00DE79C1">
      <w:pPr>
        <w:spacing w:line="267" w:lineRule="exact"/>
      </w:pPr>
    </w:p>
    <w:p w:rsidR="00DE79C1" w:rsidRDefault="00DF1CCC">
      <w:pPr>
        <w:numPr>
          <w:ilvl w:val="0"/>
          <w:numId w:val="37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Náklady na poskytnuté služby, ostatné náklady na hospodársku činnosť, finančné a mimoriadne náklady </w:t>
      </w:r>
    </w:p>
    <w:p w:rsidR="00DE79C1" w:rsidRDefault="00DE79C1">
      <w:pPr>
        <w:spacing w:line="248" w:lineRule="exact"/>
      </w:pPr>
    </w:p>
    <w:p w:rsidR="00DE79C1" w:rsidRDefault="00DF1CCC">
      <w:pPr>
        <w:overflowPunct w:val="0"/>
        <w:spacing w:line="213" w:lineRule="auto"/>
        <w:ind w:left="427" w:right="40"/>
      </w:pPr>
      <w:r>
        <w:rPr>
          <w:sz w:val="18"/>
          <w:szCs w:val="18"/>
        </w:rPr>
        <w:t>Prehľad o nákladoch na poskytnuté služby, ostatných nákladoch na hospodársku činnosť, finančných a mimoriadnych nákladoch:</w:t>
      </w:r>
    </w:p>
    <w:p w:rsidR="00DE79C1" w:rsidRDefault="00DE79C1">
      <w:pPr>
        <w:spacing w:line="243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27"/>
        <w:gridCol w:w="5813"/>
        <w:gridCol w:w="427"/>
        <w:gridCol w:w="1033"/>
        <w:gridCol w:w="427"/>
        <w:gridCol w:w="733"/>
        <w:gridCol w:w="427"/>
      </w:tblGrid>
      <w:tr w:rsidR="00DE79C1">
        <w:trPr>
          <w:gridAfter w:val="1"/>
          <w:wAfter w:w="427" w:type="dxa"/>
          <w:trHeight w:val="21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Názov položky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62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2014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343"/>
              <w:jc w:val="right"/>
              <w:rPr>
                <w:sz w:val="23"/>
                <w:szCs w:val="23"/>
              </w:rPr>
            </w:pPr>
            <w:r>
              <w:rPr>
                <w:sz w:val="19"/>
                <w:szCs w:val="19"/>
              </w:rPr>
              <w:t>2015</w:t>
            </w:r>
          </w:p>
        </w:tc>
      </w:tr>
      <w:tr w:rsidR="00DE79C1">
        <w:trPr>
          <w:gridBefore w:val="1"/>
          <w:wBefore w:w="427" w:type="dxa"/>
          <w:trHeight w:val="266"/>
        </w:trPr>
        <w:tc>
          <w:tcPr>
            <w:tcW w:w="62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46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  <w:tc>
          <w:tcPr>
            <w:tcW w:w="116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3"/>
                <w:szCs w:val="23"/>
              </w:rPr>
            </w:pPr>
          </w:p>
        </w:tc>
      </w:tr>
      <w:tr w:rsidR="00DE79C1">
        <w:trPr>
          <w:gridBefore w:val="1"/>
          <w:wBefore w:w="427" w:type="dxa"/>
          <w:trHeight w:val="229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Náklady na poskytnuté služby, z toho: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43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159 177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132018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00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Náklady voči audítorovi, audítorskej spoločnosti, z toho: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83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Náklady na overenie individuálnej účtovnej závierky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7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Iné </w:t>
            </w:r>
            <w:proofErr w:type="spellStart"/>
            <w:r>
              <w:rPr>
                <w:sz w:val="19"/>
                <w:szCs w:val="19"/>
              </w:rPr>
              <w:t>uisťovacie</w:t>
            </w:r>
            <w:proofErr w:type="spellEnd"/>
            <w:r>
              <w:rPr>
                <w:sz w:val="19"/>
                <w:szCs w:val="19"/>
              </w:rPr>
              <w:t xml:space="preserve"> audítorské služby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Súvisiace audítorské služby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Daňové poradenstvo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Ostatné neaudítorské služby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515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200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Ostatné významné položky nákladov za poskytnuté služby, z toho: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83"/>
              <w:jc w:val="right"/>
            </w:pPr>
            <w:r>
              <w:rPr>
                <w:i/>
                <w:iCs/>
                <w:sz w:val="19"/>
                <w:szCs w:val="19"/>
              </w:rPr>
              <w:t>159 177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3"/>
              <w:jc w:val="right"/>
              <w:rPr>
                <w:sz w:val="19"/>
                <w:szCs w:val="19"/>
              </w:rPr>
            </w:pPr>
            <w:r>
              <w:t>132018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Poštovné 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3 573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2382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proofErr w:type="spellStart"/>
            <w:r>
              <w:rPr>
                <w:sz w:val="19"/>
                <w:szCs w:val="19"/>
              </w:rPr>
              <w:t>Internet+telefón</w:t>
            </w:r>
            <w:proofErr w:type="spellEnd"/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210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1505</w:t>
            </w:r>
          </w:p>
        </w:tc>
      </w:tr>
      <w:tr w:rsidR="00DE79C1">
        <w:trPr>
          <w:gridBefore w:val="1"/>
          <w:wBefore w:w="427" w:type="dxa"/>
          <w:trHeight w:val="257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proofErr w:type="spellStart"/>
            <w:r>
              <w:rPr>
                <w:sz w:val="19"/>
                <w:szCs w:val="19"/>
              </w:rPr>
              <w:t>Nahravanie</w:t>
            </w:r>
            <w:proofErr w:type="spellEnd"/>
            <w:r>
              <w:rPr>
                <w:sz w:val="19"/>
                <w:szCs w:val="19"/>
              </w:rPr>
              <w:t xml:space="preserve"> CD a koncerty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7 900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48735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IT služby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2 075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795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Cestovné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5 466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4976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Umelecké zmluvy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139 952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32462</w:t>
            </w:r>
          </w:p>
        </w:tc>
      </w:tr>
      <w:tr w:rsidR="00DE79C1">
        <w:trPr>
          <w:gridBefore w:val="1"/>
          <w:wBefore w:w="427" w:type="dxa"/>
          <w:trHeight w:val="257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Ostatné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sz w:val="19"/>
                <w:szCs w:val="19"/>
              </w:rPr>
              <w:t>41163</w:t>
            </w:r>
          </w:p>
        </w:tc>
      </w:tr>
      <w:tr w:rsidR="00DE79C1">
        <w:trPr>
          <w:gridBefore w:val="1"/>
          <w:wBefore w:w="427" w:type="dxa"/>
          <w:trHeight w:val="483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Ostatné významné položky nákladov z hospodárskej činnosti, z toho: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M </w:t>
            </w:r>
            <w:proofErr w:type="spellStart"/>
            <w:r>
              <w:rPr>
                <w:sz w:val="19"/>
                <w:szCs w:val="19"/>
              </w:rPr>
              <w:t>anká</w:t>
            </w:r>
            <w:proofErr w:type="spellEnd"/>
            <w:r>
              <w:rPr>
                <w:sz w:val="19"/>
                <w:szCs w:val="19"/>
              </w:rPr>
              <w:t xml:space="preserve"> a škody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7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Dary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Tvorba a zúčtovanie rezerv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515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Finančné náklady, z toho: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8 473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12772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0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Kurzové straty, z toho: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83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81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825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Kurzové straty ku dňu, ku ktorému sa zostavuje účtovná závierka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81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sz w:val="19"/>
                <w:szCs w:val="19"/>
              </w:rPr>
              <w:t>825</w:t>
            </w:r>
          </w:p>
        </w:tc>
      </w:tr>
      <w:tr w:rsidR="00DE79C1">
        <w:trPr>
          <w:gridBefore w:val="1"/>
          <w:wBefore w:w="427" w:type="dxa"/>
          <w:trHeight w:val="515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200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Ostatné významné položky finančných nákladov, z toho: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83"/>
              <w:jc w:val="right"/>
              <w:rPr>
                <w:i/>
                <w:iCs/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8 392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i/>
                <w:iCs/>
                <w:sz w:val="19"/>
                <w:szCs w:val="19"/>
              </w:rPr>
              <w:t>11947</w:t>
            </w:r>
          </w:p>
        </w:tc>
      </w:tr>
      <w:tr w:rsidR="00DE79C1">
        <w:trPr>
          <w:gridBefore w:val="1"/>
          <w:wBefore w:w="427" w:type="dxa"/>
          <w:trHeight w:val="274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Tvorba a zúčtovanie opravných položiek k finančnému majetku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Nákladové úroky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4568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Bankové poplatky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8 392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7379</w:t>
            </w:r>
          </w:p>
        </w:tc>
      </w:tr>
      <w:tr w:rsidR="00DE79C1">
        <w:trPr>
          <w:gridBefore w:val="1"/>
          <w:wBefore w:w="427" w:type="dxa"/>
          <w:trHeight w:val="257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515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Náklady, ktoré majú výnimočný výskyt alebo rozsah, z toho: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0</w:t>
            </w:r>
          </w:p>
        </w:tc>
      </w:tr>
      <w:tr w:rsidR="00DE79C1">
        <w:trPr>
          <w:gridBefore w:val="1"/>
          <w:wBefore w:w="427" w:type="dxa"/>
          <w:trHeight w:val="258"/>
        </w:trPr>
        <w:tc>
          <w:tcPr>
            <w:tcW w:w="62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3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Škody zo živelných pohrôm na majetku</w:t>
            </w:r>
          </w:p>
        </w:tc>
        <w:tc>
          <w:tcPr>
            <w:tcW w:w="14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43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1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</w:pPr>
            <w:r>
              <w:rPr>
                <w:sz w:val="19"/>
                <w:szCs w:val="19"/>
              </w:rPr>
              <w:t>0</w:t>
            </w:r>
          </w:p>
        </w:tc>
      </w:tr>
    </w:tbl>
    <w:p w:rsidR="00DE79C1" w:rsidRDefault="00DE79C1">
      <w:pPr>
        <w:sectPr w:rsidR="00DE79C1">
          <w:pgSz w:w="12240" w:h="15840"/>
          <w:pgMar w:top="654" w:right="940" w:bottom="1440" w:left="1673" w:header="708" w:footer="708" w:gutter="0"/>
          <w:cols w:space="708"/>
        </w:sectPr>
      </w:pPr>
    </w:p>
    <w:p w:rsidR="00DE79C1" w:rsidRDefault="00DF1CCC">
      <w:pPr>
        <w:spacing w:line="230" w:lineRule="auto"/>
        <w:ind w:left="7"/>
      </w:pPr>
      <w:bookmarkStart w:id="17" w:name="page18"/>
      <w:bookmarkEnd w:id="17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38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INFORMÁCIE O DANIACH Z PRÍJMOV </w:t>
      </w:r>
    </w:p>
    <w:p w:rsidR="00DE79C1" w:rsidRDefault="00DE79C1">
      <w:pPr>
        <w:spacing w:line="202" w:lineRule="exact"/>
      </w:pPr>
    </w:p>
    <w:p w:rsidR="00DE79C1" w:rsidRDefault="00DF1CCC">
      <w:pPr>
        <w:spacing w:line="237" w:lineRule="auto"/>
        <w:ind w:left="427"/>
      </w:pPr>
      <w:r>
        <w:rPr>
          <w:sz w:val="18"/>
          <w:szCs w:val="18"/>
        </w:rPr>
        <w:t>Prevod od teoretickej dane z príjmov k vykázanej dani z príjmov je uvedený v nasledujúcom prehľade:</w:t>
      </w:r>
    </w:p>
    <w:p w:rsidR="00DE79C1" w:rsidRDefault="00DE79C1">
      <w:pPr>
        <w:spacing w:line="237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427"/>
        <w:gridCol w:w="2433"/>
        <w:gridCol w:w="427"/>
        <w:gridCol w:w="493"/>
        <w:gridCol w:w="427"/>
        <w:gridCol w:w="120"/>
        <w:gridCol w:w="48"/>
        <w:gridCol w:w="393"/>
        <w:gridCol w:w="48"/>
        <w:gridCol w:w="120"/>
        <w:gridCol w:w="48"/>
        <w:gridCol w:w="267"/>
        <w:gridCol w:w="48"/>
        <w:gridCol w:w="120"/>
        <w:gridCol w:w="48"/>
        <w:gridCol w:w="413"/>
        <w:gridCol w:w="140"/>
        <w:gridCol w:w="287"/>
        <w:gridCol w:w="140"/>
        <w:gridCol w:w="493"/>
        <w:gridCol w:w="427"/>
        <w:gridCol w:w="120"/>
        <w:gridCol w:w="48"/>
        <w:gridCol w:w="453"/>
        <w:gridCol w:w="48"/>
        <w:gridCol w:w="120"/>
        <w:gridCol w:w="48"/>
        <w:gridCol w:w="267"/>
        <w:gridCol w:w="48"/>
        <w:gridCol w:w="120"/>
        <w:gridCol w:w="48"/>
        <w:gridCol w:w="393"/>
        <w:gridCol w:w="48"/>
        <w:gridCol w:w="407"/>
        <w:gridCol w:w="48"/>
        <w:gridCol w:w="1246"/>
        <w:gridCol w:w="427"/>
      </w:tblGrid>
      <w:tr w:rsidR="00DE79C1">
        <w:trPr>
          <w:gridAfter w:val="1"/>
          <w:wAfter w:w="427" w:type="dxa"/>
          <w:trHeight w:val="221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37" w:lineRule="exact"/>
              <w:rPr>
                <w:sz w:val="19"/>
                <w:szCs w:val="19"/>
              </w:rPr>
            </w:pPr>
          </w:p>
        </w:tc>
        <w:tc>
          <w:tcPr>
            <w:tcW w:w="9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6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7"/>
              <w:jc w:val="center"/>
              <w:rPr>
                <w:sz w:val="19"/>
                <w:szCs w:val="19"/>
              </w:rPr>
            </w:pPr>
            <w:r>
              <w:rPr>
                <w:w w:val="99"/>
                <w:sz w:val="19"/>
                <w:szCs w:val="19"/>
              </w:rPr>
              <w:t>2014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4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2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9"/>
                <w:szCs w:val="19"/>
              </w:rPr>
            </w:pPr>
            <w:r>
              <w:rPr>
                <w:w w:val="99"/>
                <w:sz w:val="19"/>
                <w:szCs w:val="19"/>
              </w:rPr>
              <w:t>2015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2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6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9" w:lineRule="exact"/>
              <w:ind w:left="40"/>
              <w:rPr>
                <w:w w:val="98"/>
                <w:sz w:val="19"/>
                <w:szCs w:val="19"/>
              </w:rPr>
            </w:pPr>
            <w:r>
              <w:rPr>
                <w:sz w:val="19"/>
                <w:szCs w:val="19"/>
              </w:rPr>
              <w:t>Názov položky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9"/>
                <w:szCs w:val="19"/>
              </w:rPr>
            </w:pPr>
            <w:r>
              <w:rPr>
                <w:w w:val="98"/>
                <w:sz w:val="19"/>
                <w:szCs w:val="19"/>
              </w:rPr>
              <w:t>Základ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4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center"/>
              <w:rPr>
                <w:sz w:val="19"/>
                <w:szCs w:val="19"/>
              </w:rPr>
            </w:pPr>
            <w:r>
              <w:rPr>
                <w:w w:val="94"/>
                <w:sz w:val="19"/>
                <w:szCs w:val="19"/>
              </w:rPr>
              <w:t>Daň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4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7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Daň v %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9"/>
                <w:szCs w:val="19"/>
              </w:rPr>
            </w:pPr>
            <w:r>
              <w:rPr>
                <w:w w:val="98"/>
                <w:sz w:val="19"/>
                <w:szCs w:val="19"/>
              </w:rPr>
              <w:t>Základ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0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40"/>
              <w:jc w:val="center"/>
              <w:rPr>
                <w:sz w:val="19"/>
                <w:szCs w:val="19"/>
              </w:rPr>
            </w:pPr>
            <w:r>
              <w:rPr>
                <w:w w:val="94"/>
                <w:sz w:val="19"/>
                <w:szCs w:val="19"/>
              </w:rPr>
              <w:t>Daň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0"/>
              <w:jc w:val="center"/>
              <w:rPr>
                <w:sz w:val="1"/>
                <w:szCs w:val="1"/>
              </w:rPr>
            </w:pPr>
            <w:r>
              <w:rPr>
                <w:w w:val="99"/>
                <w:sz w:val="19"/>
                <w:szCs w:val="19"/>
              </w:rPr>
              <w:t>Daň v %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4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0"/>
                <w:szCs w:val="10"/>
              </w:rPr>
            </w:pPr>
            <w:r>
              <w:rPr>
                <w:w w:val="94"/>
                <w:sz w:val="19"/>
                <w:szCs w:val="19"/>
              </w:rPr>
              <w:t>dane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40" w:type="dxa"/>
            <w:gridSpan w:val="6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4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0"/>
                <w:szCs w:val="10"/>
              </w:rPr>
            </w:pPr>
            <w:r>
              <w:rPr>
                <w:sz w:val="19"/>
                <w:szCs w:val="19"/>
              </w:rPr>
              <w:t>dane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00" w:type="dxa"/>
            <w:gridSpan w:val="6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4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4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2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4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8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2"/>
        </w:trPr>
        <w:tc>
          <w:tcPr>
            <w:tcW w:w="286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132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</w:t>
            </w:r>
          </w:p>
        </w:tc>
        <w:tc>
          <w:tcPr>
            <w:tcW w:w="9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b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40" w:type="dxa"/>
            <w:gridSpan w:val="6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1"/>
                <w:szCs w:val="21"/>
              </w:rPr>
            </w:pPr>
            <w:r>
              <w:rPr>
                <w:w w:val="94"/>
                <w:sz w:val="19"/>
                <w:szCs w:val="19"/>
              </w:rPr>
              <w:t>c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4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287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d</w:t>
            </w:r>
          </w:p>
        </w:tc>
        <w:tc>
          <w:tcPr>
            <w:tcW w:w="1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21"/>
                <w:szCs w:val="21"/>
              </w:rPr>
            </w:pPr>
            <w:r>
              <w:rPr>
                <w:w w:val="94"/>
                <w:sz w:val="19"/>
                <w:szCs w:val="19"/>
              </w:rPr>
              <w:t>e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6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right="40"/>
              <w:jc w:val="center"/>
              <w:rPr>
                <w:sz w:val="21"/>
                <w:szCs w:val="21"/>
              </w:rPr>
            </w:pPr>
            <w:r>
              <w:rPr>
                <w:w w:val="94"/>
                <w:sz w:val="19"/>
                <w:szCs w:val="19"/>
              </w:rPr>
              <w:t>f</w:t>
            </w:r>
          </w:p>
        </w:tc>
        <w:tc>
          <w:tcPr>
            <w:tcW w:w="1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4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center"/>
              <w:rPr>
                <w:sz w:val="1"/>
                <w:szCs w:val="1"/>
              </w:rPr>
            </w:pPr>
            <w:r>
              <w:rPr>
                <w:w w:val="83"/>
                <w:sz w:val="19"/>
                <w:szCs w:val="19"/>
              </w:rPr>
              <w:t>g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5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Výsledok hospodárenia pred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2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4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8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8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zdanením, z toho: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15 643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2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100,00 %</w:t>
            </w:r>
          </w:p>
        </w:tc>
        <w:tc>
          <w:tcPr>
            <w:tcW w:w="10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12213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8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6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100,00 %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9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teoretická daň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6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3 441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22,00 %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3496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6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22,00%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496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Daňovo neuznané náklady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96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10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3678</w:t>
            </w:r>
          </w:p>
        </w:tc>
        <w:tc>
          <w:tcPr>
            <w:tcW w:w="102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96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9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Výnosy nepodliehajúce dani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96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10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02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6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8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Vplyv nevykázanej odloženej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2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4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8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9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daňovej pohľadávky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96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10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02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6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8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Umorenie daňovej straty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96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10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02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6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9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Zmena sadzby dane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96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10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02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6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51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Iné</w:t>
            </w:r>
          </w:p>
        </w:tc>
        <w:tc>
          <w:tcPr>
            <w:tcW w:w="9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40" w:type="dxa"/>
            <w:gridSpan w:val="6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6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6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4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21"/>
                <w:szCs w:val="21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5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Spolu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15 643</w:t>
            </w:r>
          </w:p>
        </w:tc>
        <w:tc>
          <w:tcPr>
            <w:tcW w:w="96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3 441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22,00 %</w:t>
            </w:r>
          </w:p>
        </w:tc>
        <w:tc>
          <w:tcPr>
            <w:tcW w:w="106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15891</w:t>
            </w:r>
          </w:p>
        </w:tc>
        <w:tc>
          <w:tcPr>
            <w:tcW w:w="102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3496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6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18" w:lineRule="exact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22,00%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500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</w:pPr>
            <w:r>
              <w:rPr>
                <w:b/>
                <w:bCs/>
                <w:sz w:val="19"/>
                <w:szCs w:val="19"/>
              </w:rPr>
              <w:t>S platná daň z príjmov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82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</w:pPr>
            <w:r>
              <w:rPr>
                <w:b/>
                <w:bCs/>
                <w:sz w:val="19"/>
                <w:szCs w:val="19"/>
              </w:rPr>
              <w:t>3 441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84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</w:pPr>
            <w:r>
              <w:rPr>
                <w:b/>
                <w:bCs/>
                <w:sz w:val="19"/>
                <w:szCs w:val="19"/>
              </w:rPr>
              <w:t>22,00 %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88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</w:pPr>
            <w:r>
              <w:rPr>
                <w:b/>
                <w:bCs/>
                <w:sz w:val="19"/>
                <w:szCs w:val="19"/>
              </w:rPr>
              <w:t>3496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8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</w:pPr>
            <w:r>
              <w:rPr>
                <w:b/>
                <w:bCs/>
                <w:sz w:val="19"/>
                <w:szCs w:val="19"/>
              </w:rPr>
              <w:t>22,00%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0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2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4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8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18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6" w:lineRule="exact"/>
              <w:ind w:left="40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Odložená daň z príjmov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840" w:type="dxa"/>
            <w:gridSpan w:val="6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6" w:lineRule="exact"/>
              <w:jc w:val="right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86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6" w:lineRule="exact"/>
              <w:jc w:val="right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6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6" w:lineRule="exact"/>
              <w:jc w:val="right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84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16" w:lineRule="exact"/>
              <w:jc w:val="right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0,00 %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30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0" w:lineRule="exact"/>
              <w:ind w:left="4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Celková daň z príjmov</w:t>
            </w: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6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3 441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22,00 %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20" w:type="dxa"/>
            <w:gridSpan w:val="7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3496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6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22,00%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0"/>
        </w:trPr>
        <w:tc>
          <w:tcPr>
            <w:tcW w:w="286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20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40" w:type="dxa"/>
            <w:gridSpan w:val="3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80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20" w:type="dxa"/>
            <w:gridSpan w:val="3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ectPr w:rsidR="00DE79C1">
          <w:pgSz w:w="12240" w:h="15840"/>
          <w:pgMar w:top="654" w:right="980" w:bottom="1440" w:left="1673" w:header="708" w:footer="708" w:gutter="0"/>
          <w:cols w:space="708"/>
        </w:sectPr>
      </w:pPr>
    </w:p>
    <w:p w:rsidR="00DE79C1" w:rsidRDefault="00DF1CCC">
      <w:pPr>
        <w:spacing w:line="230" w:lineRule="auto"/>
      </w:pPr>
      <w:bookmarkStart w:id="18" w:name="page19"/>
      <w:bookmarkEnd w:id="18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tabs>
          <w:tab w:val="left" w:pos="340"/>
        </w:tabs>
        <w:spacing w:line="237" w:lineRule="auto"/>
      </w:pPr>
      <w:r>
        <w:rPr>
          <w:b/>
          <w:bCs/>
          <w:sz w:val="18"/>
          <w:szCs w:val="18"/>
        </w:rPr>
        <w:t>K.</w:t>
      </w:r>
      <w:r>
        <w:tab/>
      </w:r>
      <w:r>
        <w:rPr>
          <w:b/>
          <w:bCs/>
          <w:sz w:val="18"/>
          <w:szCs w:val="18"/>
        </w:rPr>
        <w:t>INFORMÁCIE O ÚDAJOCH NA PODSÚVAHOVÝCH ÚČTOCH</w:t>
      </w:r>
    </w:p>
    <w:p w:rsidR="00DE79C1" w:rsidRDefault="00DE79C1">
      <w:pPr>
        <w:spacing w:line="267" w:lineRule="exact"/>
      </w:pPr>
    </w:p>
    <w:p w:rsidR="00DE79C1" w:rsidRDefault="00DF1CCC">
      <w:pPr>
        <w:spacing w:line="237" w:lineRule="auto"/>
        <w:ind w:left="420"/>
      </w:pPr>
      <w:r>
        <w:rPr>
          <w:b/>
          <w:bCs/>
          <w:i/>
          <w:iCs/>
          <w:sz w:val="18"/>
          <w:szCs w:val="18"/>
          <w:u w:val="single"/>
        </w:rPr>
        <w:t>Najatý majetok</w:t>
      </w:r>
    </w:p>
    <w:p w:rsidR="00DE79C1" w:rsidRDefault="00DE79C1">
      <w:pPr>
        <w:spacing w:line="204" w:lineRule="exact"/>
      </w:pPr>
    </w:p>
    <w:p w:rsidR="00DE79C1" w:rsidRDefault="00DF1CCC">
      <w:pPr>
        <w:spacing w:line="237" w:lineRule="auto"/>
        <w:ind w:left="420"/>
      </w:pPr>
      <w:r>
        <w:rPr>
          <w:sz w:val="18"/>
          <w:szCs w:val="18"/>
        </w:rPr>
        <w:t>Spoločnosť nemá v nájme žiadny najatý majetok.</w:t>
      </w:r>
    </w:p>
    <w:p w:rsidR="00DE79C1" w:rsidRDefault="00DE79C1">
      <w:pPr>
        <w:spacing w:line="200" w:lineRule="exact"/>
      </w:pPr>
    </w:p>
    <w:p w:rsidR="00DE79C1" w:rsidRDefault="00DE79C1">
      <w:pPr>
        <w:spacing w:line="218" w:lineRule="exact"/>
      </w:pPr>
    </w:p>
    <w:p w:rsidR="00DE79C1" w:rsidRDefault="00DF1CCC">
      <w:pPr>
        <w:spacing w:line="237" w:lineRule="auto"/>
        <w:ind w:left="420"/>
      </w:pPr>
      <w:r>
        <w:rPr>
          <w:b/>
          <w:bCs/>
          <w:i/>
          <w:iCs/>
          <w:sz w:val="18"/>
          <w:szCs w:val="18"/>
          <w:u w:val="single"/>
        </w:rPr>
        <w:t>Prenajatý majetok</w:t>
      </w:r>
    </w:p>
    <w:p w:rsidR="00DE79C1" w:rsidRDefault="00DE79C1">
      <w:pPr>
        <w:spacing w:line="204" w:lineRule="exact"/>
      </w:pPr>
    </w:p>
    <w:p w:rsidR="00DE79C1" w:rsidRDefault="00DF1CCC">
      <w:pPr>
        <w:spacing w:line="237" w:lineRule="auto"/>
        <w:ind w:left="420"/>
      </w:pPr>
      <w:r>
        <w:rPr>
          <w:sz w:val="18"/>
          <w:szCs w:val="18"/>
        </w:rPr>
        <w:t>Spoločnosť nepoužíva žiadny prenajatý majetok.</w:t>
      </w:r>
    </w:p>
    <w:p w:rsidR="00DE79C1" w:rsidRDefault="00DE79C1">
      <w:pPr>
        <w:spacing w:line="211" w:lineRule="exact"/>
      </w:pPr>
    </w:p>
    <w:p w:rsidR="00DE79C1" w:rsidRDefault="00DF1CCC">
      <w:pPr>
        <w:spacing w:line="237" w:lineRule="auto"/>
        <w:ind w:left="420"/>
      </w:pPr>
      <w:r>
        <w:rPr>
          <w:b/>
          <w:bCs/>
          <w:i/>
          <w:iCs/>
          <w:sz w:val="18"/>
          <w:szCs w:val="18"/>
          <w:u w:val="single"/>
        </w:rPr>
        <w:t>Ostatné finančné povinnosti</w:t>
      </w:r>
    </w:p>
    <w:p w:rsidR="00DE79C1" w:rsidRDefault="00DE79C1">
      <w:pPr>
        <w:spacing w:line="204" w:lineRule="exact"/>
      </w:pPr>
    </w:p>
    <w:p w:rsidR="00DE79C1" w:rsidRDefault="00DF1CCC">
      <w:pPr>
        <w:spacing w:line="237" w:lineRule="auto"/>
        <w:ind w:left="420"/>
        <w:rPr>
          <w:sz w:val="22"/>
          <w:szCs w:val="22"/>
        </w:rPr>
        <w:sectPr w:rsidR="00DE79C1">
          <w:pgSz w:w="12240" w:h="15840"/>
          <w:pgMar w:top="654" w:right="1100" w:bottom="1440" w:left="1680" w:header="708" w:footer="708" w:gutter="0"/>
          <w:cols w:space="708"/>
        </w:sectPr>
      </w:pPr>
      <w:r>
        <w:rPr>
          <w:sz w:val="18"/>
          <w:szCs w:val="18"/>
        </w:rPr>
        <w:t>Spoločnosť neeviduje ostatné finančné povinnosti.</w:t>
      </w:r>
    </w:p>
    <w:tbl>
      <w:tblPr>
        <w:tblW w:w="0" w:type="auto"/>
        <w:tblInd w:w="313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220"/>
        <w:gridCol w:w="280"/>
        <w:gridCol w:w="300"/>
        <w:gridCol w:w="260"/>
        <w:gridCol w:w="300"/>
        <w:gridCol w:w="280"/>
        <w:gridCol w:w="280"/>
        <w:gridCol w:w="280"/>
        <w:gridCol w:w="280"/>
        <w:gridCol w:w="280"/>
        <w:gridCol w:w="260"/>
      </w:tblGrid>
      <w:tr w:rsidR="00DE79C1" w:rsidTr="006C14D7">
        <w:trPr>
          <w:trHeight w:val="196"/>
        </w:trPr>
        <w:tc>
          <w:tcPr>
            <w:tcW w:w="32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  <w:tc>
          <w:tcPr>
            <w:tcW w:w="2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7"/>
                <w:szCs w:val="17"/>
              </w:rPr>
            </w:pPr>
          </w:p>
        </w:tc>
      </w:tr>
    </w:tbl>
    <w:p w:rsidR="00DE79C1" w:rsidRDefault="00DF1CCC">
      <w:pPr>
        <w:spacing w:line="230" w:lineRule="auto"/>
        <w:ind w:left="7"/>
      </w:pPr>
      <w:bookmarkStart w:id="19" w:name="page20"/>
      <w:bookmarkEnd w:id="19"/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39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INFORMÁCIE O INÝCH AKTÍVACH A INÝCH PASÍVACH </w:t>
      </w:r>
    </w:p>
    <w:p w:rsidR="00DE79C1" w:rsidRDefault="00DE79C1">
      <w:pPr>
        <w:spacing w:line="267" w:lineRule="exact"/>
      </w:pPr>
    </w:p>
    <w:p w:rsidR="00DE79C1" w:rsidRDefault="00DF1CCC">
      <w:pPr>
        <w:numPr>
          <w:ilvl w:val="0"/>
          <w:numId w:val="40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Podmienené záväzky </w:t>
      </w:r>
    </w:p>
    <w:p w:rsidR="00DE79C1" w:rsidRDefault="00DE79C1">
      <w:pPr>
        <w:spacing w:line="204" w:lineRule="exact"/>
      </w:pPr>
    </w:p>
    <w:p w:rsidR="00DE79C1" w:rsidRDefault="00DF1CCC">
      <w:pPr>
        <w:spacing w:line="237" w:lineRule="auto"/>
        <w:ind w:left="427"/>
      </w:pPr>
      <w:r>
        <w:rPr>
          <w:sz w:val="18"/>
          <w:szCs w:val="18"/>
        </w:rPr>
        <w:t>Spoločnosť nemá žiadne podmienené záväzky.</w:t>
      </w:r>
    </w:p>
    <w:p w:rsidR="00DE79C1" w:rsidRDefault="00DE79C1">
      <w:pPr>
        <w:spacing w:line="211" w:lineRule="exact"/>
      </w:pPr>
    </w:p>
    <w:p w:rsidR="00DE79C1" w:rsidRDefault="00DF1CCC">
      <w:pPr>
        <w:numPr>
          <w:ilvl w:val="0"/>
          <w:numId w:val="41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Podmienený majetok </w:t>
      </w:r>
    </w:p>
    <w:p w:rsidR="00DE79C1" w:rsidRDefault="00DE79C1">
      <w:pPr>
        <w:spacing w:line="204" w:lineRule="exact"/>
      </w:pPr>
    </w:p>
    <w:p w:rsidR="00DE79C1" w:rsidRDefault="00DF1CCC">
      <w:pPr>
        <w:spacing w:line="237" w:lineRule="auto"/>
        <w:ind w:left="427"/>
      </w:pPr>
      <w:r>
        <w:rPr>
          <w:sz w:val="18"/>
          <w:szCs w:val="18"/>
        </w:rPr>
        <w:t>Spoločnosť nemá žiadny podmienený majetok.</w:t>
      </w:r>
    </w:p>
    <w:p w:rsidR="00DE79C1" w:rsidRDefault="00DE79C1">
      <w:pPr>
        <w:spacing w:line="378" w:lineRule="exact"/>
      </w:pPr>
    </w:p>
    <w:p w:rsidR="00DE79C1" w:rsidRDefault="00DF1CCC">
      <w:pPr>
        <w:numPr>
          <w:ilvl w:val="0"/>
          <w:numId w:val="42"/>
        </w:numPr>
        <w:tabs>
          <w:tab w:val="left" w:pos="720"/>
        </w:tabs>
        <w:overflowPunct w:val="0"/>
        <w:spacing w:line="211" w:lineRule="auto"/>
        <w:ind w:right="420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PRÍJMOCH A VÝHODÁCH ČLENOV ŠTATUTÁRNYCH ORGÁNOV, DOZORNÝCH ORGÁNOV A INÝCH ORGÁNOV ÚČTOVNEJ JEDNOTKY </w:t>
      </w:r>
    </w:p>
    <w:p w:rsidR="00DE79C1" w:rsidRDefault="00DE79C1">
      <w:pPr>
        <w:spacing w:line="264" w:lineRule="exact"/>
        <w:rPr>
          <w:b/>
          <w:bCs/>
          <w:sz w:val="18"/>
          <w:szCs w:val="18"/>
        </w:rPr>
      </w:pPr>
    </w:p>
    <w:p w:rsidR="00DE79C1" w:rsidRDefault="00DF1CCC">
      <w:pPr>
        <w:overflowPunct w:val="0"/>
        <w:spacing w:line="237" w:lineRule="auto"/>
        <w:ind w:left="367"/>
        <w:jc w:val="both"/>
        <w:rPr>
          <w:sz w:val="22"/>
          <w:szCs w:val="22"/>
        </w:rPr>
        <w:sectPr w:rsidR="00DE79C1">
          <w:pgSz w:w="12240" w:h="15840"/>
          <w:pgMar w:top="654" w:right="1100" w:bottom="1440" w:left="1673" w:header="708" w:footer="708" w:gutter="0"/>
          <w:cols w:space="708"/>
        </w:sectPr>
      </w:pPr>
      <w:r>
        <w:rPr>
          <w:sz w:val="18"/>
          <w:szCs w:val="18"/>
        </w:rPr>
        <w:t xml:space="preserve">Spoločnosť nemá náplň pre túto položku. </w:t>
      </w:r>
    </w:p>
    <w:p w:rsidR="00DE79C1" w:rsidRDefault="00DF1CCC">
      <w:pPr>
        <w:spacing w:line="230" w:lineRule="auto"/>
        <w:ind w:left="7"/>
      </w:pPr>
      <w:bookmarkStart w:id="20" w:name="page21"/>
      <w:bookmarkEnd w:id="20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43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INFORMÁCIE O EKONOMICKÝCH VZŤAHOCH ÚČTOVNEJ JEDNOTKY A SPRIAZNENÝCH OSÔB </w:t>
      </w:r>
    </w:p>
    <w:p w:rsidR="00DE79C1" w:rsidRDefault="00DE79C1">
      <w:pPr>
        <w:spacing w:line="306" w:lineRule="exact"/>
      </w:pPr>
    </w:p>
    <w:p w:rsidR="00DE79C1" w:rsidRDefault="00DF1CCC">
      <w:pPr>
        <w:overflowPunct w:val="0"/>
        <w:spacing w:line="213" w:lineRule="auto"/>
        <w:ind w:left="427"/>
      </w:pPr>
      <w:r>
        <w:rPr>
          <w:sz w:val="18"/>
          <w:szCs w:val="18"/>
        </w:rPr>
        <w:t>Spoločnosť neuskutočnila v priebehu účtovného obdobia žiadne transakcie uzavreté na základe neobvyklých obchodných podmienok so spriaznenými osobami.</w:t>
      </w:r>
    </w:p>
    <w:p w:rsidR="00DE79C1" w:rsidRDefault="00DE79C1">
      <w:pPr>
        <w:spacing w:line="379" w:lineRule="exact"/>
      </w:pPr>
    </w:p>
    <w:p w:rsidR="00DE79C1" w:rsidRDefault="00DF1CCC">
      <w:pPr>
        <w:numPr>
          <w:ilvl w:val="0"/>
          <w:numId w:val="44"/>
        </w:numPr>
        <w:tabs>
          <w:tab w:val="left" w:pos="720"/>
        </w:tabs>
        <w:overflowPunct w:val="0"/>
        <w:spacing w:line="211" w:lineRule="auto"/>
        <w:ind w:right="720"/>
        <w:jc w:val="both"/>
      </w:pPr>
      <w:r>
        <w:rPr>
          <w:b/>
          <w:bCs/>
          <w:sz w:val="18"/>
          <w:szCs w:val="18"/>
        </w:rPr>
        <w:t xml:space="preserve">INFORMÁCIE O SKUTOČNOSTIACH, KTORÉ NASTALI PO DNI, KU KTORÉMU SA ZOSTAVUJE ÚČTOVNÁ ZÁVIERKA, DO DŇA ZOSTAVENIA ÚČTOVNEJ ZÁVIERKY </w:t>
      </w:r>
    </w:p>
    <w:p w:rsidR="00DE79C1" w:rsidRDefault="00DE79C1">
      <w:pPr>
        <w:spacing w:line="309" w:lineRule="exact"/>
      </w:pPr>
    </w:p>
    <w:p w:rsidR="00DE79C1" w:rsidRDefault="00DF1CCC">
      <w:pPr>
        <w:overflowPunct w:val="0"/>
        <w:spacing w:line="213" w:lineRule="auto"/>
        <w:ind w:left="427"/>
        <w:rPr>
          <w:sz w:val="22"/>
          <w:szCs w:val="22"/>
        </w:rPr>
        <w:sectPr w:rsidR="00DE79C1">
          <w:pgSz w:w="12240" w:h="15840"/>
          <w:pgMar w:top="654" w:right="980" w:bottom="1440" w:left="1673" w:header="708" w:footer="708" w:gutter="0"/>
          <w:cols w:space="708"/>
        </w:sectPr>
      </w:pPr>
      <w:r>
        <w:rPr>
          <w:sz w:val="18"/>
          <w:szCs w:val="18"/>
        </w:rPr>
        <w:t>Po 31. decembri 2015 nenastali žiadne udalosti, ktoré majú významný vplyv na verné zobrazenie skutočností, ktoré sú predmetom účtovníctva.</w:t>
      </w:r>
    </w:p>
    <w:p w:rsidR="00DE79C1" w:rsidRDefault="00DF1CCC">
      <w:pPr>
        <w:spacing w:line="230" w:lineRule="auto"/>
        <w:ind w:left="7"/>
      </w:pPr>
      <w:bookmarkStart w:id="21" w:name="page22"/>
      <w:bookmarkEnd w:id="21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306" w:lineRule="exact"/>
      </w:pPr>
    </w:p>
    <w:p w:rsidR="00DE79C1" w:rsidRDefault="00DF1CCC">
      <w:pPr>
        <w:numPr>
          <w:ilvl w:val="0"/>
          <w:numId w:val="45"/>
        </w:numPr>
        <w:tabs>
          <w:tab w:val="left" w:pos="720"/>
        </w:tabs>
        <w:overflowPunct w:val="0"/>
        <w:spacing w:line="237" w:lineRule="auto"/>
        <w:jc w:val="both"/>
      </w:pPr>
      <w:r>
        <w:rPr>
          <w:b/>
          <w:bCs/>
          <w:sz w:val="18"/>
          <w:szCs w:val="18"/>
        </w:rPr>
        <w:t xml:space="preserve">INFORMÁCIE O VLASTNOM IMANÍ </w:t>
      </w:r>
    </w:p>
    <w:p w:rsidR="00DE79C1" w:rsidRDefault="00DE79C1">
      <w:pPr>
        <w:spacing w:line="306" w:lineRule="exact"/>
      </w:pPr>
    </w:p>
    <w:p w:rsidR="00DE79C1" w:rsidRDefault="00DF1CCC">
      <w:pPr>
        <w:overflowPunct w:val="0"/>
        <w:spacing w:line="213" w:lineRule="auto"/>
        <w:ind w:left="427" w:right="1500"/>
      </w:pPr>
      <w:r>
        <w:rPr>
          <w:sz w:val="18"/>
          <w:szCs w:val="18"/>
        </w:rPr>
        <w:t>Prehľad o pohybe vlastného imania v priebehu účtovného obdobia je uvedený v nasledujúcej tabuľke: s</w:t>
      </w:r>
    </w:p>
    <w:p w:rsidR="00DE79C1" w:rsidRDefault="00DE79C1">
      <w:pPr>
        <w:spacing w:line="243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427"/>
        <w:gridCol w:w="3293"/>
        <w:gridCol w:w="48"/>
        <w:gridCol w:w="407"/>
        <w:gridCol w:w="48"/>
        <w:gridCol w:w="513"/>
        <w:gridCol w:w="48"/>
        <w:gridCol w:w="60"/>
        <w:gridCol w:w="48"/>
        <w:gridCol w:w="327"/>
        <w:gridCol w:w="48"/>
        <w:gridCol w:w="60"/>
        <w:gridCol w:w="48"/>
        <w:gridCol w:w="940"/>
        <w:gridCol w:w="80"/>
        <w:gridCol w:w="48"/>
        <w:gridCol w:w="920"/>
        <w:gridCol w:w="48"/>
        <w:gridCol w:w="80"/>
        <w:gridCol w:w="48"/>
        <w:gridCol w:w="513"/>
        <w:gridCol w:w="80"/>
        <w:gridCol w:w="48"/>
        <w:gridCol w:w="307"/>
        <w:gridCol w:w="48"/>
        <w:gridCol w:w="80"/>
        <w:gridCol w:w="48"/>
        <w:gridCol w:w="493"/>
        <w:gridCol w:w="48"/>
        <w:gridCol w:w="407"/>
        <w:gridCol w:w="48"/>
        <w:gridCol w:w="1246"/>
        <w:gridCol w:w="427"/>
      </w:tblGrid>
      <w:tr w:rsidR="00DE79C1">
        <w:trPr>
          <w:gridAfter w:val="1"/>
          <w:wAfter w:w="427" w:type="dxa"/>
          <w:trHeight w:val="209"/>
        </w:trPr>
        <w:tc>
          <w:tcPr>
            <w:tcW w:w="372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43" w:lineRule="exact"/>
              <w:rPr>
                <w:sz w:val="18"/>
                <w:szCs w:val="18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3020" w:type="dxa"/>
            <w:gridSpan w:val="1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 (2014)</w:t>
            </w: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92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673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0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4" w:lineRule="exact"/>
              <w:ind w:left="40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Položka vlastného imania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Stav k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49"/>
              <w:jc w:val="right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4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40"/>
              <w:jc w:val="center"/>
              <w:rPr>
                <w:sz w:val="19"/>
                <w:szCs w:val="19"/>
              </w:rPr>
            </w:pPr>
            <w:r>
              <w:rPr>
                <w:w w:val="99"/>
                <w:sz w:val="18"/>
                <w:szCs w:val="18"/>
              </w:rPr>
              <w:t>Presuny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40" w:type="dxa"/>
            <w:gridSpan w:val="4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1"/>
                <w:szCs w:val="1"/>
              </w:rPr>
            </w:pPr>
            <w:r>
              <w:rPr>
                <w:w w:val="96"/>
                <w:sz w:val="18"/>
                <w:szCs w:val="18"/>
              </w:rPr>
              <w:t>Stav k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1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10"/>
                <w:szCs w:val="10"/>
              </w:rPr>
            </w:pPr>
            <w:r>
              <w:rPr>
                <w:w w:val="98"/>
                <w:sz w:val="18"/>
                <w:szCs w:val="18"/>
              </w:rPr>
              <w:t>01.01.15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4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4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9"/>
              <w:jc w:val="center"/>
              <w:rPr>
                <w:sz w:val="10"/>
                <w:szCs w:val="10"/>
              </w:rPr>
            </w:pPr>
            <w:r>
              <w:rPr>
                <w:w w:val="98"/>
                <w:sz w:val="18"/>
                <w:szCs w:val="18"/>
              </w:rPr>
              <w:t>31.12.15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121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2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6"/>
        </w:trPr>
        <w:tc>
          <w:tcPr>
            <w:tcW w:w="37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740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60" w:type="dxa"/>
            <w:gridSpan w:val="6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329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21"/>
                <w:szCs w:val="21"/>
              </w:rPr>
            </w:pPr>
            <w:r>
              <w:rPr>
                <w:w w:val="88"/>
                <w:sz w:val="18"/>
                <w:szCs w:val="18"/>
              </w:rPr>
              <w:t>d</w:t>
            </w: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21"/>
                <w:szCs w:val="21"/>
              </w:rPr>
            </w:pPr>
            <w:r>
              <w:rPr>
                <w:w w:val="99"/>
                <w:sz w:val="18"/>
                <w:szCs w:val="18"/>
              </w:rPr>
              <w:t>e</w:t>
            </w: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40"/>
              <w:jc w:val="center"/>
              <w:rPr>
                <w:sz w:val="1"/>
                <w:szCs w:val="1"/>
              </w:rPr>
            </w:pPr>
            <w:r>
              <w:rPr>
                <w:w w:val="99"/>
                <w:sz w:val="18"/>
                <w:szCs w:val="18"/>
              </w:rPr>
              <w:t>f</w:t>
            </w: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19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imanie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3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3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Emisné ážio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3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Ostatné kapitálové fondy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4 611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4 611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Zákonné rezervné fondy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3 398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3 398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3 398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3 398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7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Rezervný fond na vlastné akcie a vlastné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4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2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podiely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3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Ostatné fondy zo zisku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2750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2 750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3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fondy zo zisku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2750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jc w:val="right"/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2 750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Oceňovacie rozdiely z precenenia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3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Oceňovacie rozdiely z precenenia majetku a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záväzkov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3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Oceňovacie rozdiely z precenenia pri zlúčení,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splynutí a rozdelení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Výsledok hospodárenia minulých rokov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-16609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-16609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53286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53286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-69 895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-69 895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7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Výsledok hospodárenia bežného účtovného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40" w:type="dxa"/>
            <w:gridSpan w:val="5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20" w:type="dxa"/>
            <w:gridSpan w:val="4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46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960" w:type="dxa"/>
            <w:gridSpan w:val="6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6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871</w:t>
            </w:r>
            <w:r w:rsidR="00B81B0D">
              <w:rPr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 w:rsidP="00B81B0D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871</w:t>
            </w:r>
            <w:r w:rsidR="00B81B0D">
              <w:rPr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64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 </w:t>
            </w:r>
            <w:proofErr w:type="spellStart"/>
            <w:r>
              <w:rPr>
                <w:b/>
                <w:bCs/>
                <w:sz w:val="18"/>
                <w:szCs w:val="18"/>
              </w:rPr>
              <w:t>polu</w:t>
            </w:r>
            <w:proofErr w:type="spellEnd"/>
          </w:p>
        </w:tc>
        <w:tc>
          <w:tcPr>
            <w:tcW w:w="96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z w:val="18"/>
                <w:szCs w:val="18"/>
              </w:rPr>
              <w:t>789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871</w:t>
            </w:r>
            <w:r w:rsidR="00B81B0D">
              <w:rPr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02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gridSpan w:val="6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20" w:type="dxa"/>
            <w:gridSpan w:val="5"/>
            <w:shd w:val="clear" w:color="auto" w:fill="auto"/>
            <w:vAlign w:val="bottom"/>
          </w:tcPr>
          <w:p w:rsidR="00DE79C1" w:rsidRDefault="00DF1CCC" w:rsidP="00B81B0D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z w:val="18"/>
                <w:szCs w:val="18"/>
              </w:rPr>
              <w:t>950</w:t>
            </w:r>
            <w:r w:rsidR="00B81B0D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2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4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2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gridBefore w:val="1"/>
          <w:wBefore w:w="427" w:type="dxa"/>
          <w:trHeight w:val="20"/>
        </w:trPr>
        <w:tc>
          <w:tcPr>
            <w:tcW w:w="372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40" w:type="dxa"/>
            <w:gridSpan w:val="5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20" w:type="dxa"/>
            <w:gridSpan w:val="4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20" w:type="dxa"/>
            <w:gridSpan w:val="3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73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ectPr w:rsidR="00DE79C1">
          <w:pgSz w:w="12240" w:h="15840"/>
          <w:pgMar w:top="654" w:right="960" w:bottom="1440" w:left="1673" w:header="708" w:footer="708" w:gutter="0"/>
          <w:cols w:space="708"/>
        </w:sectPr>
      </w:pPr>
    </w:p>
    <w:p w:rsidR="00DE79C1" w:rsidRDefault="00DF1CCC">
      <w:pPr>
        <w:spacing w:line="230" w:lineRule="auto"/>
      </w:pPr>
      <w:bookmarkStart w:id="22" w:name="page23"/>
      <w:bookmarkEnd w:id="22"/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3 - 01</w:t>
      </w:r>
    </w:p>
    <w:p w:rsidR="00DE79C1" w:rsidRDefault="00DE79C1">
      <w:pPr>
        <w:spacing w:line="200" w:lineRule="exact"/>
      </w:pPr>
    </w:p>
    <w:p w:rsidR="00DE79C1" w:rsidRDefault="00DE79C1">
      <w:pPr>
        <w:spacing w:line="200" w:lineRule="exact"/>
      </w:pPr>
    </w:p>
    <w:p w:rsidR="00DE79C1" w:rsidRDefault="00DE79C1">
      <w:pPr>
        <w:spacing w:line="338" w:lineRule="exact"/>
      </w:pPr>
    </w:p>
    <w:p w:rsidR="00DE79C1" w:rsidRDefault="00DF1CCC">
      <w:pPr>
        <w:spacing w:line="237" w:lineRule="auto"/>
      </w:pPr>
      <w:r>
        <w:rPr>
          <w:sz w:val="18"/>
          <w:szCs w:val="18"/>
        </w:rPr>
        <w:t>Prehľad o pohybe vlastného imania za predchádzajúce účtovné obdobie je uvedený v nasledujúcej tabuľke:</w:t>
      </w:r>
    </w:p>
    <w:p w:rsidR="00DE79C1" w:rsidRDefault="00DE79C1">
      <w:pPr>
        <w:spacing w:line="275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3900"/>
        <w:gridCol w:w="48"/>
        <w:gridCol w:w="980"/>
        <w:gridCol w:w="48"/>
        <w:gridCol w:w="80"/>
        <w:gridCol w:w="48"/>
        <w:gridCol w:w="980"/>
        <w:gridCol w:w="80"/>
        <w:gridCol w:w="48"/>
        <w:gridCol w:w="980"/>
        <w:gridCol w:w="48"/>
        <w:gridCol w:w="80"/>
        <w:gridCol w:w="48"/>
        <w:gridCol w:w="980"/>
        <w:gridCol w:w="80"/>
        <w:gridCol w:w="48"/>
        <w:gridCol w:w="980"/>
        <w:gridCol w:w="48"/>
        <w:gridCol w:w="1680"/>
      </w:tblGrid>
      <w:tr w:rsidR="00DE79C1">
        <w:trPr>
          <w:trHeight w:val="209"/>
        </w:trPr>
        <w:tc>
          <w:tcPr>
            <w:tcW w:w="3900" w:type="dxa"/>
            <w:shd w:val="clear" w:color="auto" w:fill="auto"/>
            <w:vAlign w:val="bottom"/>
          </w:tcPr>
          <w:p w:rsidR="00DE79C1" w:rsidRDefault="00DE79C1">
            <w:pPr>
              <w:spacing w:line="275" w:lineRule="exact"/>
              <w:rPr>
                <w:sz w:val="18"/>
                <w:szCs w:val="18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3160" w:type="dxa"/>
            <w:gridSpan w:val="8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 (2013)</w:t>
            </w: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20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4" w:lineRule="exact"/>
              <w:ind w:left="40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Položka vlastného imania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Stav k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49"/>
              <w:jc w:val="right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109"/>
              <w:jc w:val="right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1"/>
                <w:szCs w:val="1"/>
              </w:rPr>
            </w:pPr>
            <w:r>
              <w:rPr>
                <w:sz w:val="18"/>
                <w:szCs w:val="18"/>
              </w:rPr>
              <w:t>Stav k</w:t>
            </w: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121"/>
        </w:trPr>
        <w:tc>
          <w:tcPr>
            <w:tcW w:w="39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center"/>
              <w:rPr>
                <w:sz w:val="10"/>
                <w:szCs w:val="10"/>
              </w:rPr>
            </w:pPr>
            <w:r>
              <w:rPr>
                <w:sz w:val="18"/>
                <w:szCs w:val="18"/>
              </w:rPr>
              <w:t>1.1.2013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9"/>
              <w:jc w:val="center"/>
              <w:rPr>
                <w:sz w:val="10"/>
                <w:szCs w:val="10"/>
              </w:rPr>
            </w:pPr>
            <w:r>
              <w:rPr>
                <w:sz w:val="18"/>
                <w:szCs w:val="18"/>
              </w:rPr>
              <w:t>31.12.2013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121"/>
        </w:trPr>
        <w:tc>
          <w:tcPr>
            <w:tcW w:w="390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0"/>
                <w:szCs w:val="10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6"/>
        </w:trPr>
        <w:tc>
          <w:tcPr>
            <w:tcW w:w="39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20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349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349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right="20"/>
              <w:jc w:val="center"/>
              <w:rPr>
                <w:sz w:val="1"/>
                <w:szCs w:val="1"/>
              </w:rPr>
            </w:pPr>
            <w:r>
              <w:rPr>
                <w:w w:val="99"/>
                <w:sz w:val="18"/>
                <w:szCs w:val="18"/>
              </w:rPr>
              <w:t>f</w:t>
            </w: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19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imanie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3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3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Emisné ážio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3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Ostatné kapitálové fondy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4 611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4 611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Zákonné rezervné fondy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3 398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3 398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3 398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3 398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27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Rezervný fond na vlastné akcie a vlastné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podiely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3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Ostatné fondy zo zisku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2750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6" w:lineRule="exac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2750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3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fondy zo zisku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2750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2750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Oceňovacie rozdiely z precenenia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3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Oceňovacie rozdiely z precenenia majetku a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záväzkov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3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Oceňovacie rozdiely z precenenia pri zlúčení,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splynutí a rozdelení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Výsledok hospodárenia minulých rokov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-28810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-28810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41085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41085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2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-69 895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sz w:val="18"/>
                <w:szCs w:val="18"/>
              </w:rPr>
              <w:t>-69 895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27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b/>
                <w:bCs/>
                <w:sz w:val="18"/>
                <w:szCs w:val="18"/>
              </w:rPr>
              <w:t>Výsledok hospodárenia bežného účtovného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9"/>
                <w:szCs w:val="19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6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12202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1"/>
                <w:szCs w:val="21"/>
              </w:rPr>
            </w:pPr>
            <w:r>
              <w:rPr>
                <w:b/>
                <w:bCs/>
                <w:sz w:val="18"/>
                <w:szCs w:val="18"/>
              </w:rPr>
              <w:t>12202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1"/>
                <w:szCs w:val="2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64"/>
        </w:trPr>
        <w:tc>
          <w:tcPr>
            <w:tcW w:w="39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 </w:t>
            </w:r>
            <w:proofErr w:type="spellStart"/>
            <w:r>
              <w:rPr>
                <w:b/>
                <w:bCs/>
                <w:sz w:val="18"/>
                <w:szCs w:val="18"/>
              </w:rPr>
              <w:t>polu</w:t>
            </w:r>
            <w:proofErr w:type="spellEnd"/>
          </w:p>
        </w:tc>
        <w:tc>
          <w:tcPr>
            <w:tcW w:w="100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z w:val="18"/>
                <w:szCs w:val="18"/>
              </w:rPr>
              <w:t>-14162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14952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gridSpan w:val="3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z w:val="18"/>
                <w:szCs w:val="18"/>
              </w:rPr>
              <w:t>790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2"/>
        </w:trPr>
        <w:tc>
          <w:tcPr>
            <w:tcW w:w="390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0"/>
        </w:trPr>
        <w:tc>
          <w:tcPr>
            <w:tcW w:w="390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DE79C1">
      <w:pPr>
        <w:spacing w:line="200" w:lineRule="exact"/>
      </w:pPr>
    </w:p>
    <w:p w:rsidR="00DE79C1" w:rsidRDefault="00DE79C1">
      <w:pPr>
        <w:spacing w:line="200" w:lineRule="exact"/>
      </w:pPr>
    </w:p>
    <w:p w:rsidR="00DE79C1" w:rsidRDefault="00DE79C1">
      <w:pPr>
        <w:spacing w:line="200" w:lineRule="exact"/>
      </w:pPr>
    </w:p>
    <w:p w:rsidR="00DE79C1" w:rsidRDefault="002F1AAE">
      <w:pPr>
        <w:spacing w:line="200" w:lineRule="exact"/>
      </w:pPr>
      <w:r>
        <w:br w:type="page"/>
      </w:r>
    </w:p>
    <w:p w:rsidR="00DE79C1" w:rsidRDefault="00DE79C1">
      <w:pPr>
        <w:spacing w:line="323" w:lineRule="exact"/>
      </w:pPr>
    </w:p>
    <w:p w:rsidR="00DE79C1" w:rsidRDefault="00DF1CCC">
      <w:pPr>
        <w:spacing w:line="200" w:lineRule="atLeast"/>
      </w:pPr>
      <w:r>
        <w:rPr>
          <w:sz w:val="18"/>
          <w:szCs w:val="18"/>
        </w:rPr>
        <w:t>Účtovný zisk za rok 2014 bol rozdelený takto:</w:t>
      </w:r>
    </w:p>
    <w:p w:rsidR="00DE79C1" w:rsidRDefault="00DE79C1">
      <w:pPr>
        <w:spacing w:line="233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600"/>
        <w:gridCol w:w="4580"/>
      </w:tblGrid>
      <w:tr w:rsidR="00DE79C1">
        <w:trPr>
          <w:trHeight w:val="210"/>
        </w:trPr>
        <w:tc>
          <w:tcPr>
            <w:tcW w:w="46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33" w:lineRule="exact"/>
              <w:ind w:left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45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772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DE79C1">
        <w:trPr>
          <w:trHeight w:val="177"/>
        </w:trPr>
        <w:tc>
          <w:tcPr>
            <w:tcW w:w="460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58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jc w:val="right"/>
            </w:pPr>
            <w:r>
              <w:rPr>
                <w:sz w:val="18"/>
                <w:szCs w:val="18"/>
              </w:rPr>
              <w:t>12202</w:t>
            </w:r>
          </w:p>
        </w:tc>
      </w:tr>
    </w:tbl>
    <w:p w:rsidR="00DE79C1" w:rsidRDefault="00B85AEB">
      <w:pPr>
        <w:spacing w:line="200" w:lineRule="exact"/>
      </w:pPr>
      <w:r>
        <w:rPr>
          <w:noProof/>
          <w:lang w:eastAsia="sk-SK" w:bidi="ar-S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5855970</wp:posOffset>
            </wp:positionH>
            <wp:positionV relativeFrom="page">
              <wp:posOffset>294005</wp:posOffset>
            </wp:positionV>
            <wp:extent cx="635" cy="10160"/>
            <wp:effectExtent l="0" t="0" r="635" b="635"/>
            <wp:wrapNone/>
            <wp:docPr id="21" name="obráze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" cy="10160"/>
                    </a:xfrm>
                    <a:prstGeom prst="rect">
                      <a:avLst/>
                    </a:prstGeom>
                    <a:noFill/>
                    <a:ln w="9525" cap="flat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DE79C1" w:rsidRDefault="00DE79C1">
      <w:pPr>
        <w:spacing w:line="276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0" w:type="dxa"/>
        </w:tblCellMar>
        <w:tblLook w:val="0000"/>
      </w:tblPr>
      <w:tblGrid>
        <w:gridCol w:w="7160"/>
        <w:gridCol w:w="48"/>
        <w:gridCol w:w="2020"/>
        <w:gridCol w:w="48"/>
        <w:gridCol w:w="1680"/>
      </w:tblGrid>
      <w:tr w:rsidR="00DE79C1">
        <w:trPr>
          <w:trHeight w:val="218"/>
        </w:trPr>
        <w:tc>
          <w:tcPr>
            <w:tcW w:w="7160" w:type="dxa"/>
            <w:shd w:val="clear" w:color="auto" w:fill="auto"/>
            <w:vAlign w:val="bottom"/>
          </w:tcPr>
          <w:p w:rsidR="00DE79C1" w:rsidRDefault="00DF1CCC">
            <w:pPr>
              <w:spacing w:line="276" w:lineRule="exact"/>
              <w:ind w:left="4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Rozdelenie účtovného zisku</w:t>
            </w:r>
          </w:p>
        </w:tc>
        <w:tc>
          <w:tcPr>
            <w:tcW w:w="20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800"/>
              <w:jc w:val="right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2015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"/>
        </w:trPr>
        <w:tc>
          <w:tcPr>
            <w:tcW w:w="71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11"/>
        </w:trPr>
        <w:tc>
          <w:tcPr>
            <w:tcW w:w="7160" w:type="dxa"/>
            <w:shd w:val="clear" w:color="auto" w:fill="auto"/>
            <w:vAlign w:val="bottom"/>
          </w:tcPr>
          <w:p w:rsidR="00DE79C1" w:rsidRDefault="00DF1CCC">
            <w:pPr>
              <w:spacing w:line="210" w:lineRule="exac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Prídel do zákonného rezervného fondu</w:t>
            </w:r>
          </w:p>
        </w:tc>
        <w:tc>
          <w:tcPr>
            <w:tcW w:w="20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0" w:lineRule="exact"/>
              <w:ind w:right="20"/>
              <w:jc w:val="right"/>
              <w:rPr>
                <w:sz w:val="18"/>
                <w:szCs w:val="18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4"/>
        </w:trPr>
        <w:tc>
          <w:tcPr>
            <w:tcW w:w="716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Prídel do štatutárnych a ostatných fondov</w:t>
            </w:r>
          </w:p>
        </w:tc>
        <w:tc>
          <w:tcPr>
            <w:tcW w:w="20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5"/>
        </w:trPr>
        <w:tc>
          <w:tcPr>
            <w:tcW w:w="716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Prídel do sociálneho fondu</w:t>
            </w:r>
          </w:p>
        </w:tc>
        <w:tc>
          <w:tcPr>
            <w:tcW w:w="20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4"/>
        </w:trPr>
        <w:tc>
          <w:tcPr>
            <w:tcW w:w="716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Prídel na zvýšenie základného imania</w:t>
            </w:r>
          </w:p>
        </w:tc>
        <w:tc>
          <w:tcPr>
            <w:tcW w:w="20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350"/>
        </w:trPr>
        <w:tc>
          <w:tcPr>
            <w:tcW w:w="716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Úhrada straty minulých období</w:t>
            </w:r>
          </w:p>
        </w:tc>
        <w:tc>
          <w:tcPr>
            <w:tcW w:w="20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4"/>
        </w:trPr>
        <w:tc>
          <w:tcPr>
            <w:tcW w:w="716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Prevod do nerozdeleného zisku minulých rokov</w:t>
            </w:r>
          </w:p>
        </w:tc>
        <w:tc>
          <w:tcPr>
            <w:tcW w:w="20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12202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54"/>
        </w:trPr>
        <w:tc>
          <w:tcPr>
            <w:tcW w:w="716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Rozdelenie podielu na zisku spoločníkom, členom</w:t>
            </w:r>
          </w:p>
        </w:tc>
        <w:tc>
          <w:tcPr>
            <w:tcW w:w="20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right="20"/>
              <w:jc w:val="right"/>
              <w:rPr>
                <w:sz w:val="22"/>
                <w:szCs w:val="22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2"/>
                <w:szCs w:val="2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39"/>
        </w:trPr>
        <w:tc>
          <w:tcPr>
            <w:tcW w:w="716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20"/>
                <w:szCs w:val="20"/>
              </w:rPr>
            </w:pPr>
            <w:r>
              <w:rPr>
                <w:sz w:val="19"/>
                <w:szCs w:val="19"/>
              </w:rPr>
              <w:t>Iné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39"/>
        </w:trPr>
        <w:tc>
          <w:tcPr>
            <w:tcW w:w="7160" w:type="dxa"/>
            <w:shd w:val="clear" w:color="auto" w:fill="auto"/>
            <w:vAlign w:val="bottom"/>
          </w:tcPr>
          <w:p w:rsidR="00DE79C1" w:rsidRDefault="00DF1CCC">
            <w:pPr>
              <w:spacing w:line="200" w:lineRule="atLeast"/>
              <w:ind w:left="40"/>
              <w:rPr>
                <w:sz w:val="3"/>
                <w:szCs w:val="3"/>
              </w:rPr>
            </w:pPr>
            <w:r>
              <w:rPr>
                <w:b/>
                <w:bCs/>
                <w:sz w:val="19"/>
                <w:szCs w:val="19"/>
              </w:rPr>
              <w:t>Spolu</w:t>
            </w: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3"/>
                <w:szCs w:val="3"/>
              </w:rPr>
            </w:pPr>
          </w:p>
        </w:tc>
        <w:tc>
          <w:tcPr>
            <w:tcW w:w="2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3"/>
                <w:szCs w:val="3"/>
              </w:rPr>
            </w:pPr>
          </w:p>
        </w:tc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3"/>
                <w:szCs w:val="3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11"/>
        </w:trPr>
        <w:tc>
          <w:tcPr>
            <w:tcW w:w="7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bottom"/>
          </w:tcPr>
          <w:p w:rsidR="00DE79C1" w:rsidRDefault="00DF1CCC">
            <w:pPr>
              <w:spacing w:line="210" w:lineRule="exact"/>
              <w:ind w:right="20"/>
              <w:jc w:val="right"/>
              <w:rPr>
                <w:sz w:val="18"/>
                <w:szCs w:val="18"/>
              </w:rPr>
            </w:pPr>
            <w:r>
              <w:rPr>
                <w:b/>
                <w:bCs/>
                <w:sz w:val="19"/>
                <w:szCs w:val="19"/>
              </w:rPr>
              <w:t>12202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4"/>
        </w:trPr>
        <w:tc>
          <w:tcPr>
            <w:tcW w:w="716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2"/>
                <w:szCs w:val="2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0" w:lineRule="atLeast"/>
              <w:rPr>
                <w:sz w:val="1"/>
                <w:szCs w:val="1"/>
              </w:rPr>
            </w:pPr>
          </w:p>
        </w:tc>
      </w:tr>
      <w:tr w:rsidR="00DE79C1">
        <w:trPr>
          <w:trHeight w:val="20"/>
        </w:trPr>
        <w:tc>
          <w:tcPr>
            <w:tcW w:w="716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DE79C1" w:rsidRDefault="00DE79C1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DE79C1" w:rsidRDefault="00DE79C1"/>
    <w:p w:rsidR="002F1AAE" w:rsidRDefault="002F1AAE"/>
    <w:p w:rsidR="002F1AAE" w:rsidRDefault="002F1AAE" w:rsidP="006C14D7">
      <w:pPr>
        <w:spacing w:line="237" w:lineRule="auto"/>
        <w:sectPr w:rsidR="002F1AAE">
          <w:pgSz w:w="12240" w:h="15840"/>
          <w:pgMar w:top="654" w:right="940" w:bottom="1440" w:left="1680" w:header="708" w:footer="708" w:gutter="0"/>
          <w:cols w:space="708"/>
        </w:sectPr>
      </w:pPr>
      <w:r>
        <w:rPr>
          <w:sz w:val="18"/>
          <w:szCs w:val="18"/>
        </w:rPr>
        <w:t>O rozdelení výsledku hospodárenia za účtovné obdobie 2015 vo výške 8719 EUR rozhodne valné zhromaždenie</w:t>
      </w:r>
    </w:p>
    <w:p w:rsidR="00DF1CCC" w:rsidRDefault="00DF1CCC" w:rsidP="002F1AAE">
      <w:pPr>
        <w:spacing w:line="237" w:lineRule="auto"/>
      </w:pPr>
    </w:p>
    <w:sectPr w:rsidR="00DF1CCC" w:rsidSect="00DE79C1">
      <w:pgSz w:w="12240" w:h="15840"/>
      <w:pgMar w:top="654" w:right="1100" w:bottom="1440" w:left="168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DE1" w:rsidRDefault="00465DE1" w:rsidP="002F1AAE">
      <w:r>
        <w:separator/>
      </w:r>
    </w:p>
  </w:endnote>
  <w:endnote w:type="continuationSeparator" w:id="0">
    <w:p w:rsidR="00465DE1" w:rsidRDefault="00465DE1" w:rsidP="002F1A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DE1" w:rsidRDefault="00465DE1" w:rsidP="002F1AAE">
      <w:r>
        <w:separator/>
      </w:r>
    </w:p>
  </w:footnote>
  <w:footnote w:type="continuationSeparator" w:id="0">
    <w:p w:rsidR="00465DE1" w:rsidRDefault="00465DE1" w:rsidP="002F1A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4D7" w:rsidRDefault="002F1AAE">
    <w:pPr>
      <w:pStyle w:val="Hlavika"/>
    </w:pPr>
    <w:r>
      <w:t xml:space="preserve">Dr. Horák, spol. </w:t>
    </w:r>
    <w:proofErr w:type="spellStart"/>
    <w:r>
      <w:t>s.r.o</w:t>
    </w:r>
    <w:proofErr w:type="spellEnd"/>
    <w:r>
      <w:tab/>
      <w:t>IČO: 313</w:t>
    </w:r>
    <w:r w:rsidR="00290A4E">
      <w:t>48068</w:t>
    </w:r>
    <w:r w:rsidR="00290A4E">
      <w:tab/>
      <w:t>DIČ:2020298808</w:t>
    </w:r>
  </w:p>
  <w:p w:rsidR="002F1AAE" w:rsidRDefault="002F1AA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RTF_Num 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RTF_Num 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none"/>
      <w:suff w:val="nothing"/>
      <w:lvlText w:val="0-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RTF_Num 5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RTF_Num 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RTF_Num 7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RTF_Num 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RTF_Num 9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name w:val="RTF_Num 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A"/>
    <w:multiLevelType w:val="multilevel"/>
    <w:tmpl w:val="0000000A"/>
    <w:name w:val="RTF_Num 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B"/>
    <w:multiLevelType w:val="multilevel"/>
    <w:tmpl w:val="0000000B"/>
    <w:name w:val="RTF_Num 12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C"/>
    <w:multiLevelType w:val="multilevel"/>
    <w:tmpl w:val="0000000C"/>
    <w:name w:val="RTF_Num 13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D"/>
    <w:multiLevelType w:val="multilevel"/>
    <w:tmpl w:val="0000000D"/>
    <w:name w:val="RTF_Num 14"/>
    <w:lvl w:ilvl="0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0E"/>
    <w:multiLevelType w:val="multilevel"/>
    <w:tmpl w:val="0000000E"/>
    <w:name w:val="RTF_Num 15"/>
    <w:lvl w:ilvl="0">
      <w:start w:val="1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0F"/>
    <w:multiLevelType w:val="multilevel"/>
    <w:tmpl w:val="0000000F"/>
    <w:name w:val="RTF_Num 1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nsid w:val="00000010"/>
    <w:multiLevelType w:val="multilevel"/>
    <w:tmpl w:val="00000010"/>
    <w:name w:val="RTF_Num 17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nsid w:val="00000011"/>
    <w:multiLevelType w:val="multilevel"/>
    <w:tmpl w:val="00000011"/>
    <w:name w:val="RTF_Num 18"/>
    <w:lvl w:ilvl="0">
      <w:start w:val="1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nsid w:val="00000012"/>
    <w:multiLevelType w:val="multilevel"/>
    <w:tmpl w:val="00000012"/>
    <w:name w:val="RTF_Num 19"/>
    <w:lvl w:ilvl="0">
      <w:start w:val="1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nsid w:val="00000013"/>
    <w:multiLevelType w:val="multilevel"/>
    <w:tmpl w:val="00000013"/>
    <w:name w:val="RTF_Num 20"/>
    <w:lvl w:ilvl="0">
      <w:start w:val="16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nsid w:val="00000014"/>
    <w:multiLevelType w:val="multilevel"/>
    <w:tmpl w:val="00000014"/>
    <w:name w:val="RTF_Num 21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nsid w:val="00000015"/>
    <w:multiLevelType w:val="multilevel"/>
    <w:tmpl w:val="00000015"/>
    <w:name w:val="RTF_Num 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nsid w:val="00000016"/>
    <w:multiLevelType w:val="multilevel"/>
    <w:tmpl w:val="00000016"/>
    <w:name w:val="RTF_Num 2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nsid w:val="00000017"/>
    <w:multiLevelType w:val="multilevel"/>
    <w:tmpl w:val="00000017"/>
    <w:name w:val="RTF_Num 2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>
    <w:nsid w:val="00000018"/>
    <w:multiLevelType w:val="multilevel"/>
    <w:tmpl w:val="00000018"/>
    <w:name w:val="RTF_Num 2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nsid w:val="00000019"/>
    <w:multiLevelType w:val="multilevel"/>
    <w:tmpl w:val="00000019"/>
    <w:name w:val="RTF_Num 2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nsid w:val="0000001A"/>
    <w:multiLevelType w:val="multilevel"/>
    <w:tmpl w:val="0000001A"/>
    <w:name w:val="RTF_Num 2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>
    <w:nsid w:val="0000001B"/>
    <w:multiLevelType w:val="multilevel"/>
    <w:tmpl w:val="0000001B"/>
    <w:name w:val="RTF_Num 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>
    <w:nsid w:val="0000001C"/>
    <w:multiLevelType w:val="multilevel"/>
    <w:tmpl w:val="0000001C"/>
    <w:name w:val="RTF_Num 29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>
    <w:nsid w:val="0000001D"/>
    <w:multiLevelType w:val="multilevel"/>
    <w:tmpl w:val="0000001D"/>
    <w:name w:val="RTF_Num 3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>
    <w:nsid w:val="0000001E"/>
    <w:multiLevelType w:val="multilevel"/>
    <w:tmpl w:val="0000001E"/>
    <w:name w:val="RTF_Num 31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>
    <w:nsid w:val="0000001F"/>
    <w:multiLevelType w:val="multilevel"/>
    <w:tmpl w:val="0000001F"/>
    <w:name w:val="RTF_Num 3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>
    <w:nsid w:val="00000020"/>
    <w:multiLevelType w:val="multilevel"/>
    <w:tmpl w:val="00000020"/>
    <w:name w:val="RTF_Num 33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2">
    <w:nsid w:val="00000021"/>
    <w:multiLevelType w:val="multilevel"/>
    <w:tmpl w:val="00000021"/>
    <w:name w:val="RTF_Num 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3">
    <w:nsid w:val="00000022"/>
    <w:multiLevelType w:val="multilevel"/>
    <w:tmpl w:val="00000022"/>
    <w:name w:val="RTF_Num 3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4">
    <w:nsid w:val="00000023"/>
    <w:multiLevelType w:val="multilevel"/>
    <w:tmpl w:val="00000023"/>
    <w:name w:val="RTF_Num 3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5">
    <w:nsid w:val="00000024"/>
    <w:multiLevelType w:val="multilevel"/>
    <w:tmpl w:val="00000024"/>
    <w:name w:val="RTF_Num 37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>
    <w:nsid w:val="00000025"/>
    <w:multiLevelType w:val="multilevel"/>
    <w:tmpl w:val="00000025"/>
    <w:name w:val="RTF_Num 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7">
    <w:nsid w:val="00000026"/>
    <w:multiLevelType w:val="multilevel"/>
    <w:tmpl w:val="00000026"/>
    <w:name w:val="RTF_Num 39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8">
    <w:nsid w:val="00000027"/>
    <w:multiLevelType w:val="multilevel"/>
    <w:tmpl w:val="00000027"/>
    <w:name w:val="RTF_Num 40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9">
    <w:nsid w:val="00000028"/>
    <w:multiLevelType w:val="multilevel"/>
    <w:tmpl w:val="00000028"/>
    <w:name w:val="RTF_Num 4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0">
    <w:nsid w:val="00000029"/>
    <w:multiLevelType w:val="multilevel"/>
    <w:tmpl w:val="00000029"/>
    <w:name w:val="RTF_Num 4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1">
    <w:nsid w:val="0000002A"/>
    <w:multiLevelType w:val="multilevel"/>
    <w:tmpl w:val="0000002A"/>
    <w:name w:val="RTF_Num 43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2">
    <w:nsid w:val="0000002B"/>
    <w:multiLevelType w:val="multilevel"/>
    <w:tmpl w:val="0000002B"/>
    <w:name w:val="RTF_Num 44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3">
    <w:nsid w:val="0000002C"/>
    <w:multiLevelType w:val="multilevel"/>
    <w:tmpl w:val="0000002C"/>
    <w:name w:val="RTF_Num 45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4">
    <w:nsid w:val="0000002D"/>
    <w:multiLevelType w:val="multilevel"/>
    <w:tmpl w:val="0000002D"/>
    <w:name w:val="RTF_Num 46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5">
    <w:nsid w:val="0000002E"/>
    <w:multiLevelType w:val="multilevel"/>
    <w:tmpl w:val="0000002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  <w:num w:numId="43">
    <w:abstractNumId w:val="42"/>
  </w:num>
  <w:num w:numId="44">
    <w:abstractNumId w:val="43"/>
  </w:num>
  <w:num w:numId="45">
    <w:abstractNumId w:val="44"/>
  </w:num>
  <w:num w:numId="46">
    <w:abstractNumId w:val="4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stylePaneFormatFilter w:val="000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9218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2F1AAE"/>
    <w:rsid w:val="00290A4E"/>
    <w:rsid w:val="002F1AAE"/>
    <w:rsid w:val="00465DE1"/>
    <w:rsid w:val="00684B38"/>
    <w:rsid w:val="006C14D7"/>
    <w:rsid w:val="006C3BB3"/>
    <w:rsid w:val="00A95829"/>
    <w:rsid w:val="00B81B0D"/>
    <w:rsid w:val="00B85AEB"/>
    <w:rsid w:val="00DE79C1"/>
    <w:rsid w:val="00DF1C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79C1"/>
    <w:pPr>
      <w:widowControl w:val="0"/>
      <w:suppressAutoHyphens/>
      <w:autoSpaceDE w:val="0"/>
    </w:pPr>
    <w:rPr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TFNum21">
    <w:name w:val="RTF_Num 2 1"/>
    <w:rsid w:val="00DE79C1"/>
  </w:style>
  <w:style w:type="character" w:customStyle="1" w:styleId="RTFNum31">
    <w:name w:val="RTF_Num 3 1"/>
    <w:rsid w:val="00DE79C1"/>
  </w:style>
  <w:style w:type="character" w:customStyle="1" w:styleId="RTFNum41">
    <w:name w:val="RTF_Num 4 1"/>
    <w:rsid w:val="00DE79C1"/>
  </w:style>
  <w:style w:type="character" w:customStyle="1" w:styleId="RTFNum42">
    <w:name w:val="RTF_Num 4 2"/>
    <w:rsid w:val="00DE79C1"/>
  </w:style>
  <w:style w:type="character" w:customStyle="1" w:styleId="RTFNum51">
    <w:name w:val="RTF_Num 5 1"/>
    <w:rsid w:val="00DE79C1"/>
  </w:style>
  <w:style w:type="character" w:customStyle="1" w:styleId="RTFNum61">
    <w:name w:val="RTF_Num 6 1"/>
    <w:rsid w:val="00DE79C1"/>
  </w:style>
  <w:style w:type="character" w:customStyle="1" w:styleId="RTFNum71">
    <w:name w:val="RTF_Num 7 1"/>
    <w:rsid w:val="00DE79C1"/>
  </w:style>
  <w:style w:type="character" w:customStyle="1" w:styleId="RTFNum81">
    <w:name w:val="RTF_Num 8 1"/>
    <w:rsid w:val="00DE79C1"/>
  </w:style>
  <w:style w:type="character" w:customStyle="1" w:styleId="RTFNum91">
    <w:name w:val="RTF_Num 9 1"/>
    <w:rsid w:val="00DE79C1"/>
  </w:style>
  <w:style w:type="character" w:customStyle="1" w:styleId="RTFNum101">
    <w:name w:val="RTF_Num 10 1"/>
    <w:rsid w:val="00DE79C1"/>
  </w:style>
  <w:style w:type="character" w:customStyle="1" w:styleId="RTFNum111">
    <w:name w:val="RTF_Num 11 1"/>
    <w:rsid w:val="00DE79C1"/>
  </w:style>
  <w:style w:type="character" w:customStyle="1" w:styleId="RTFNum121">
    <w:name w:val="RTF_Num 12 1"/>
    <w:rsid w:val="00DE79C1"/>
  </w:style>
  <w:style w:type="character" w:customStyle="1" w:styleId="RTFNum131">
    <w:name w:val="RTF_Num 13 1"/>
    <w:rsid w:val="00DE79C1"/>
  </w:style>
  <w:style w:type="character" w:customStyle="1" w:styleId="RTFNum141">
    <w:name w:val="RTF_Num 14 1"/>
    <w:rsid w:val="00DE79C1"/>
  </w:style>
  <w:style w:type="character" w:customStyle="1" w:styleId="RTFNum151">
    <w:name w:val="RTF_Num 15 1"/>
    <w:rsid w:val="00DE79C1"/>
  </w:style>
  <w:style w:type="character" w:customStyle="1" w:styleId="RTFNum161">
    <w:name w:val="RTF_Num 16 1"/>
    <w:rsid w:val="00DE79C1"/>
  </w:style>
  <w:style w:type="character" w:customStyle="1" w:styleId="RTFNum171">
    <w:name w:val="RTF_Num 17 1"/>
    <w:rsid w:val="00DE79C1"/>
  </w:style>
  <w:style w:type="character" w:customStyle="1" w:styleId="RTFNum172">
    <w:name w:val="RTF_Num 17 2"/>
    <w:rsid w:val="00DE79C1"/>
  </w:style>
  <w:style w:type="character" w:customStyle="1" w:styleId="RTFNum181">
    <w:name w:val="RTF_Num 18 1"/>
    <w:rsid w:val="00DE79C1"/>
  </w:style>
  <w:style w:type="character" w:customStyle="1" w:styleId="RTFNum182">
    <w:name w:val="RTF_Num 18 2"/>
    <w:rsid w:val="00DE79C1"/>
  </w:style>
  <w:style w:type="character" w:customStyle="1" w:styleId="RTFNum191">
    <w:name w:val="RTF_Num 19 1"/>
    <w:rsid w:val="00DE79C1"/>
  </w:style>
  <w:style w:type="character" w:customStyle="1" w:styleId="RTFNum201">
    <w:name w:val="RTF_Num 20 1"/>
    <w:rsid w:val="00DE79C1"/>
  </w:style>
  <w:style w:type="character" w:customStyle="1" w:styleId="RTFNum211">
    <w:name w:val="RTF_Num 21 1"/>
    <w:rsid w:val="00DE79C1"/>
  </w:style>
  <w:style w:type="character" w:customStyle="1" w:styleId="RTFNum221">
    <w:name w:val="RTF_Num 22 1"/>
    <w:rsid w:val="00DE79C1"/>
  </w:style>
  <w:style w:type="character" w:customStyle="1" w:styleId="RTFNum231">
    <w:name w:val="RTF_Num 23 1"/>
    <w:rsid w:val="00DE79C1"/>
  </w:style>
  <w:style w:type="character" w:customStyle="1" w:styleId="RTFNum241">
    <w:name w:val="RTF_Num 24 1"/>
    <w:rsid w:val="00DE79C1"/>
  </w:style>
  <w:style w:type="character" w:customStyle="1" w:styleId="RTFNum251">
    <w:name w:val="RTF_Num 25 1"/>
    <w:rsid w:val="00DE79C1"/>
  </w:style>
  <w:style w:type="character" w:customStyle="1" w:styleId="RTFNum261">
    <w:name w:val="RTF_Num 26 1"/>
    <w:rsid w:val="00DE79C1"/>
  </w:style>
  <w:style w:type="character" w:customStyle="1" w:styleId="RTFNum271">
    <w:name w:val="RTF_Num 27 1"/>
    <w:rsid w:val="00DE79C1"/>
  </w:style>
  <w:style w:type="character" w:customStyle="1" w:styleId="RTFNum281">
    <w:name w:val="RTF_Num 28 1"/>
    <w:rsid w:val="00DE79C1"/>
  </w:style>
  <w:style w:type="character" w:customStyle="1" w:styleId="RTFNum291">
    <w:name w:val="RTF_Num 29 1"/>
    <w:rsid w:val="00DE79C1"/>
  </w:style>
  <w:style w:type="character" w:customStyle="1" w:styleId="RTFNum301">
    <w:name w:val="RTF_Num 30 1"/>
    <w:rsid w:val="00DE79C1"/>
  </w:style>
  <w:style w:type="character" w:customStyle="1" w:styleId="RTFNum311">
    <w:name w:val="RTF_Num 31 1"/>
    <w:rsid w:val="00DE79C1"/>
  </w:style>
  <w:style w:type="character" w:customStyle="1" w:styleId="RTFNum321">
    <w:name w:val="RTF_Num 32 1"/>
    <w:rsid w:val="00DE79C1"/>
  </w:style>
  <w:style w:type="character" w:customStyle="1" w:styleId="RTFNum331">
    <w:name w:val="RTF_Num 33 1"/>
    <w:rsid w:val="00DE79C1"/>
  </w:style>
  <w:style w:type="character" w:customStyle="1" w:styleId="RTFNum341">
    <w:name w:val="RTF_Num 34 1"/>
    <w:rsid w:val="00DE79C1"/>
  </w:style>
  <w:style w:type="character" w:customStyle="1" w:styleId="RTFNum351">
    <w:name w:val="RTF_Num 35 1"/>
    <w:rsid w:val="00DE79C1"/>
  </w:style>
  <w:style w:type="character" w:customStyle="1" w:styleId="RTFNum361">
    <w:name w:val="RTF_Num 36 1"/>
    <w:rsid w:val="00DE79C1"/>
  </w:style>
  <w:style w:type="character" w:customStyle="1" w:styleId="RTFNum371">
    <w:name w:val="RTF_Num 37 1"/>
    <w:rsid w:val="00DE79C1"/>
  </w:style>
  <w:style w:type="character" w:customStyle="1" w:styleId="RTFNum381">
    <w:name w:val="RTF_Num 38 1"/>
    <w:rsid w:val="00DE79C1"/>
  </w:style>
  <w:style w:type="character" w:customStyle="1" w:styleId="RTFNum391">
    <w:name w:val="RTF_Num 39 1"/>
    <w:rsid w:val="00DE79C1"/>
  </w:style>
  <w:style w:type="character" w:customStyle="1" w:styleId="RTFNum401">
    <w:name w:val="RTF_Num 40 1"/>
    <w:rsid w:val="00DE79C1"/>
  </w:style>
  <w:style w:type="character" w:customStyle="1" w:styleId="RTFNum411">
    <w:name w:val="RTF_Num 41 1"/>
    <w:rsid w:val="00DE79C1"/>
  </w:style>
  <w:style w:type="character" w:customStyle="1" w:styleId="RTFNum421">
    <w:name w:val="RTF_Num 42 1"/>
    <w:rsid w:val="00DE79C1"/>
  </w:style>
  <w:style w:type="character" w:customStyle="1" w:styleId="RTFNum431">
    <w:name w:val="RTF_Num 43 1"/>
    <w:rsid w:val="00DE79C1"/>
  </w:style>
  <w:style w:type="character" w:customStyle="1" w:styleId="RTFNum441">
    <w:name w:val="RTF_Num 44 1"/>
    <w:rsid w:val="00DE79C1"/>
  </w:style>
  <w:style w:type="character" w:customStyle="1" w:styleId="RTFNum451">
    <w:name w:val="RTF_Num 45 1"/>
    <w:rsid w:val="00DE79C1"/>
  </w:style>
  <w:style w:type="character" w:customStyle="1" w:styleId="RTFNum461">
    <w:name w:val="RTF_Num 46 1"/>
    <w:rsid w:val="00DE79C1"/>
  </w:style>
  <w:style w:type="character" w:customStyle="1" w:styleId="Predvolenpsmoodseku1">
    <w:name w:val="Predvolené písmo odseku1"/>
    <w:rsid w:val="00DE79C1"/>
  </w:style>
  <w:style w:type="paragraph" w:customStyle="1" w:styleId="Nadpis">
    <w:name w:val="Nadpis"/>
    <w:basedOn w:val="Normlny"/>
    <w:next w:val="Zkladntext"/>
    <w:rsid w:val="00DE79C1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DE79C1"/>
    <w:pPr>
      <w:spacing w:after="120"/>
    </w:pPr>
  </w:style>
  <w:style w:type="paragraph" w:styleId="Zoznam">
    <w:name w:val="List"/>
    <w:basedOn w:val="Zkladntext"/>
    <w:rsid w:val="00DE79C1"/>
    <w:rPr>
      <w:rFonts w:cs="Mangal"/>
    </w:rPr>
  </w:style>
  <w:style w:type="paragraph" w:customStyle="1" w:styleId="Popisok">
    <w:name w:val="Popisok"/>
    <w:basedOn w:val="Normlny"/>
    <w:rsid w:val="00DE79C1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DE79C1"/>
    <w:pPr>
      <w:suppressLineNumbers/>
    </w:pPr>
    <w:rPr>
      <w:rFonts w:cs="Mangal"/>
    </w:rPr>
  </w:style>
  <w:style w:type="paragraph" w:customStyle="1" w:styleId="Obsahtabuky">
    <w:name w:val="Obsah tabuľky"/>
    <w:basedOn w:val="Normlny"/>
    <w:rsid w:val="00DE79C1"/>
    <w:pPr>
      <w:suppressLineNumbers/>
    </w:pPr>
  </w:style>
  <w:style w:type="paragraph" w:customStyle="1" w:styleId="Nadpistabuky">
    <w:name w:val="Nadpis tabuľky"/>
    <w:basedOn w:val="Obsahtabuky"/>
    <w:rsid w:val="00DE79C1"/>
    <w:pPr>
      <w:jc w:val="center"/>
    </w:pPr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2F1AAE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2F1AAE"/>
    <w:rPr>
      <w:rFonts w:cs="Mangal"/>
      <w:kern w:val="1"/>
      <w:sz w:val="24"/>
      <w:szCs w:val="21"/>
      <w:lang w:eastAsia="hi-IN" w:bidi="hi-IN"/>
    </w:rPr>
  </w:style>
  <w:style w:type="paragraph" w:styleId="Pta">
    <w:name w:val="footer"/>
    <w:basedOn w:val="Normlny"/>
    <w:link w:val="PtaChar"/>
    <w:uiPriority w:val="99"/>
    <w:semiHidden/>
    <w:unhideWhenUsed/>
    <w:rsid w:val="002F1AAE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semiHidden/>
    <w:rsid w:val="002F1AAE"/>
    <w:rPr>
      <w:rFonts w:cs="Mangal"/>
      <w:kern w:val="1"/>
      <w:sz w:val="24"/>
      <w:szCs w:val="21"/>
      <w:lang w:eastAsia="hi-IN" w:bidi="hi-I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1AAE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1AAE"/>
    <w:rPr>
      <w:rFonts w:ascii="Tahoma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824D93-445C-4A3D-A9A7-FB16F707F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27</Pages>
  <Words>4509</Words>
  <Characters>25702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maruscak</cp:lastModifiedBy>
  <cp:revision>4</cp:revision>
  <cp:lastPrinted>1601-01-01T00:00:00Z</cp:lastPrinted>
  <dcterms:created xsi:type="dcterms:W3CDTF">2016-05-01T12:29:00Z</dcterms:created>
  <dcterms:modified xsi:type="dcterms:W3CDTF">2016-05-01T13:14:00Z</dcterms:modified>
</cp:coreProperties>
</file>