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OBEC ĽUBÁ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601FC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POZNÁMKY</w:t>
      </w:r>
    </w:p>
    <w:p w:rsidR="003F0049" w:rsidRDefault="003F0049" w:rsidP="00601FC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 ROK 2015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I.VŠEOBECNÉ ÚDAJE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1.Identifikačné údaje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Názov organizácie: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Obec Ľubá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Sídlo organizácie: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Ľubá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IČO organizácie: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00309052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Zriadená: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01.01.1991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Názov zriaďovateľa: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Obec Ľubá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Adresa zriadovateľa: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Ľubá č.79, 943 53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Organizácia bola založená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01.01.1991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2.Informácia o činnosti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činnosť obce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3. Informácie o organizačnej štruktúre a vedúcich predstaviteľov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</w:rPr>
      </w:pPr>
      <w:r w:rsidRPr="00826D2C">
        <w:rPr>
          <w:rFonts w:ascii="Times New Roman" w:hAnsi="Times New Roman" w:cs="Times New Roman"/>
          <w:b/>
          <w:bCs/>
        </w:rPr>
        <w:t>Obec má nasledovnú štruktúru: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Organizačné členenie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Starosta obce: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Silvia Esztergályosová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Zástupca starostu: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Tibor Kiac, Ing.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Kontrolórka: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Margita Hošeková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Obecný úrad: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Referentky: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Anetta Kovácsová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Nikoleta Radvanská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Materská škola: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Riaditeľka: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Rita Baričová, Mgr. 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Učiteľka: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Alica Tégen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Upratovačka: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Irena Kürtiová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Školská jedáleň pri MŠ: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Vedúca: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Rozália Nágelová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Kuchárka: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Katarína Porubská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4. Informácie o účtovných jednotkách v zriaďovateľskej pôsobnosti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Obec nie je zriaďovateľom žiadnej organizácie.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II.INFORMÁCIE O ÚČTOVNÝCH ZÁSADÁCH A ÚČTOVNÝCH METÓDACH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1.Východiská pre zostavenie účtovnej závierky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Účtovná závierka obce bola zostavená za predpokladu nepretržitého trvania jej činnosti v súlade so zákonom o účtovníctve platným v Slovenskej republike a nadväzujúcimi postupmi účtovania. Účtovné metódy a všeobecné účtovné zásady obec aplikovala konzistentne s prechádzajúcim účtovným obdobím.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Dňa 1.1.2009 sa Slovenská republika stala členským štátom, v ktorom je zákonným platidlom euro.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2.Účtovníctvo k 31.12.2015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1/ Na účte 326 – Nevyfakturované dodávky</w:t>
      </w:r>
      <w:r w:rsidRPr="00826D2C">
        <w:rPr>
          <w:rFonts w:ascii="Times New Roman" w:hAnsi="Times New Roman" w:cs="Times New Roman"/>
        </w:rPr>
        <w:t xml:space="preserve"> boli v hodnote 754,61 €.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2/ Stav na účtoch: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428 – Nevysporiadaný výsledok hospodárenia minulých rokov 239628,70 €.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384 – Výnosy budúcich období 13659,95 €.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3/ Peňažné fondy obce</w:t>
      </w:r>
      <w:r w:rsidRPr="00826D2C">
        <w:rPr>
          <w:rFonts w:ascii="Times New Roman" w:hAnsi="Times New Roman" w:cs="Times New Roman"/>
        </w:rPr>
        <w:t xml:space="preserve"> boli tvorené z prebytku rozpočtového hospodárenia obce a na základe toho sa vyčíslili stav na účte 428 – Nevysporiadaný výsledok hospodárenia z minulých rokov v sume 239628,70 €.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3.Spôsob ocenenia jednotlivých položiek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1/ Dlhodobý nehmotný a dlhodobý hmotný majetok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Dlhodobý majetok nakupovaný sa oceňuje obstarávacou cenou, ktorá zahrňuje cenu obstarania a náklady súvisiace s obstaraním. Súčasťou obstarávacej ceny dlhodobého nehmotného a hmotného majetku nie sú úroky z úverov.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Hodnota obstarávaného dlhodobého majetku, ktorý sa používa, zníži o</w:t>
      </w:r>
      <w:r>
        <w:rPr>
          <w:rFonts w:ascii="Times New Roman" w:hAnsi="Times New Roman" w:cs="Times New Roman"/>
        </w:rPr>
        <w:t> </w:t>
      </w:r>
      <w:r w:rsidRPr="00826D2C">
        <w:rPr>
          <w:rFonts w:ascii="Times New Roman" w:hAnsi="Times New Roman" w:cs="Times New Roman"/>
        </w:rPr>
        <w:t>opravnú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položku vo výške zodpovedajúcej jeho opotrebeniu.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majetok nadobudnutý bezodplatne (darovaním a delimitáciou) sa oceňujú reprodukčnou obstarávacou cenou, čo je cena, za ktorú by sa majetok obstaral v čase, keď sa o</w:t>
      </w:r>
      <w:r>
        <w:rPr>
          <w:rFonts w:ascii="Times New Roman" w:hAnsi="Times New Roman" w:cs="Times New Roman"/>
        </w:rPr>
        <w:t> ňom účtuje. Dlhodobý majetok na</w:t>
      </w:r>
      <w:r w:rsidRPr="00826D2C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</w:t>
      </w:r>
      <w:r w:rsidRPr="00826D2C">
        <w:rPr>
          <w:rFonts w:ascii="Times New Roman" w:hAnsi="Times New Roman" w:cs="Times New Roman"/>
        </w:rPr>
        <w:t xml:space="preserve">budnutý bezodplatným prevodom pri splynutí, zlúčení, rozdelení alebo pri prevode správy sa oceňuje cenou, v ktorej sa doteraz viedol v účtovníctve. Ak cenu nie je možné zistiť, oceňuje sa reprodukčnou obstarávacou cenou.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2/ Dlhodobý finančný majetok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Cenné papiere a podiely sa oceňujú pri nadobudnutí obstarávacími cenami.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3/ Zásoby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Nakupované zásoby sa oceňujú obstarávacou cenou. Obstarávacia cena zahŕňa cenu zásob a náklady súvisiace s ich obstaraním. Prechodné zníženie hodnoty zásob sa vyjadruje vytvorením opravnej položky.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4/ Pohľadávky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Pohľadávky pri ich vzniku sa oceňujú ich menovitou hodnotou. Prechodné zníženie hodnoty pohľadávok sa vyjadruje vytvorením opravnej položky.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5/ Peňažné prostriedky a ceniny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Peňažné prostriedky a ceniny sa oceňujú ich menovitou hodnotou.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6/ Náklady budúcich období a príjmy budúcich období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Pri účtovaní nákladov a výnosov uplatňuje sa zásada časového rozlišovania. Náklady budúcich období a príjmy budúcich období sa vykazujú vo výške, ktorá je potrebná na dodržanie zásady vecnej a časovej súvislosti s účtovným obdobím.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7/ Rezervy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Rezervy sú záväzky s neurčitým časovým vymedzením alebo výškou, tvoria sa na krytie známych rizík alebo strát. Oceňuje sa v očakávanej výške záväzku. Tvorba rezerv sa aplikuje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8/ Záväzky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9/ Výdavky budúcich období a výnosy budúcich období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Výdavky budúcich období a výnosy budúcich období sa vykazujú vo výške, ktorá je potrebná na dodržanie zásady vecnej a časovej súvislosti s účtovným obdobím. Uplatňuje sa zásada časového rozlišovania pri účtovaní nákladov a výnosov.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10/ Účtovná jednotka nie je platiteľom dane z pridanej hodnoty</w:t>
      </w:r>
      <w:r w:rsidRPr="00826D2C">
        <w:rPr>
          <w:rFonts w:ascii="Times New Roman" w:hAnsi="Times New Roman" w:cs="Times New Roman"/>
        </w:rPr>
        <w:t xml:space="preserve">. V prípadoch, keď dodávatelia sú platiteľmi DPH, fakturovaná DPH je súčasťou ocenenia dlhodobého majetku, zásob, nákladov.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4.Podstata odpisovania DNM a DHM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Odpisy dlhodobého nehmotného majetku sú stanovené tak, že sa vychádza z predpokladanej doby jeho užívania predpokladaného priebehu jeho opotrebovania. Odpisovať sa začína prvým dňom mesiaca nasledujúceho po uvedení dlhodobého majetku do užívania. Drobný dlhodobý nehmotný majetok, ktorého obstarávacia cena je 2659 € a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>nižšia, sa odpisuje jednorázovo pri uvedení do užívania. Predpokladaná doba užívania, metóda odpisovania a odpisová sadzba sú stanovené takto: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Softvér – predpokladaná doba užívania 4 roky, metóda odpisovania – lineárna, ročná odpisová sadzba 25 %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Odpisy dlhodobého hmotného majetku sú stanovené tak, že sa vychádza z predpokladanej doby jeho užívania a predpokladaného priebehu jeho opotrebovania. Odpisovať sa začína prvým dňom mesiaca nasledujúceho po uvedení dlhodobého ma</w:t>
      </w:r>
      <w:r>
        <w:rPr>
          <w:rFonts w:ascii="Times New Roman" w:hAnsi="Times New Roman" w:cs="Times New Roman"/>
        </w:rPr>
        <w:t>jetku do užívania. Pozemky sa neo</w:t>
      </w:r>
      <w:r w:rsidRPr="00826D2C">
        <w:rPr>
          <w:rFonts w:ascii="Times New Roman" w:hAnsi="Times New Roman" w:cs="Times New Roman"/>
        </w:rPr>
        <w:t>dpisujú. Predpokladaná doba užívania, metóda odpisovania a odpisová sadzby sú stanovené takto: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Stavby – predpokladaná doba užívania 25 – 40 rokov, metóda odpisovania lineárna, ročná odpisová sadzba 2,5 % až 4 %.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Stroje, prístroje a zariadenia – predpokladaná doba užívania 4 až 12 rokov, metóda odpisovania lineárna, ročná odpisová sadzba 8,3 % až 25 %.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Drobný dlhodobý hmotný majetok – predpokladaná doba užívania, rôzna, metóda odpisovania – jednorazový odpis, ročná odpisová sadzba 100 %.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III.INFORMÁCIE O ÚDAJOCH NA STRANE AKTÍV SÚVAHY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Dlhodobý nehmotný majetok a dlhodobý hmotný majetok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Prehľad o pohybe dlhodobého nehmotného a dlhodobého hmotného majetku od 1. Januára 2015 do 31 decembra 2015.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nehmotný majetok obec nemá.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hmotný majetok v eurách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26D2C">
        <w:rPr>
          <w:rFonts w:ascii="Times New Roman" w:hAnsi="Times New Roman" w:cs="Times New Roman"/>
          <w:sz w:val="18"/>
          <w:szCs w:val="18"/>
        </w:rPr>
        <w:t>Názov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Obstarávacia cena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Oprávky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Zostatková cena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26D2C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826D2C">
        <w:rPr>
          <w:rFonts w:ascii="Times New Roman" w:hAnsi="Times New Roman" w:cs="Times New Roman"/>
          <w:sz w:val="18"/>
          <w:szCs w:val="18"/>
        </w:rPr>
        <w:tab/>
        <w:t xml:space="preserve">1. 1. 2015                             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 xml:space="preserve"> 31. 12.2015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31.12.2015</w:t>
      </w:r>
    </w:p>
    <w:p w:rsidR="003F0049" w:rsidRPr="00826D2C" w:rsidRDefault="003F0049" w:rsidP="00826D2C">
      <w:pPr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Stavby            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313051,77 €             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254870,58 €         </w:t>
      </w:r>
      <w:r w:rsidRPr="00826D2C">
        <w:rPr>
          <w:rFonts w:ascii="Times New Roman" w:hAnsi="Times New Roman" w:cs="Times New Roman"/>
        </w:rPr>
        <w:tab/>
        <w:t>58181,19 €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Sam.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>HV</w:t>
      </w:r>
    </w:p>
    <w:p w:rsidR="003F0049" w:rsidRPr="00826D2C" w:rsidRDefault="003F0049" w:rsidP="00826D2C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a súbory                </w:t>
      </w:r>
      <w:r w:rsidRPr="00826D2C">
        <w:rPr>
          <w:rFonts w:ascii="Times New Roman" w:hAnsi="Times New Roman" w:cs="Times New Roman"/>
        </w:rPr>
        <w:tab/>
        <w:t xml:space="preserve">21993,00 €              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18662,21 €                 </w:t>
      </w:r>
      <w:r w:rsidRPr="00826D2C">
        <w:rPr>
          <w:rFonts w:ascii="Times New Roman" w:hAnsi="Times New Roman" w:cs="Times New Roman"/>
        </w:rPr>
        <w:tab/>
        <w:t>3330,79 €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Cenné papiere       </w:t>
      </w:r>
      <w:r w:rsidRPr="00826D2C">
        <w:rPr>
          <w:rFonts w:ascii="Times New Roman" w:hAnsi="Times New Roman" w:cs="Times New Roman"/>
        </w:rPr>
        <w:tab/>
        <w:t xml:space="preserve">85962,10 €                          </w:t>
      </w:r>
      <w:r w:rsidRPr="00826D2C">
        <w:rPr>
          <w:rFonts w:ascii="Times New Roman" w:hAnsi="Times New Roman" w:cs="Times New Roman"/>
        </w:rPr>
        <w:tab/>
        <w:t xml:space="preserve">0                                  </w:t>
      </w:r>
      <w:r w:rsidRPr="00826D2C">
        <w:rPr>
          <w:rFonts w:ascii="Times New Roman" w:hAnsi="Times New Roman" w:cs="Times New Roman"/>
        </w:rPr>
        <w:tab/>
        <w:t xml:space="preserve">85962,10 € 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Pozemky               </w:t>
      </w:r>
      <w:r w:rsidRPr="00826D2C">
        <w:rPr>
          <w:rFonts w:ascii="Times New Roman" w:hAnsi="Times New Roman" w:cs="Times New Roman"/>
        </w:rPr>
        <w:tab/>
        <w:t xml:space="preserve">29293,04 €                          </w:t>
      </w:r>
      <w:r w:rsidRPr="00826D2C">
        <w:rPr>
          <w:rFonts w:ascii="Times New Roman" w:hAnsi="Times New Roman" w:cs="Times New Roman"/>
        </w:rPr>
        <w:tab/>
        <w:t xml:space="preserve">0                               </w:t>
      </w:r>
      <w:r w:rsidRPr="00826D2C">
        <w:rPr>
          <w:rFonts w:ascii="Times New Roman" w:hAnsi="Times New Roman" w:cs="Times New Roman"/>
        </w:rPr>
        <w:tab/>
        <w:t>29293,04 €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Drobný dlhod</w:t>
      </w:r>
      <w:r>
        <w:rPr>
          <w:rFonts w:ascii="Times New Roman" w:hAnsi="Times New Roman" w:cs="Times New Roman"/>
        </w:rPr>
        <w:t>obý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hmotný majetok    </w:t>
      </w:r>
      <w:r w:rsidRPr="00826D2C">
        <w:rPr>
          <w:rFonts w:ascii="Times New Roman" w:hAnsi="Times New Roman" w:cs="Times New Roman"/>
        </w:rPr>
        <w:tab/>
        <w:t xml:space="preserve">28321,28 €               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13285,02 €            </w:t>
      </w:r>
      <w:r w:rsidRPr="00826D2C">
        <w:rPr>
          <w:rFonts w:ascii="Times New Roman" w:hAnsi="Times New Roman" w:cs="Times New Roman"/>
        </w:rPr>
        <w:tab/>
        <w:t>15036,26 €</w:t>
      </w:r>
    </w:p>
    <w:p w:rsidR="003F0049" w:rsidRPr="00826D2C" w:rsidRDefault="003F0049" w:rsidP="00826D2C">
      <w:pPr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Spol</w:t>
      </w:r>
      <w:r>
        <w:rPr>
          <w:rFonts w:ascii="Times New Roman" w:hAnsi="Times New Roman" w:cs="Times New Roman"/>
        </w:rPr>
        <w:t xml:space="preserve">u                  </w:t>
      </w:r>
      <w:r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 xml:space="preserve">478621,19 €             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286817,81€          </w:t>
      </w:r>
      <w:r w:rsidRPr="00826D2C">
        <w:rPr>
          <w:rFonts w:ascii="Times New Roman" w:hAnsi="Times New Roman" w:cs="Times New Roman"/>
        </w:rPr>
        <w:tab/>
        <w:t xml:space="preserve">191803,38 €                          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Vykazovaný majetok má účtovná jednotka vo vlastníctve a využíva ho na činnosť obce.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Dlhodobý hmotný majetok je poistený pre prípad škôd spôsobených krádežou a živelnou pohromou.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Pohľadávky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Významné položky pohľadávok sú uvedené v tabuľke.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Opis pohľadávky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 k 01.01.2015</w:t>
      </w:r>
      <w:r w:rsidRPr="00826D2C">
        <w:rPr>
          <w:rFonts w:ascii="Times New Roman" w:hAnsi="Times New Roman" w:cs="Times New Roman"/>
        </w:rPr>
        <w:tab/>
        <w:t>5510,09 €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 k 31.12.2015</w:t>
      </w:r>
      <w:r w:rsidRPr="00826D2C">
        <w:rPr>
          <w:rFonts w:ascii="Times New Roman" w:hAnsi="Times New Roman" w:cs="Times New Roman"/>
        </w:rPr>
        <w:tab/>
        <w:t>7724,01 €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Pohľadávky spolu</w:t>
      </w:r>
      <w:r w:rsidRPr="00826D2C">
        <w:rPr>
          <w:rFonts w:ascii="Times New Roman" w:hAnsi="Times New Roman" w:cs="Times New Roman"/>
        </w:rPr>
        <w:tab/>
        <w:t>7724,01 €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Sú to pohľadávky z daňový</w:t>
      </w:r>
      <w:r>
        <w:rPr>
          <w:rFonts w:ascii="Times New Roman" w:hAnsi="Times New Roman" w:cs="Times New Roman"/>
        </w:rPr>
        <w:t>ch príjmov a nedaňových príjmov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Finančný účty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Ako finančné účty sú vykázané prostriedky v pokladnici, ktoré vykazuje k 31.12.2015 220,33 €-vú hodnotu. A na bankových účtoch v sume 81683,77 €. V rámci peňažných prostriedkov sú na určený účel a to na účte sociálneho fondu 678,13 €, na účte pre školskú jedáleň v sume 111,09 €, a na bežnom účte 80894,55 €. Ceniny v sume 143,90 €, sú to stravné lístky.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IV. INFORMÁCIE NA ÚDAJOCH NA STRANE PASÍV SÚVAHY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Vlastné imanie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Prehľad o pohybe vlastné imania v priebehu účtovného obdobia. Nevysporiadaný výsledok hospodárenia minulých rokov je 239628,70 €. Výsledok hospodárenia za účtovné obdobie je 21302,64 €. Výsledok hospodárenia za účtovné obdobie je 260931,34 €.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Rezervy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Prehľad o rezervách je nasledovné: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Za nevyfakturované dodávky 754,61 €.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Rezerva na nevyfakturovanú službu bola vytvorená odhadom v sume 754,61 € na audit, na uloženie a odvoz TKO, za telefónne poplatky, za vodu.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Záväzky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Štruktúra záväzkov podľa zostatkovej doby splatnosti je uvedená v nasledujúcom prehľade. Záväzky so zostatkovou dobou splatnosti do 1 roka, stav k 31.12.2015 je 6440,14 €. Sú to ostatné záväzky za telefón, za audit, za uloženie o odvoz TKO 754,61 €, zamestnanci v sume 3545,59 €, záväzky s orgánmi sociálneho a zdravotného poistenia v sume 1861,02 €, záväzky na ostatné priame dane v sume 278,92 € a záväzky zo sociálneho fondu v sume 797,58 €.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Sociálny fond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Tvorba a čerpanie sociálneho fondu v priebehu účtovného obdobia sú v nasledujúcom prehľade: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 k 01.01.2015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545,47 €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 k 31.12.2015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797,58 €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Časť sociálneho fondu sa podľa zákona o sociálnom fonde tvorí povinne na ťarchu nákladov a časť sa môže vytvárať z ďalších zdrojov. Sociálny fond sa podľa zákona o sociálnom fonde čerpá na sociálne, zdravotné, rekreačné a iné potreby zamestnancov.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Časové rozlíšenie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časového rozlíšenia: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Výnosy budúcich období zdroje dlhodobého hmotného majetku stav k 31.12.2015 je 13659,95 €.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V. INFORMÁCIE O VÝNOSOCH A NÁKLADOCH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Výnosy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a/Tržby z predaja služieb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Tržby z predaja služieb v roku 2015 činia 2360,40 €.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 xml:space="preserve">b/Daňové výnosy samosprávy sú v sume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Daň z nehnuteľností stav k 31.12.2015 v sume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30383,77 €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Daň za psa k 31.12.2015 v sume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521,40 €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Daň za komunálny odpad k 31.12.2015 v sume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4859,60 €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Poukázaný podiel na dani z príjmov k 31.12.2015 v sume </w:t>
      </w:r>
      <w:r w:rsidRPr="00826D2C">
        <w:rPr>
          <w:rFonts w:ascii="Times New Roman" w:hAnsi="Times New Roman" w:cs="Times New Roman"/>
        </w:rPr>
        <w:tab/>
        <w:t>108671,89 €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Výnosy samospráv z poplatkov k 31.12.2015 v sume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2221,24 €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c/Ostatné výnosy z prevádzkovej činnosti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Ostatné tržby stav k 31.12.2015 v sume spolu 1851,88 €, sem patria výnosy za nájom, poplatky za MŠ, cintorínske poplatky.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d/Výnosy samosprávy z transferov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výnosov z transferov je nasledujúca: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samosprávy z bežných transferov a zo štátneho rozpočtu predstavujeme sumu 4124,19 € a od Európskej spoločnosti predstavuje sumu 125,50 € z toho na: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-matričnú činnosť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1864,69 €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-register obyvateľstva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147,18 €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-školské potreby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16,60 €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-školské stravovanie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355,30 €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-voľby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428,74 €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-učebné pomôcky MŠ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1139,00 €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-prídavok na detí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94,08 €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-aktivačné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204,10 €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-stavebný úrad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414,78 € zaslané priamo do spoločného úradu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-pozemné komunikácie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19,27 € zaslané priamo do spoločného úradu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samospráv z bežných transferov predstavuje sumu 4558,24 € a od Európskej spoločnosti predstavuje sumu 125,50 €.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Náklady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a/Náklady samosprávy z transferov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Náklady samosprávy z bežných transferov a zo štátneho rozpočtu predstavuje sumu 4124,19 € a na transfer od Európskej spoločnosti 125,50 €.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 Ľubej dňa 22.03.2016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ab/>
        <w:t>Nikoleta Radvanská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Silvia Esztergályosová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Zodpovedná osoba za vypracovanie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       Starosta obce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sectPr w:rsidR="003F0049" w:rsidRPr="00826D2C" w:rsidSect="00777F16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F663F"/>
    <w:multiLevelType w:val="hybridMultilevel"/>
    <w:tmpl w:val="7708FF30"/>
    <w:lvl w:ilvl="0" w:tplc="F9282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AC0A80"/>
    <w:multiLevelType w:val="hybridMultilevel"/>
    <w:tmpl w:val="2F8205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E2E36"/>
    <w:multiLevelType w:val="hybridMultilevel"/>
    <w:tmpl w:val="DD8CE6E6"/>
    <w:lvl w:ilvl="0" w:tplc="AF863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33E24"/>
    <w:multiLevelType w:val="hybridMultilevel"/>
    <w:tmpl w:val="7D5A8D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B2588"/>
    <w:multiLevelType w:val="hybridMultilevel"/>
    <w:tmpl w:val="4BE4ED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A66B0"/>
    <w:multiLevelType w:val="hybridMultilevel"/>
    <w:tmpl w:val="2CB81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704"/>
    <w:rsid w:val="00030391"/>
    <w:rsid w:val="00033908"/>
    <w:rsid w:val="00057AC5"/>
    <w:rsid w:val="00067902"/>
    <w:rsid w:val="000D5A8D"/>
    <w:rsid w:val="000F0773"/>
    <w:rsid w:val="000F129A"/>
    <w:rsid w:val="001839FB"/>
    <w:rsid w:val="00222080"/>
    <w:rsid w:val="002408F8"/>
    <w:rsid w:val="00241A44"/>
    <w:rsid w:val="00241FD2"/>
    <w:rsid w:val="002F0524"/>
    <w:rsid w:val="00362920"/>
    <w:rsid w:val="003E5E09"/>
    <w:rsid w:val="003F0049"/>
    <w:rsid w:val="0040313B"/>
    <w:rsid w:val="00454D16"/>
    <w:rsid w:val="00483008"/>
    <w:rsid w:val="004D3C4E"/>
    <w:rsid w:val="00524F20"/>
    <w:rsid w:val="00601FCF"/>
    <w:rsid w:val="00612C65"/>
    <w:rsid w:val="00720F1D"/>
    <w:rsid w:val="00777F16"/>
    <w:rsid w:val="00826D2C"/>
    <w:rsid w:val="008351B2"/>
    <w:rsid w:val="00880AAE"/>
    <w:rsid w:val="008B1A42"/>
    <w:rsid w:val="009C7704"/>
    <w:rsid w:val="00A02CCE"/>
    <w:rsid w:val="00A720D4"/>
    <w:rsid w:val="00AD36EA"/>
    <w:rsid w:val="00B01916"/>
    <w:rsid w:val="00B23A9C"/>
    <w:rsid w:val="00BF3B2E"/>
    <w:rsid w:val="00BF4DA3"/>
    <w:rsid w:val="00C05A51"/>
    <w:rsid w:val="00CA72EC"/>
    <w:rsid w:val="00D913EC"/>
    <w:rsid w:val="00F4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F1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C770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01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AA3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537</TotalTime>
  <Pages>9</Pages>
  <Words>1640</Words>
  <Characters>9350</Characters>
  <Application>Microsoft Office Outlook</Application>
  <DocSecurity>0</DocSecurity>
  <Lines>0</Lines>
  <Paragraphs>0</Paragraphs>
  <ScaleCrop>false</ScaleCrop>
  <Company>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x</cp:lastModifiedBy>
  <cp:revision>9</cp:revision>
  <cp:lastPrinted>2016-04-01T09:02:00Z</cp:lastPrinted>
  <dcterms:created xsi:type="dcterms:W3CDTF">2016-03-23T08:22:00Z</dcterms:created>
  <dcterms:modified xsi:type="dcterms:W3CDTF">2016-04-01T09:05:00Z</dcterms:modified>
</cp:coreProperties>
</file>