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Default="0058479C" w:rsidP="0058479C">
      <w:pPr>
        <w:pStyle w:val="Header"/>
      </w:pPr>
    </w:p>
    <w:p w:rsidR="00E34DCA" w:rsidRDefault="00E34DCA">
      <w:pPr>
        <w:pStyle w:val="BodyText"/>
        <w:ind w:left="0"/>
        <w:jc w:val="center"/>
        <w:rPr>
          <w:b/>
          <w:sz w:val="24"/>
        </w:rPr>
      </w:pPr>
    </w:p>
    <w:p w:rsidR="00E34DCA" w:rsidRDefault="004D3B4A">
      <w:pPr>
        <w:pStyle w:val="BodyText"/>
        <w:ind w:left="0"/>
        <w:jc w:val="center"/>
        <w:rPr>
          <w:b/>
          <w:sz w:val="24"/>
        </w:rPr>
      </w:pPr>
      <w:r w:rsidRPr="00FA0C14">
        <w:rPr>
          <w:b/>
          <w:sz w:val="24"/>
        </w:rPr>
        <w:t>Poznámky</w:t>
      </w:r>
    </w:p>
    <w:p w:rsidR="00E34DCA" w:rsidRDefault="00D72087">
      <w:pPr>
        <w:pStyle w:val="Body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Body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B071C9">
        <w:rPr>
          <w:b/>
          <w:sz w:val="24"/>
        </w:rPr>
        <w:t>201</w:t>
      </w:r>
      <w:r w:rsidR="00947A5C">
        <w:rPr>
          <w:b/>
          <w:sz w:val="24"/>
        </w:rPr>
        <w:t>5</w:t>
      </w:r>
    </w:p>
    <w:p w:rsidR="000A1BBA" w:rsidRDefault="000A1BBA" w:rsidP="004D3B4A">
      <w:pPr>
        <w:pStyle w:val="BodyText"/>
        <w:ind w:left="0"/>
        <w:rPr>
          <w:b/>
          <w:sz w:val="24"/>
        </w:rPr>
      </w:pPr>
    </w:p>
    <w:p w:rsidR="000A1BBA" w:rsidRDefault="000A1BBA" w:rsidP="004D3B4A">
      <w:pPr>
        <w:pStyle w:val="BodyText"/>
        <w:ind w:left="0"/>
        <w:rPr>
          <w:b/>
          <w:sz w:val="24"/>
        </w:rPr>
      </w:pPr>
    </w:p>
    <w:p w:rsidR="001A1C39" w:rsidRPr="00FA0C14" w:rsidRDefault="001A1C39" w:rsidP="004D3B4A">
      <w:pPr>
        <w:pStyle w:val="BodyText"/>
        <w:ind w:left="0"/>
        <w:rPr>
          <w:b/>
          <w:sz w:val="24"/>
        </w:rPr>
      </w:pPr>
    </w:p>
    <w:p w:rsidR="004D3B4A" w:rsidRDefault="004D3B4A" w:rsidP="004D3B4A">
      <w:pPr>
        <w:pStyle w:val="BodyText"/>
        <w:ind w:left="0"/>
        <w:rPr>
          <w:sz w:val="24"/>
        </w:rPr>
      </w:pPr>
    </w:p>
    <w:tbl>
      <w:tblPr>
        <w:tblW w:w="5055" w:type="pct"/>
        <w:jc w:val="center"/>
        <w:tblLayout w:type="fixed"/>
        <w:tblCellMar>
          <w:left w:w="70" w:type="dxa"/>
          <w:right w:w="70" w:type="dxa"/>
        </w:tblCellMar>
        <w:tblLook w:val="04A0"/>
      </w:tblPr>
      <w:tblGrid>
        <w:gridCol w:w="307"/>
        <w:gridCol w:w="287"/>
        <w:gridCol w:w="340"/>
        <w:gridCol w:w="240"/>
        <w:gridCol w:w="280"/>
        <w:gridCol w:w="246"/>
        <w:gridCol w:w="253"/>
        <w:gridCol w:w="248"/>
        <w:gridCol w:w="252"/>
        <w:gridCol w:w="282"/>
        <w:gridCol w:w="284"/>
        <w:gridCol w:w="252"/>
        <w:gridCol w:w="248"/>
        <w:gridCol w:w="270"/>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7"/>
        <w:gridCol w:w="265"/>
        <w:gridCol w:w="70"/>
        <w:gridCol w:w="183"/>
        <w:gridCol w:w="130"/>
        <w:gridCol w:w="178"/>
        <w:gridCol w:w="76"/>
        <w:gridCol w:w="183"/>
        <w:gridCol w:w="113"/>
        <w:gridCol w:w="161"/>
        <w:gridCol w:w="229"/>
        <w:gridCol w:w="166"/>
      </w:tblGrid>
      <w:tr w:rsidR="00A23733" w:rsidRPr="00D72087" w:rsidTr="00DA6339">
        <w:trPr>
          <w:trHeight w:val="57"/>
          <w:jc w:val="center"/>
        </w:trPr>
        <w:tc>
          <w:tcPr>
            <w:tcW w:w="16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29"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A23733" w:rsidRPr="00D72087" w:rsidTr="00DA6339">
        <w:trPr>
          <w:trHeight w:val="57"/>
          <w:jc w:val="center"/>
        </w:trPr>
        <w:tc>
          <w:tcPr>
            <w:tcW w:w="162"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2"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52"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62"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2"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6"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A23733" w:rsidRPr="00D72087" w:rsidTr="00DA6339">
        <w:trPr>
          <w:trHeight w:val="57"/>
          <w:jc w:val="center"/>
        </w:trPr>
        <w:tc>
          <w:tcPr>
            <w:tcW w:w="1032"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2"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947A5C" w:rsidP="00947A5C">
            <w:pPr>
              <w:jc w:val="center"/>
              <w:rPr>
                <w:rFonts w:cs="Arial"/>
                <w:sz w:val="18"/>
                <w:szCs w:val="18"/>
                <w:lang w:eastAsia="sk-SK"/>
              </w:rPr>
            </w:pPr>
            <w:r>
              <w:rPr>
                <w:rFonts w:cs="Arial"/>
                <w:sz w:val="18"/>
                <w:szCs w:val="18"/>
                <w:lang w:eastAsia="sk-SK"/>
              </w:rPr>
              <w:t>5</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45"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89" w:type="pct"/>
            <w:tcBorders>
              <w:top w:val="single" w:sz="6" w:space="0" w:color="auto"/>
              <w:left w:val="single" w:sz="6" w:space="0" w:color="auto"/>
              <w:bottom w:val="single" w:sz="6" w:space="0" w:color="auto"/>
              <w:right w:val="single" w:sz="6" w:space="0" w:color="auto"/>
            </w:tcBorders>
            <w:noWrap/>
          </w:tcPr>
          <w:p w:rsidR="00E34DCA" w:rsidRDefault="00947A5C" w:rsidP="00947A5C">
            <w:pPr>
              <w:jc w:val="center"/>
              <w:rPr>
                <w:rFonts w:cs="Arial"/>
                <w:sz w:val="18"/>
                <w:szCs w:val="18"/>
                <w:lang w:eastAsia="sk-SK"/>
              </w:rPr>
            </w:pPr>
            <w:r>
              <w:rPr>
                <w:rFonts w:cs="Arial"/>
                <w:sz w:val="18"/>
                <w:szCs w:val="18"/>
                <w:lang w:eastAsia="sk-SK"/>
              </w:rPr>
              <w:t>5</w:t>
            </w:r>
          </w:p>
        </w:tc>
      </w:tr>
      <w:tr w:rsidR="00A23733" w:rsidRPr="00D72087" w:rsidTr="00DA6339">
        <w:trPr>
          <w:trHeight w:val="57"/>
          <w:jc w:val="center"/>
        </w:trPr>
        <w:tc>
          <w:tcPr>
            <w:tcW w:w="2003"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2"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45"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1" w:type="pct"/>
            <w:tcBorders>
              <w:top w:val="nil"/>
              <w:bottom w:val="single" w:sz="6" w:space="0" w:color="auto"/>
            </w:tcBorders>
            <w:noWrap/>
          </w:tcPr>
          <w:p w:rsidR="00E34DCA" w:rsidRDefault="00E34DCA">
            <w:pPr>
              <w:jc w:val="center"/>
              <w:rPr>
                <w:rFonts w:cs="Arial"/>
                <w:sz w:val="18"/>
                <w:szCs w:val="18"/>
                <w:lang w:eastAsia="sk-SK"/>
              </w:rPr>
            </w:pPr>
          </w:p>
        </w:tc>
        <w:tc>
          <w:tcPr>
            <w:tcW w:w="89" w:type="pct"/>
            <w:tcBorders>
              <w:top w:val="nil"/>
              <w:bottom w:val="single" w:sz="6" w:space="0" w:color="auto"/>
              <w:right w:val="nil"/>
            </w:tcBorders>
            <w:noWrap/>
          </w:tcPr>
          <w:p w:rsidR="00E34DCA" w:rsidRDefault="00E34DCA">
            <w:pPr>
              <w:jc w:val="center"/>
              <w:rPr>
                <w:rFonts w:cs="Arial"/>
                <w:sz w:val="18"/>
                <w:szCs w:val="18"/>
                <w:lang w:eastAsia="sk-SK"/>
              </w:rPr>
            </w:pPr>
          </w:p>
        </w:tc>
      </w:tr>
      <w:tr w:rsidR="00DA6339" w:rsidRPr="00D72087" w:rsidTr="00DA6339">
        <w:trPr>
          <w:trHeight w:val="57"/>
          <w:jc w:val="center"/>
        </w:trPr>
        <w:tc>
          <w:tcPr>
            <w:tcW w:w="2003" w:type="pct"/>
            <w:gridSpan w:val="14"/>
            <w:tcBorders>
              <w:left w:val="nil"/>
              <w:bottom w:val="nil"/>
            </w:tcBorders>
            <w:noWrap/>
          </w:tcPr>
          <w:p w:rsidR="00DA6339" w:rsidRPr="00D72087" w:rsidRDefault="00DA6339"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A6339" w:rsidRPr="00D72087" w:rsidRDefault="00DA6339" w:rsidP="00D72087">
            <w:pPr>
              <w:rPr>
                <w:rFonts w:cs="Arial"/>
                <w:sz w:val="18"/>
                <w:szCs w:val="18"/>
                <w:lang w:eastAsia="sk-SK"/>
              </w:rPr>
            </w:pPr>
          </w:p>
        </w:tc>
        <w:tc>
          <w:tcPr>
            <w:tcW w:w="157" w:type="pct"/>
            <w:noWrap/>
          </w:tcPr>
          <w:p w:rsidR="00DA6339" w:rsidRPr="00D72087" w:rsidRDefault="00DA6339" w:rsidP="00D72087">
            <w:pPr>
              <w:rPr>
                <w:rFonts w:cs="Arial"/>
                <w:sz w:val="18"/>
                <w:szCs w:val="18"/>
                <w:lang w:eastAsia="sk-SK"/>
              </w:rPr>
            </w:pPr>
          </w:p>
        </w:tc>
        <w:tc>
          <w:tcPr>
            <w:tcW w:w="126" w:type="pct"/>
            <w:tcBorders>
              <w:left w:val="nil"/>
              <w:bottom w:val="nil"/>
              <w:right w:val="single" w:sz="6" w:space="0" w:color="auto"/>
            </w:tcBorders>
            <w:noWrap/>
          </w:tcPr>
          <w:p w:rsidR="00DA6339" w:rsidRPr="00D72087" w:rsidRDefault="00DA6339"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A6339" w:rsidRDefault="00DA6339">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DA6339" w:rsidRDefault="00DA6339">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DA6339" w:rsidRDefault="00DA6339">
            <w:pPr>
              <w:jc w:val="center"/>
              <w:rPr>
                <w:rFonts w:cs="Arial"/>
                <w:sz w:val="18"/>
                <w:szCs w:val="18"/>
                <w:lang w:eastAsia="sk-SK"/>
              </w:rPr>
            </w:pPr>
          </w:p>
        </w:tc>
        <w:tc>
          <w:tcPr>
            <w:tcW w:w="115" w:type="pct"/>
            <w:tcBorders>
              <w:right w:val="single" w:sz="6" w:space="0" w:color="auto"/>
            </w:tcBorders>
            <w:noWrap/>
          </w:tcPr>
          <w:p w:rsidR="00DA6339" w:rsidRDefault="00DA6339">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DA6339" w:rsidRDefault="00DA6339">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DA6339" w:rsidRDefault="00DA6339">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DA6339" w:rsidRDefault="00DA6339">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DA6339" w:rsidRDefault="00947A5C" w:rsidP="00947A5C">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DA6339" w:rsidRDefault="00DA6339">
            <w:pPr>
              <w:jc w:val="center"/>
              <w:rPr>
                <w:rFonts w:cs="Arial"/>
                <w:sz w:val="18"/>
                <w:szCs w:val="18"/>
                <w:lang w:eastAsia="sk-SK"/>
              </w:rPr>
            </w:pPr>
            <w:r w:rsidRPr="00AD675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DA6339" w:rsidRDefault="00DA6339">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DA6339" w:rsidRDefault="00DA6339">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DA6339" w:rsidRDefault="00DA6339">
            <w:pPr>
              <w:jc w:val="center"/>
              <w:rPr>
                <w:rFonts w:cs="Arial"/>
                <w:sz w:val="18"/>
                <w:szCs w:val="18"/>
                <w:lang w:eastAsia="sk-SK"/>
              </w:rPr>
            </w:pPr>
          </w:p>
        </w:tc>
        <w:tc>
          <w:tcPr>
            <w:tcW w:w="163" w:type="pct"/>
            <w:gridSpan w:val="2"/>
            <w:tcBorders>
              <w:left w:val="nil"/>
              <w:right w:val="single" w:sz="6" w:space="0" w:color="auto"/>
            </w:tcBorders>
            <w:noWrap/>
          </w:tcPr>
          <w:p w:rsidR="00DA6339" w:rsidRDefault="00DA6339">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DA6339" w:rsidRDefault="00DA6339" w:rsidP="00314197">
            <w:pPr>
              <w:jc w:val="center"/>
              <w:rPr>
                <w:rFonts w:cs="Arial"/>
                <w:sz w:val="18"/>
                <w:szCs w:val="18"/>
                <w:lang w:eastAsia="sk-SK"/>
              </w:rPr>
            </w:pPr>
            <w:r>
              <w:rPr>
                <w:rFonts w:cs="Arial"/>
                <w:sz w:val="18"/>
                <w:szCs w:val="18"/>
                <w:lang w:eastAsia="sk-SK"/>
              </w:rPr>
              <w:t>2</w:t>
            </w:r>
          </w:p>
        </w:tc>
        <w:tc>
          <w:tcPr>
            <w:tcW w:w="145" w:type="pct"/>
            <w:gridSpan w:val="2"/>
            <w:tcBorders>
              <w:top w:val="single" w:sz="6" w:space="0" w:color="auto"/>
              <w:left w:val="single" w:sz="6" w:space="0" w:color="auto"/>
              <w:bottom w:val="single" w:sz="6" w:space="0" w:color="auto"/>
              <w:right w:val="single" w:sz="6" w:space="0" w:color="auto"/>
            </w:tcBorders>
            <w:noWrap/>
          </w:tcPr>
          <w:p w:rsidR="00DA6339" w:rsidRDefault="00DA6339" w:rsidP="00314197">
            <w:pPr>
              <w:jc w:val="center"/>
              <w:rPr>
                <w:rFonts w:cs="Arial"/>
                <w:sz w:val="18"/>
                <w:szCs w:val="18"/>
                <w:lang w:eastAsia="sk-SK"/>
              </w:rPr>
            </w:pPr>
            <w:r>
              <w:rPr>
                <w:rFonts w:cs="Arial"/>
                <w:sz w:val="18"/>
                <w:szCs w:val="18"/>
                <w:lang w:eastAsia="sk-SK"/>
              </w:rPr>
              <w:t>0</w:t>
            </w:r>
          </w:p>
        </w:tc>
        <w:tc>
          <w:tcPr>
            <w:tcW w:w="121" w:type="pct"/>
            <w:tcBorders>
              <w:top w:val="single" w:sz="6" w:space="0" w:color="auto"/>
              <w:left w:val="single" w:sz="6" w:space="0" w:color="auto"/>
              <w:bottom w:val="single" w:sz="6" w:space="0" w:color="auto"/>
              <w:right w:val="single" w:sz="6" w:space="0" w:color="auto"/>
            </w:tcBorders>
            <w:noWrap/>
          </w:tcPr>
          <w:p w:rsidR="00DA6339" w:rsidRDefault="00DA6339" w:rsidP="00314197">
            <w:pPr>
              <w:jc w:val="center"/>
              <w:rPr>
                <w:rFonts w:cs="Arial"/>
                <w:sz w:val="18"/>
                <w:szCs w:val="18"/>
                <w:lang w:eastAsia="sk-SK"/>
              </w:rPr>
            </w:pPr>
            <w:r>
              <w:rPr>
                <w:rFonts w:cs="Arial"/>
                <w:sz w:val="18"/>
                <w:szCs w:val="18"/>
                <w:lang w:eastAsia="sk-SK"/>
              </w:rPr>
              <w:t>1</w:t>
            </w:r>
          </w:p>
        </w:tc>
        <w:tc>
          <w:tcPr>
            <w:tcW w:w="89" w:type="pct"/>
            <w:tcBorders>
              <w:top w:val="single" w:sz="6" w:space="0" w:color="auto"/>
              <w:left w:val="single" w:sz="6" w:space="0" w:color="auto"/>
              <w:bottom w:val="single" w:sz="6" w:space="0" w:color="auto"/>
              <w:right w:val="single" w:sz="6" w:space="0" w:color="auto"/>
            </w:tcBorders>
            <w:noWrap/>
          </w:tcPr>
          <w:p w:rsidR="00DA6339" w:rsidRDefault="00947A5C" w:rsidP="00314197">
            <w:pPr>
              <w:jc w:val="center"/>
              <w:rPr>
                <w:rFonts w:cs="Arial"/>
                <w:sz w:val="18"/>
                <w:szCs w:val="18"/>
                <w:lang w:eastAsia="sk-SK"/>
              </w:rPr>
            </w:pPr>
            <w:r>
              <w:rPr>
                <w:rFonts w:cs="Arial"/>
                <w:sz w:val="18"/>
                <w:szCs w:val="18"/>
                <w:lang w:eastAsia="sk-SK"/>
              </w:rPr>
              <w:t>4</w:t>
            </w:r>
          </w:p>
        </w:tc>
      </w:tr>
      <w:tr w:rsidR="00A23733" w:rsidRPr="00D72087" w:rsidTr="00DA6339">
        <w:trPr>
          <w:trHeight w:val="57"/>
          <w:jc w:val="center"/>
        </w:trPr>
        <w:tc>
          <w:tcPr>
            <w:tcW w:w="768"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7"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2003"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015"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6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E34DCA" w:rsidRDefault="0077042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Default="00770426">
            <w:pPr>
              <w:jc w:val="center"/>
              <w:rPr>
                <w:rFonts w:cs="Arial"/>
                <w:bCs/>
                <w:sz w:val="18"/>
                <w:szCs w:val="18"/>
                <w:lang w:eastAsia="sk-SK"/>
              </w:rPr>
            </w:pPr>
            <w:r>
              <w:rPr>
                <w:rFonts w:cs="Arial"/>
                <w:bCs/>
                <w:sz w:val="18"/>
                <w:szCs w:val="18"/>
                <w:lang w:eastAsia="sk-SK"/>
              </w:rPr>
              <w:t>5</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770426">
            <w:pPr>
              <w:jc w:val="center"/>
              <w:rPr>
                <w:rFonts w:cs="Arial"/>
                <w:sz w:val="18"/>
                <w:szCs w:val="18"/>
                <w:lang w:eastAsia="sk-SK"/>
              </w:rPr>
            </w:pPr>
            <w:r>
              <w:rPr>
                <w:rFonts w:cs="Arial"/>
                <w:sz w:val="18"/>
                <w:szCs w:val="18"/>
                <w:lang w:eastAsia="sk-SK"/>
              </w:rPr>
              <w:t>7</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77042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77042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77042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770426">
            <w:pPr>
              <w:jc w:val="center"/>
              <w:rPr>
                <w:rFonts w:cs="Arial"/>
                <w:sz w:val="18"/>
                <w:szCs w:val="18"/>
                <w:lang w:eastAsia="sk-SK"/>
              </w:rPr>
            </w:pPr>
            <w:r>
              <w:rPr>
                <w:rFonts w:cs="Arial"/>
                <w:sz w:val="18"/>
                <w:szCs w:val="18"/>
                <w:lang w:eastAsia="sk-SK"/>
              </w:rPr>
              <w:t>6</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6"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4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6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2"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6"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4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62" w:type="pct"/>
            <w:tcBorders>
              <w:top w:val="nil"/>
              <w:left w:val="nil"/>
              <w:right w:val="nil"/>
            </w:tcBorders>
            <w:noWrap/>
          </w:tcPr>
          <w:p w:rsidR="00D72087" w:rsidRPr="00D72087" w:rsidRDefault="00D72087" w:rsidP="00D72087">
            <w:pPr>
              <w:rPr>
                <w:rFonts w:cs="Arial"/>
                <w:b/>
                <w:bCs/>
                <w:sz w:val="18"/>
                <w:szCs w:val="18"/>
                <w:lang w:eastAsia="sk-SK"/>
              </w:rPr>
            </w:pPr>
          </w:p>
        </w:tc>
        <w:tc>
          <w:tcPr>
            <w:tcW w:w="2122"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6" w:type="pct"/>
            <w:gridSpan w:val="8"/>
            <w:tcBorders>
              <w:top w:val="nil"/>
              <w:right w:val="nil"/>
            </w:tcBorders>
            <w:noWrap/>
          </w:tcPr>
          <w:p w:rsidR="00D72087" w:rsidRPr="00D72087" w:rsidRDefault="00D72087" w:rsidP="00D72087">
            <w:pPr>
              <w:rPr>
                <w:rFonts w:cs="Arial"/>
                <w:sz w:val="18"/>
                <w:szCs w:val="18"/>
                <w:lang w:eastAsia="sk-SK"/>
              </w:rPr>
            </w:pPr>
          </w:p>
        </w:tc>
        <w:tc>
          <w:tcPr>
            <w:tcW w:w="145"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1" w:type="pct"/>
            <w:tcBorders>
              <w:top w:val="nil"/>
              <w:left w:val="nil"/>
              <w:right w:val="nil"/>
            </w:tcBorders>
            <w:noWrap/>
          </w:tcPr>
          <w:p w:rsidR="00D72087" w:rsidRPr="00D72087" w:rsidRDefault="00D72087" w:rsidP="00D72087">
            <w:pPr>
              <w:rPr>
                <w:rFonts w:cs="Arial"/>
                <w:sz w:val="18"/>
                <w:szCs w:val="18"/>
                <w:lang w:eastAsia="sk-SK"/>
              </w:rPr>
            </w:pPr>
          </w:p>
        </w:tc>
        <w:tc>
          <w:tcPr>
            <w:tcW w:w="89" w:type="pct"/>
            <w:tcBorders>
              <w:top w:val="nil"/>
              <w:left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62"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2"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6" w:type="pct"/>
            <w:gridSpan w:val="8"/>
            <w:noWrap/>
          </w:tcPr>
          <w:p w:rsidR="00D72087" w:rsidRPr="00D72087" w:rsidRDefault="00D72087" w:rsidP="00D72087">
            <w:pPr>
              <w:rPr>
                <w:rFonts w:cs="Arial"/>
                <w:sz w:val="18"/>
                <w:szCs w:val="18"/>
                <w:lang w:eastAsia="sk-SK"/>
              </w:rPr>
            </w:pPr>
          </w:p>
        </w:tc>
        <w:tc>
          <w:tcPr>
            <w:tcW w:w="145" w:type="pct"/>
            <w:gridSpan w:val="2"/>
            <w:noWrap/>
          </w:tcPr>
          <w:p w:rsidR="00D72087" w:rsidRPr="00D72087" w:rsidRDefault="00D72087" w:rsidP="00D72087">
            <w:pPr>
              <w:rPr>
                <w:rFonts w:cs="Arial"/>
                <w:sz w:val="18"/>
                <w:szCs w:val="18"/>
                <w:lang w:eastAsia="sk-SK"/>
              </w:rPr>
            </w:pPr>
          </w:p>
        </w:tc>
        <w:tc>
          <w:tcPr>
            <w:tcW w:w="121" w:type="pct"/>
            <w:noWrap/>
          </w:tcPr>
          <w:p w:rsidR="00D72087" w:rsidRPr="00D72087" w:rsidRDefault="00D72087" w:rsidP="00D72087">
            <w:pPr>
              <w:rPr>
                <w:rFonts w:cs="Arial"/>
                <w:sz w:val="18"/>
                <w:szCs w:val="18"/>
                <w:lang w:eastAsia="sk-SK"/>
              </w:rPr>
            </w:pPr>
          </w:p>
        </w:tc>
        <w:tc>
          <w:tcPr>
            <w:tcW w:w="89" w:type="pct"/>
            <w:tcBorders>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314"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2"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1" w:type="pct"/>
            <w:tcBorders>
              <w:left w:val="nil"/>
              <w:bottom w:val="nil"/>
              <w:right w:val="nil"/>
            </w:tcBorders>
            <w:noWrap/>
          </w:tcPr>
          <w:p w:rsidR="00D72087" w:rsidRPr="00D72087" w:rsidRDefault="00D72087" w:rsidP="00D72087">
            <w:pPr>
              <w:rPr>
                <w:rFonts w:cs="Arial"/>
                <w:sz w:val="18"/>
                <w:szCs w:val="18"/>
                <w:lang w:eastAsia="sk-SK"/>
              </w:rPr>
            </w:pPr>
          </w:p>
        </w:tc>
        <w:tc>
          <w:tcPr>
            <w:tcW w:w="89" w:type="pct"/>
            <w:tcBorders>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AD6758" w:rsidP="00770426">
            <w:pPr>
              <w:rPr>
                <w:rFonts w:cs="Arial"/>
                <w:sz w:val="18"/>
                <w:szCs w:val="18"/>
                <w:lang w:eastAsia="sk-SK"/>
              </w:rPr>
            </w:pPr>
            <w:r w:rsidRPr="00AD6758">
              <w:rPr>
                <w:rFonts w:cs="Arial"/>
                <w:sz w:val="18"/>
                <w:szCs w:val="18"/>
                <w:lang w:eastAsia="sk-SK"/>
              </w:rPr>
              <w:t> </w:t>
            </w:r>
            <w:r w:rsidR="00770426">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770426" w:rsidP="00D72087">
            <w:pPr>
              <w:rPr>
                <w:rFonts w:cs="Arial"/>
                <w:sz w:val="18"/>
                <w:szCs w:val="18"/>
                <w:lang w:eastAsia="sk-SK"/>
              </w:rPr>
            </w:pPr>
            <w:r>
              <w:rPr>
                <w:rFonts w:cs="Arial"/>
                <w:sz w:val="18"/>
                <w:szCs w:val="18"/>
                <w:lang w:eastAsia="sk-SK"/>
              </w:rPr>
              <w:t>6</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770426" w:rsidP="00D72087">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D72087" w:rsidRPr="00D72087" w:rsidRDefault="00770426" w:rsidP="000A1BBA">
            <w:pPr>
              <w:rPr>
                <w:rFonts w:cs="Arial"/>
                <w:sz w:val="18"/>
                <w:szCs w:val="18"/>
                <w:lang w:eastAsia="sk-SK"/>
              </w:rPr>
            </w:pPr>
            <w:r>
              <w:rPr>
                <w:rFonts w:cs="Arial"/>
                <w:sz w:val="18"/>
                <w:szCs w:val="18"/>
                <w:lang w:eastAsia="sk-SK"/>
              </w:rPr>
              <w:t>5</w:t>
            </w:r>
          </w:p>
        </w:tc>
        <w:tc>
          <w:tcPr>
            <w:tcW w:w="148" w:type="pct"/>
            <w:tcBorders>
              <w:top w:val="single" w:sz="4" w:space="0" w:color="auto"/>
              <w:left w:val="nil"/>
              <w:bottom w:val="single" w:sz="4" w:space="0" w:color="auto"/>
              <w:right w:val="single" w:sz="4" w:space="0" w:color="auto"/>
            </w:tcBorders>
            <w:noWrap/>
          </w:tcPr>
          <w:p w:rsidR="00D72087" w:rsidRPr="00D72087" w:rsidRDefault="00770426" w:rsidP="00D72087">
            <w:pPr>
              <w:rPr>
                <w:rFonts w:cs="Arial"/>
                <w:sz w:val="18"/>
                <w:szCs w:val="18"/>
                <w:lang w:eastAsia="sk-SK"/>
              </w:rPr>
            </w:pPr>
            <w:r>
              <w:rPr>
                <w:rFonts w:cs="Arial"/>
                <w:sz w:val="18"/>
                <w:szCs w:val="18"/>
                <w:lang w:eastAsia="sk-SK"/>
              </w:rPr>
              <w:t>3</w:t>
            </w:r>
          </w:p>
        </w:tc>
        <w:tc>
          <w:tcPr>
            <w:tcW w:w="130" w:type="pct"/>
            <w:tcBorders>
              <w:top w:val="single" w:sz="4" w:space="0" w:color="auto"/>
              <w:left w:val="nil"/>
              <w:bottom w:val="single" w:sz="4" w:space="0" w:color="auto"/>
              <w:right w:val="single" w:sz="4" w:space="0" w:color="auto"/>
            </w:tcBorders>
            <w:noWrap/>
          </w:tcPr>
          <w:p w:rsidR="00D72087" w:rsidRPr="00D72087" w:rsidRDefault="00770426"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770426"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5D2A89" w:rsidRDefault="00770426">
            <w:pPr>
              <w:rPr>
                <w:rFonts w:cs="Arial"/>
                <w:sz w:val="18"/>
                <w:szCs w:val="18"/>
                <w:lang w:eastAsia="sk-SK"/>
              </w:rPr>
            </w:pPr>
            <w:r>
              <w:rPr>
                <w:rFonts w:cs="Arial"/>
                <w:sz w:val="18"/>
                <w:szCs w:val="18"/>
                <w:lang w:eastAsia="sk-SK"/>
              </w:rPr>
              <w:t>3</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770426"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770426"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77042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770426" w:rsidP="000A1BBA">
            <w:pPr>
              <w:rPr>
                <w:rFonts w:cs="Arial"/>
                <w:sz w:val="18"/>
                <w:szCs w:val="18"/>
                <w:lang w:eastAsia="sk-SK"/>
              </w:rPr>
            </w:pPr>
            <w:r>
              <w:rPr>
                <w:rFonts w:cs="Arial"/>
                <w:sz w:val="18"/>
                <w:szCs w:val="18"/>
                <w:lang w:eastAsia="sk-SK"/>
              </w:rPr>
              <w:t>2</w:t>
            </w:r>
          </w:p>
        </w:tc>
        <w:tc>
          <w:tcPr>
            <w:tcW w:w="142" w:type="pct"/>
            <w:tcBorders>
              <w:top w:val="single" w:sz="4" w:space="0" w:color="auto"/>
              <w:left w:val="nil"/>
              <w:bottom w:val="single" w:sz="4" w:space="0" w:color="auto"/>
              <w:right w:val="single" w:sz="4" w:space="0" w:color="auto"/>
            </w:tcBorders>
            <w:noWrap/>
          </w:tcPr>
          <w:p w:rsidR="005D2A89" w:rsidRDefault="0077042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770426">
            <w:pPr>
              <w:rPr>
                <w:rFonts w:cs="Arial"/>
                <w:sz w:val="18"/>
                <w:szCs w:val="18"/>
                <w:lang w:eastAsia="sk-SK"/>
              </w:rPr>
            </w:pPr>
            <w:r>
              <w:rPr>
                <w:rFonts w:cs="Arial"/>
                <w:sz w:val="18"/>
                <w:szCs w:val="18"/>
                <w:lang w:eastAsia="sk-SK"/>
              </w:rPr>
              <w:t>3</w:t>
            </w:r>
          </w:p>
        </w:tc>
        <w:tc>
          <w:tcPr>
            <w:tcW w:w="157" w:type="pct"/>
            <w:tcBorders>
              <w:top w:val="single" w:sz="4" w:space="0" w:color="auto"/>
              <w:left w:val="nil"/>
              <w:bottom w:val="single" w:sz="4" w:space="0" w:color="auto"/>
              <w:right w:val="single" w:sz="4" w:space="0" w:color="auto"/>
            </w:tcBorders>
            <w:noWrap/>
          </w:tcPr>
          <w:p w:rsidR="005D2A89" w:rsidRDefault="00770426">
            <w:pPr>
              <w:rPr>
                <w:rFonts w:cs="Arial"/>
                <w:sz w:val="18"/>
                <w:szCs w:val="18"/>
                <w:lang w:eastAsia="sk-SK"/>
              </w:rPr>
            </w:pPr>
            <w:r>
              <w:rPr>
                <w:rFonts w:cs="Arial"/>
                <w:sz w:val="18"/>
                <w:szCs w:val="18"/>
                <w:lang w:eastAsia="sk-SK"/>
              </w:rPr>
              <w:t>4</w:t>
            </w:r>
          </w:p>
        </w:tc>
        <w:tc>
          <w:tcPr>
            <w:tcW w:w="126" w:type="pct"/>
            <w:tcBorders>
              <w:top w:val="single" w:sz="4" w:space="0" w:color="auto"/>
              <w:left w:val="nil"/>
              <w:bottom w:val="single" w:sz="4" w:space="0" w:color="auto"/>
              <w:right w:val="single" w:sz="4" w:space="0" w:color="auto"/>
            </w:tcBorders>
            <w:noWrap/>
          </w:tcPr>
          <w:p w:rsidR="005D2A89" w:rsidRDefault="00770426">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770426">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5D2A89" w:rsidRDefault="00770426">
            <w:pPr>
              <w:rPr>
                <w:rFonts w:cs="Arial"/>
                <w:sz w:val="18"/>
                <w:szCs w:val="18"/>
                <w:lang w:eastAsia="sk-SK"/>
              </w:rPr>
            </w:pPr>
            <w:r>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2F77C9">
            <w:pPr>
              <w:rPr>
                <w:rFonts w:cs="Arial"/>
                <w:sz w:val="18"/>
                <w:szCs w:val="18"/>
                <w:lang w:eastAsia="sk-SK"/>
              </w:rPr>
            </w:pPr>
            <w:r w:rsidRPr="00AD6758">
              <w:rPr>
                <w:rFonts w:cs="Arial"/>
                <w:sz w:val="18"/>
                <w:szCs w:val="18"/>
                <w:lang w:eastAsia="sk-SK"/>
              </w:rPr>
              <w:t> </w:t>
            </w:r>
            <w:r w:rsidR="002F77C9">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2F77C9" w:rsidP="000A1BBA">
            <w:pPr>
              <w:rPr>
                <w:rFonts w:cs="Arial"/>
                <w:sz w:val="18"/>
                <w:szCs w:val="18"/>
                <w:lang w:eastAsia="sk-SK"/>
              </w:rPr>
            </w:pPr>
            <w:r>
              <w:rPr>
                <w:rFonts w:cs="Arial"/>
                <w:sz w:val="18"/>
                <w:szCs w:val="18"/>
                <w:lang w:eastAsia="sk-SK"/>
              </w:rPr>
              <w:t>0</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F77C9"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2F77C9" w:rsidP="000A1BBA">
            <w:pPr>
              <w:rPr>
                <w:rFonts w:cs="Arial"/>
                <w:sz w:val="18"/>
                <w:szCs w:val="18"/>
                <w:lang w:eastAsia="sk-SK"/>
              </w:rPr>
            </w:pPr>
            <w:r>
              <w:rPr>
                <w:rFonts w:cs="Arial"/>
                <w:sz w:val="18"/>
                <w:szCs w:val="18"/>
                <w:lang w:eastAsia="sk-SK"/>
              </w:rPr>
              <w:t>0</w:t>
            </w: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285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62" w:type="pct"/>
            <w:tcBorders>
              <w:top w:val="single" w:sz="6" w:space="0" w:color="auto"/>
              <w:left w:val="single" w:sz="6" w:space="0" w:color="auto"/>
              <w:bottom w:val="single" w:sz="6" w:space="0" w:color="auto"/>
              <w:right w:val="single" w:sz="6" w:space="0" w:color="auto"/>
            </w:tcBorders>
            <w:noWrap/>
          </w:tcPr>
          <w:p w:rsidR="00D72087" w:rsidRPr="00D72087" w:rsidRDefault="002F77C9" w:rsidP="00D72087">
            <w:pPr>
              <w:rPr>
                <w:rFonts w:cs="Arial"/>
                <w:sz w:val="18"/>
                <w:szCs w:val="18"/>
                <w:lang w:eastAsia="sk-SK"/>
              </w:rPr>
            </w:pPr>
            <w:r>
              <w:rPr>
                <w:rFonts w:cs="Arial"/>
                <w:sz w:val="18"/>
                <w:szCs w:val="18"/>
                <w:lang w:eastAsia="sk-SK"/>
              </w:rPr>
              <w:t>H</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A23733" w:rsidP="00D72087">
            <w:pPr>
              <w:rPr>
                <w:rFonts w:cs="Arial"/>
                <w:sz w:val="18"/>
                <w:szCs w:val="18"/>
                <w:lang w:eastAsia="sk-SK"/>
              </w:rPr>
            </w:pPr>
            <w:r>
              <w:rPr>
                <w:rFonts w:cs="Arial"/>
                <w:sz w:val="18"/>
                <w:szCs w:val="18"/>
                <w:lang w:eastAsia="sk-SK"/>
              </w:rPr>
              <w:t>u</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A23733" w:rsidP="00D72087">
            <w:pPr>
              <w:rPr>
                <w:rFonts w:cs="Arial"/>
                <w:sz w:val="18"/>
                <w:szCs w:val="18"/>
                <w:lang w:eastAsia="sk-SK"/>
              </w:rPr>
            </w:pPr>
            <w:r>
              <w:rPr>
                <w:rFonts w:cs="Arial"/>
                <w:sz w:val="18"/>
                <w:szCs w:val="18"/>
                <w:lang w:eastAsia="sk-SK"/>
              </w:rPr>
              <w:t>a</w:t>
            </w:r>
          </w:p>
        </w:tc>
        <w:tc>
          <w:tcPr>
            <w:tcW w:w="127" w:type="pct"/>
            <w:tcBorders>
              <w:top w:val="single" w:sz="6" w:space="0" w:color="auto"/>
              <w:left w:val="single" w:sz="6" w:space="0" w:color="auto"/>
              <w:bottom w:val="single" w:sz="6" w:space="0" w:color="auto"/>
              <w:right w:val="single" w:sz="6" w:space="0" w:color="auto"/>
            </w:tcBorders>
            <w:noWrap/>
          </w:tcPr>
          <w:p w:rsidR="005E5FC4" w:rsidRDefault="00A23733">
            <w:pPr>
              <w:rPr>
                <w:rFonts w:cs="Arial"/>
                <w:sz w:val="18"/>
                <w:szCs w:val="18"/>
                <w:lang w:eastAsia="sk-SK"/>
              </w:rPr>
            </w:pPr>
            <w:r>
              <w:rPr>
                <w:rFonts w:cs="Arial"/>
                <w:sz w:val="18"/>
                <w:szCs w:val="18"/>
                <w:lang w:eastAsia="sk-SK"/>
              </w:rPr>
              <w:t>w</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A23733" w:rsidP="00D72087">
            <w:pPr>
              <w:rPr>
                <w:rFonts w:cs="Arial"/>
                <w:sz w:val="18"/>
                <w:szCs w:val="18"/>
                <w:lang w:eastAsia="sk-SK"/>
              </w:rPr>
            </w:pPr>
            <w:r>
              <w:rPr>
                <w:rFonts w:cs="Arial"/>
                <w:sz w:val="18"/>
                <w:szCs w:val="18"/>
                <w:lang w:eastAsia="sk-SK"/>
              </w:rPr>
              <w:t>e</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A23733" w:rsidP="00D72087">
            <w:pPr>
              <w:rPr>
                <w:rFonts w:cs="Arial"/>
                <w:sz w:val="18"/>
                <w:szCs w:val="18"/>
                <w:lang w:eastAsia="sk-SK"/>
              </w:rPr>
            </w:pPr>
            <w:r>
              <w:rPr>
                <w:rFonts w:cs="Arial"/>
                <w:sz w:val="18"/>
                <w:szCs w:val="18"/>
                <w:lang w:eastAsia="sk-SK"/>
              </w:rPr>
              <w:t>i</w:t>
            </w:r>
          </w:p>
        </w:tc>
        <w:tc>
          <w:tcPr>
            <w:tcW w:w="134"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2F77C9">
            <w:pPr>
              <w:rPr>
                <w:rFonts w:cs="Arial"/>
                <w:sz w:val="18"/>
                <w:szCs w:val="18"/>
                <w:lang w:eastAsia="sk-SK"/>
              </w:rPr>
            </w:pPr>
            <w:r>
              <w:rPr>
                <w:rFonts w:cs="Arial"/>
                <w:sz w:val="18"/>
                <w:szCs w:val="18"/>
                <w:lang w:eastAsia="sk-SK"/>
              </w:rPr>
              <w:t>T</w:t>
            </w:r>
          </w:p>
        </w:tc>
        <w:tc>
          <w:tcPr>
            <w:tcW w:w="133" w:type="pct"/>
            <w:tcBorders>
              <w:top w:val="single" w:sz="6" w:space="0" w:color="auto"/>
              <w:left w:val="single" w:sz="6" w:space="0" w:color="auto"/>
              <w:bottom w:val="single" w:sz="6" w:space="0" w:color="auto"/>
              <w:right w:val="single" w:sz="6" w:space="0" w:color="auto"/>
            </w:tcBorders>
            <w:noWrap/>
          </w:tcPr>
          <w:p w:rsidR="005D2A89" w:rsidRDefault="00A23733">
            <w:pPr>
              <w:rPr>
                <w:rFonts w:cs="Arial"/>
                <w:sz w:val="18"/>
                <w:szCs w:val="18"/>
                <w:lang w:eastAsia="sk-SK"/>
              </w:rPr>
            </w:pPr>
            <w:r>
              <w:rPr>
                <w:rFonts w:cs="Arial"/>
                <w:sz w:val="18"/>
                <w:szCs w:val="18"/>
                <w:lang w:eastAsia="sk-SK"/>
              </w:rPr>
              <w:t>e</w:t>
            </w:r>
          </w:p>
        </w:tc>
        <w:tc>
          <w:tcPr>
            <w:tcW w:w="149" w:type="pct"/>
            <w:tcBorders>
              <w:top w:val="single" w:sz="6" w:space="0" w:color="auto"/>
              <w:left w:val="single" w:sz="6" w:space="0" w:color="auto"/>
              <w:bottom w:val="single" w:sz="6" w:space="0" w:color="auto"/>
              <w:right w:val="single" w:sz="6" w:space="0" w:color="auto"/>
            </w:tcBorders>
            <w:noWrap/>
          </w:tcPr>
          <w:p w:rsidR="005D2A89" w:rsidRDefault="00A23733">
            <w:pPr>
              <w:rPr>
                <w:rFonts w:cs="Arial"/>
                <w:sz w:val="18"/>
                <w:szCs w:val="18"/>
                <w:lang w:eastAsia="sk-SK"/>
              </w:rPr>
            </w:pPr>
            <w:r>
              <w:rPr>
                <w:rFonts w:cs="Arial"/>
                <w:sz w:val="18"/>
                <w:szCs w:val="18"/>
                <w:lang w:eastAsia="sk-SK"/>
              </w:rPr>
              <w:t>c</w:t>
            </w:r>
          </w:p>
        </w:tc>
        <w:tc>
          <w:tcPr>
            <w:tcW w:w="150" w:type="pct"/>
            <w:tcBorders>
              <w:top w:val="single" w:sz="6" w:space="0" w:color="auto"/>
              <w:left w:val="single" w:sz="6" w:space="0" w:color="auto"/>
              <w:bottom w:val="single" w:sz="6" w:space="0" w:color="auto"/>
              <w:right w:val="single" w:sz="6" w:space="0" w:color="auto"/>
            </w:tcBorders>
            <w:noWrap/>
          </w:tcPr>
          <w:p w:rsidR="005D2A89" w:rsidRDefault="00A23733">
            <w:pPr>
              <w:rPr>
                <w:rFonts w:cs="Arial"/>
                <w:sz w:val="18"/>
                <w:szCs w:val="18"/>
                <w:lang w:eastAsia="sk-SK"/>
              </w:rPr>
            </w:pPr>
            <w:r>
              <w:rPr>
                <w:rFonts w:cs="Arial"/>
                <w:sz w:val="18"/>
                <w:szCs w:val="18"/>
                <w:lang w:eastAsia="sk-SK"/>
              </w:rPr>
              <w:t>h</w:t>
            </w:r>
          </w:p>
        </w:tc>
        <w:tc>
          <w:tcPr>
            <w:tcW w:w="133" w:type="pct"/>
            <w:tcBorders>
              <w:top w:val="single" w:sz="6" w:space="0" w:color="auto"/>
              <w:left w:val="single" w:sz="6" w:space="0" w:color="auto"/>
              <w:bottom w:val="single" w:sz="6" w:space="0" w:color="auto"/>
              <w:right w:val="single" w:sz="6" w:space="0" w:color="auto"/>
            </w:tcBorders>
            <w:noWrap/>
          </w:tcPr>
          <w:p w:rsidR="005D2A89" w:rsidRDefault="00A23733">
            <w:pPr>
              <w:rPr>
                <w:rFonts w:cs="Arial"/>
                <w:sz w:val="18"/>
                <w:szCs w:val="18"/>
                <w:lang w:eastAsia="sk-SK"/>
              </w:rPr>
            </w:pPr>
            <w:r>
              <w:rPr>
                <w:rFonts w:cs="Arial"/>
                <w:sz w:val="18"/>
                <w:szCs w:val="18"/>
                <w:lang w:eastAsia="sk-SK"/>
              </w:rPr>
              <w:t>n</w:t>
            </w:r>
          </w:p>
        </w:tc>
        <w:tc>
          <w:tcPr>
            <w:tcW w:w="131" w:type="pct"/>
            <w:tcBorders>
              <w:top w:val="single" w:sz="6" w:space="0" w:color="auto"/>
              <w:left w:val="single" w:sz="6" w:space="0" w:color="auto"/>
              <w:bottom w:val="single" w:sz="6" w:space="0" w:color="auto"/>
              <w:right w:val="single" w:sz="6" w:space="0" w:color="auto"/>
            </w:tcBorders>
            <w:noWrap/>
          </w:tcPr>
          <w:p w:rsidR="005D2A89" w:rsidRDefault="00A23733">
            <w:pPr>
              <w:rPr>
                <w:rFonts w:cs="Arial"/>
                <w:sz w:val="18"/>
                <w:szCs w:val="18"/>
                <w:lang w:eastAsia="sk-SK"/>
              </w:rPr>
            </w:pPr>
            <w:r>
              <w:rPr>
                <w:rFonts w:cs="Arial"/>
                <w:sz w:val="18"/>
                <w:szCs w:val="18"/>
                <w:lang w:eastAsia="sk-SK"/>
              </w:rPr>
              <w:t>o</w:t>
            </w:r>
          </w:p>
        </w:tc>
        <w:tc>
          <w:tcPr>
            <w:tcW w:w="142" w:type="pct"/>
            <w:tcBorders>
              <w:top w:val="single" w:sz="6" w:space="0" w:color="auto"/>
              <w:left w:val="single" w:sz="6" w:space="0" w:color="auto"/>
              <w:bottom w:val="single" w:sz="6" w:space="0" w:color="auto"/>
              <w:right w:val="single" w:sz="6" w:space="0" w:color="auto"/>
            </w:tcBorders>
            <w:noWrap/>
          </w:tcPr>
          <w:p w:rsidR="00D72087" w:rsidRPr="00D72087" w:rsidRDefault="00A23733" w:rsidP="00D72087">
            <w:pPr>
              <w:rPr>
                <w:rFonts w:cs="Arial"/>
                <w:sz w:val="18"/>
                <w:szCs w:val="18"/>
                <w:lang w:eastAsia="sk-SK"/>
              </w:rPr>
            </w:pPr>
            <w:r>
              <w:rPr>
                <w:rFonts w:cs="Arial"/>
                <w:sz w:val="18"/>
                <w:szCs w:val="18"/>
                <w:lang w:eastAsia="sk-SK"/>
              </w:rPr>
              <w:t>l</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A23733" w:rsidP="000A1BBA">
            <w:pPr>
              <w:rPr>
                <w:rFonts w:cs="Arial"/>
                <w:sz w:val="18"/>
                <w:szCs w:val="18"/>
                <w:lang w:eastAsia="sk-SK"/>
              </w:rPr>
            </w:pPr>
            <w:r>
              <w:rPr>
                <w:rFonts w:cs="Arial"/>
                <w:sz w:val="18"/>
                <w:szCs w:val="18"/>
                <w:lang w:eastAsia="sk-SK"/>
              </w:rPr>
              <w:t>o</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A23733" w:rsidP="000A1BBA">
            <w:pPr>
              <w:rPr>
                <w:rFonts w:cs="Arial"/>
                <w:sz w:val="18"/>
                <w:szCs w:val="18"/>
                <w:lang w:eastAsia="sk-SK"/>
              </w:rPr>
            </w:pPr>
            <w:r>
              <w:rPr>
                <w:rFonts w:cs="Arial"/>
                <w:sz w:val="18"/>
                <w:szCs w:val="18"/>
                <w:lang w:eastAsia="sk-SK"/>
              </w:rPr>
              <w:t>g</w:t>
            </w:r>
          </w:p>
        </w:tc>
        <w:tc>
          <w:tcPr>
            <w:tcW w:w="126" w:type="pct"/>
            <w:tcBorders>
              <w:top w:val="single" w:sz="4" w:space="0" w:color="auto"/>
              <w:left w:val="nil"/>
              <w:bottom w:val="single" w:sz="4" w:space="0" w:color="auto"/>
              <w:right w:val="single" w:sz="4" w:space="0" w:color="auto"/>
            </w:tcBorders>
            <w:noWrap/>
          </w:tcPr>
          <w:p w:rsidR="005D2A89" w:rsidRDefault="00A23733">
            <w:pPr>
              <w:rPr>
                <w:rFonts w:cs="Arial"/>
                <w:sz w:val="18"/>
                <w:szCs w:val="18"/>
                <w:lang w:eastAsia="sk-SK"/>
              </w:rPr>
            </w:pPr>
            <w:r>
              <w:rPr>
                <w:rFonts w:cs="Arial"/>
                <w:sz w:val="18"/>
                <w:szCs w:val="18"/>
                <w:lang w:eastAsia="sk-SK"/>
              </w:rPr>
              <w:t>i</w:t>
            </w:r>
          </w:p>
        </w:tc>
        <w:tc>
          <w:tcPr>
            <w:tcW w:w="126" w:type="pct"/>
            <w:gridSpan w:val="2"/>
            <w:tcBorders>
              <w:top w:val="single" w:sz="4" w:space="0" w:color="auto"/>
              <w:left w:val="nil"/>
              <w:bottom w:val="single" w:sz="4" w:space="0" w:color="auto"/>
              <w:right w:val="single" w:sz="4" w:space="0" w:color="auto"/>
            </w:tcBorders>
            <w:noWrap/>
          </w:tcPr>
          <w:p w:rsidR="005D2A89" w:rsidRDefault="00A23733">
            <w:pPr>
              <w:rPr>
                <w:rFonts w:cs="Arial"/>
                <w:sz w:val="18"/>
                <w:szCs w:val="18"/>
                <w:lang w:eastAsia="sk-SK"/>
              </w:rPr>
            </w:pPr>
            <w:r>
              <w:rPr>
                <w:rFonts w:cs="Arial"/>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5D2A89" w:rsidRDefault="00A23733">
            <w:pPr>
              <w:rPr>
                <w:rFonts w:cs="Arial"/>
                <w:sz w:val="18"/>
                <w:szCs w:val="18"/>
                <w:lang w:eastAsia="sk-SK"/>
              </w:rPr>
            </w:pPr>
            <w:r>
              <w:rPr>
                <w:rFonts w:cs="Arial"/>
                <w:sz w:val="18"/>
                <w:szCs w:val="18"/>
                <w:lang w:eastAsia="sk-SK"/>
              </w:rPr>
              <w:t>s</w:t>
            </w: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S</w:t>
            </w:r>
          </w:p>
        </w:tc>
        <w:tc>
          <w:tcPr>
            <w:tcW w:w="153" w:type="pct"/>
            <w:tcBorders>
              <w:top w:val="single" w:sz="4" w:space="0" w:color="auto"/>
              <w:left w:val="nil"/>
              <w:bottom w:val="single" w:sz="4" w:space="0" w:color="auto"/>
              <w:right w:val="single" w:sz="4" w:space="0" w:color="auto"/>
            </w:tcBorders>
            <w:noWrap/>
          </w:tcPr>
          <w:p w:rsidR="00D72087" w:rsidRPr="00D72087" w:rsidRDefault="00A23733" w:rsidP="00D72087">
            <w:pPr>
              <w:rPr>
                <w:rFonts w:cs="Arial"/>
                <w:sz w:val="18"/>
                <w:szCs w:val="18"/>
                <w:lang w:eastAsia="sk-SK"/>
              </w:rPr>
            </w:pPr>
            <w:r>
              <w:rPr>
                <w:rFonts w:cs="Arial"/>
                <w:sz w:val="18"/>
                <w:szCs w:val="18"/>
                <w:lang w:eastAsia="sk-SK"/>
              </w:rPr>
              <w:t>l</w:t>
            </w:r>
          </w:p>
        </w:tc>
        <w:tc>
          <w:tcPr>
            <w:tcW w:w="118" w:type="pct"/>
            <w:tcBorders>
              <w:top w:val="single" w:sz="4" w:space="0" w:color="auto"/>
              <w:left w:val="nil"/>
              <w:bottom w:val="single" w:sz="4" w:space="0" w:color="auto"/>
              <w:right w:val="single" w:sz="4" w:space="0" w:color="auto"/>
            </w:tcBorders>
            <w:noWrap/>
          </w:tcPr>
          <w:p w:rsidR="00D72087" w:rsidRPr="00D72087" w:rsidRDefault="00A23733" w:rsidP="000A1BBA">
            <w:pPr>
              <w:rPr>
                <w:rFonts w:cs="Arial"/>
                <w:sz w:val="18"/>
                <w:szCs w:val="18"/>
                <w:lang w:eastAsia="sk-SK"/>
              </w:rPr>
            </w:pPr>
            <w:r>
              <w:rPr>
                <w:rFonts w:cs="Arial"/>
                <w:sz w:val="18"/>
                <w:szCs w:val="18"/>
                <w:lang w:eastAsia="sk-SK"/>
              </w:rPr>
              <w:t>o</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23733" w:rsidP="000A1BBA">
            <w:pPr>
              <w:rPr>
                <w:rFonts w:cs="Arial"/>
                <w:sz w:val="18"/>
                <w:szCs w:val="18"/>
                <w:lang w:eastAsia="sk-SK"/>
              </w:rPr>
            </w:pPr>
            <w:r>
              <w:rPr>
                <w:rFonts w:cs="Arial"/>
                <w:sz w:val="18"/>
                <w:szCs w:val="18"/>
                <w:lang w:eastAsia="sk-SK"/>
              </w:rPr>
              <w:t>v</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23733" w:rsidP="00D72087">
            <w:pPr>
              <w:rPr>
                <w:rFonts w:cs="Arial"/>
                <w:sz w:val="18"/>
                <w:szCs w:val="18"/>
                <w:lang w:eastAsia="sk-SK"/>
              </w:rPr>
            </w:pPr>
            <w:r>
              <w:rPr>
                <w:rFonts w:cs="Arial"/>
                <w:sz w:val="18"/>
                <w:szCs w:val="18"/>
                <w:lang w:eastAsia="sk-SK"/>
              </w:rPr>
              <w:t>a</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23733" w:rsidP="00D72087">
            <w:pPr>
              <w:rPr>
                <w:rFonts w:cs="Arial"/>
                <w:sz w:val="18"/>
                <w:szCs w:val="18"/>
                <w:lang w:eastAsia="sk-SK"/>
              </w:rPr>
            </w:pPr>
            <w:r>
              <w:rPr>
                <w:rFonts w:cs="Arial"/>
                <w:sz w:val="18"/>
                <w:szCs w:val="18"/>
                <w:lang w:eastAsia="sk-SK"/>
              </w:rPr>
              <w:t>k</w:t>
            </w:r>
          </w:p>
        </w:tc>
        <w:tc>
          <w:tcPr>
            <w:tcW w:w="141" w:type="pct"/>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w:t>
            </w:r>
          </w:p>
        </w:tc>
        <w:tc>
          <w:tcPr>
            <w:tcW w:w="152" w:type="pct"/>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 xml:space="preserve">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2F77C9" w:rsidP="000A1BBA">
            <w:pPr>
              <w:rPr>
                <w:rFonts w:cs="Arial"/>
                <w:sz w:val="18"/>
                <w:szCs w:val="18"/>
                <w:lang w:eastAsia="sk-SK"/>
              </w:rPr>
            </w:pPr>
            <w:r>
              <w:rPr>
                <w:rFonts w:cs="Arial"/>
                <w:sz w:val="18"/>
                <w:szCs w:val="18"/>
                <w:lang w:eastAsia="sk-SK"/>
              </w:rPr>
              <w:t>s.</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r.</w:t>
            </w:r>
          </w:p>
        </w:tc>
        <w:tc>
          <w:tcPr>
            <w:tcW w:w="157" w:type="pct"/>
            <w:gridSpan w:val="2"/>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o</w:t>
            </w:r>
            <w:r w:rsidR="00A23733">
              <w:rPr>
                <w:rFonts w:cs="Arial"/>
                <w:sz w:val="18"/>
                <w:szCs w:val="18"/>
                <w:lang w:eastAsia="sk-SK"/>
              </w:rPr>
              <w:t>.</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A23733" w:rsidRPr="00D72087" w:rsidTr="00DA6339">
        <w:trPr>
          <w:trHeight w:val="57"/>
          <w:jc w:val="center"/>
        </w:trPr>
        <w:tc>
          <w:tcPr>
            <w:tcW w:w="162"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5E5FC4" w:rsidRDefault="00A23733">
            <w:pPr>
              <w:rPr>
                <w:rFonts w:cs="Arial"/>
                <w:b/>
                <w:sz w:val="18"/>
                <w:szCs w:val="18"/>
                <w:lang w:eastAsia="sk-SK"/>
              </w:rPr>
            </w:pPr>
            <w:r w:rsidRPr="00AD6758">
              <w:rPr>
                <w:rFonts w:cs="Arial"/>
                <w:b/>
                <w:bCs/>
                <w:sz w:val="18"/>
                <w:szCs w:val="18"/>
                <w:lang w:eastAsia="sk-SK"/>
              </w:rPr>
              <w:t xml:space="preserve"> Sídlo </w:t>
            </w:r>
            <w:r w:rsidRPr="00AD6758">
              <w:rPr>
                <w:rFonts w:cs="Arial"/>
                <w:b/>
                <w:sz w:val="18"/>
                <w:szCs w:val="18"/>
                <w:lang w:eastAsia="sk-SK"/>
              </w:rPr>
              <w:t>účtovnej jednotky</w:t>
            </w:r>
            <w:r>
              <w:rPr>
                <w:rFonts w:cs="Arial"/>
                <w:b/>
                <w:sz w:val="18"/>
                <w:szCs w:val="18"/>
                <w:lang w:eastAsia="sk-SK"/>
              </w:rPr>
              <w:t>, u</w:t>
            </w:r>
            <w:r w:rsidRPr="00AD6758">
              <w:rPr>
                <w:rFonts w:cs="Arial"/>
                <w:b/>
                <w:sz w:val="18"/>
                <w:szCs w:val="18"/>
                <w:lang w:eastAsia="sk-SK"/>
              </w:rPr>
              <w:t>lica</w:t>
            </w:r>
            <w:r>
              <w:rPr>
                <w:rFonts w:cs="Arial"/>
                <w:b/>
                <w:sz w:val="18"/>
                <w:szCs w:val="18"/>
                <w:lang w:eastAsia="sk-SK"/>
              </w:rPr>
              <w:t xml:space="preserve"> a č</w:t>
            </w:r>
            <w:r w:rsidR="00AD6758" w:rsidRPr="00AD6758">
              <w:rPr>
                <w:rFonts w:cs="Arial"/>
                <w:b/>
                <w:sz w:val="18"/>
                <w:szCs w:val="18"/>
                <w:lang w:eastAsia="sk-SK"/>
              </w:rPr>
              <w:t>íslo</w:t>
            </w:r>
          </w:p>
        </w:tc>
      </w:tr>
      <w:tr w:rsidR="00A23733" w:rsidRPr="00D72087" w:rsidTr="00DA633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E</w:t>
            </w:r>
          </w:p>
        </w:tc>
        <w:tc>
          <w:tcPr>
            <w:tcW w:w="152" w:type="pct"/>
            <w:tcBorders>
              <w:top w:val="single" w:sz="4" w:space="0" w:color="auto"/>
              <w:left w:val="nil"/>
              <w:bottom w:val="single" w:sz="4" w:space="0" w:color="auto"/>
              <w:right w:val="single" w:sz="4" w:space="0" w:color="auto"/>
            </w:tcBorders>
            <w:noWrap/>
          </w:tcPr>
          <w:p w:rsidR="00D72087" w:rsidRPr="00D72087" w:rsidRDefault="00A23733" w:rsidP="000A1BBA">
            <w:pPr>
              <w:rPr>
                <w:rFonts w:cs="Arial"/>
                <w:sz w:val="18"/>
                <w:szCs w:val="18"/>
                <w:lang w:eastAsia="sk-SK"/>
              </w:rPr>
            </w:pPr>
            <w:r>
              <w:rPr>
                <w:rFonts w:cs="Arial"/>
                <w:sz w:val="18"/>
                <w:szCs w:val="18"/>
                <w:lang w:eastAsia="sk-SK"/>
              </w:rPr>
              <w:t>i</w:t>
            </w:r>
          </w:p>
        </w:tc>
        <w:tc>
          <w:tcPr>
            <w:tcW w:w="180" w:type="pct"/>
            <w:tcBorders>
              <w:top w:val="single" w:sz="4" w:space="0" w:color="auto"/>
              <w:left w:val="nil"/>
              <w:bottom w:val="single" w:sz="4" w:space="0" w:color="auto"/>
              <w:right w:val="single" w:sz="4" w:space="0" w:color="auto"/>
            </w:tcBorders>
            <w:noWrap/>
          </w:tcPr>
          <w:p w:rsidR="00D72087" w:rsidRPr="00D72087" w:rsidRDefault="00A23733"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D72087" w:rsidRPr="00D72087" w:rsidRDefault="00A23733"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D72087" w:rsidRPr="00D72087" w:rsidRDefault="00A23733" w:rsidP="000A1BBA">
            <w:pPr>
              <w:rPr>
                <w:rFonts w:cs="Arial"/>
                <w:sz w:val="18"/>
                <w:szCs w:val="18"/>
                <w:lang w:eastAsia="sk-SK"/>
              </w:rPr>
            </w:pPr>
            <w:r>
              <w:rPr>
                <w:rFonts w:cs="Arial"/>
                <w:sz w:val="18"/>
                <w:szCs w:val="18"/>
                <w:lang w:eastAsia="sk-SK"/>
              </w:rPr>
              <w:t>t</w:t>
            </w:r>
          </w:p>
        </w:tc>
        <w:tc>
          <w:tcPr>
            <w:tcW w:w="130" w:type="pct"/>
            <w:tcBorders>
              <w:top w:val="single" w:sz="4" w:space="0" w:color="auto"/>
              <w:left w:val="nil"/>
              <w:bottom w:val="single" w:sz="4" w:space="0" w:color="auto"/>
              <w:right w:val="single" w:sz="4" w:space="0" w:color="auto"/>
            </w:tcBorders>
            <w:noWrap/>
          </w:tcPr>
          <w:p w:rsidR="005D2A89" w:rsidRDefault="00A23733">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5D2A89" w:rsidRDefault="00A23733">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A23733" w:rsidP="00D72087">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A23733"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A23733" w:rsidP="00D72087">
            <w:pPr>
              <w:rPr>
                <w:rFonts w:cs="Arial"/>
                <w:sz w:val="18"/>
                <w:szCs w:val="18"/>
                <w:lang w:eastAsia="sk-SK"/>
              </w:rPr>
            </w:pPr>
            <w:r>
              <w:rPr>
                <w:rFonts w:cs="Arial"/>
                <w:sz w:val="18"/>
                <w:szCs w:val="18"/>
                <w:lang w:eastAsia="sk-SK"/>
              </w:rPr>
              <w:t>v</w:t>
            </w:r>
          </w:p>
        </w:tc>
        <w:tc>
          <w:tcPr>
            <w:tcW w:w="150" w:type="pct"/>
            <w:tcBorders>
              <w:top w:val="single" w:sz="4" w:space="0" w:color="auto"/>
              <w:left w:val="nil"/>
              <w:bottom w:val="single" w:sz="4" w:space="0" w:color="auto"/>
              <w:right w:val="single" w:sz="4" w:space="0" w:color="auto"/>
            </w:tcBorders>
            <w:noWrap/>
          </w:tcPr>
          <w:p w:rsidR="00D72087" w:rsidRPr="00D72087" w:rsidRDefault="00A23733"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2F77C9" w:rsidP="000A1BBA">
            <w:pPr>
              <w:rPr>
                <w:rFonts w:cs="Arial"/>
                <w:sz w:val="18"/>
                <w:szCs w:val="18"/>
                <w:lang w:eastAsia="sk-SK"/>
              </w:rPr>
            </w:pPr>
            <w:r>
              <w:rPr>
                <w:rFonts w:cs="Arial"/>
                <w:sz w:val="18"/>
                <w:szCs w:val="18"/>
                <w:lang w:eastAsia="sk-SK"/>
              </w:rPr>
              <w:t xml:space="preserve"> </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D72087" w:rsidRPr="000A1BBA" w:rsidRDefault="00AD6758" w:rsidP="002F77C9">
            <w:pPr>
              <w:rPr>
                <w:rFonts w:cs="Arial"/>
                <w:sz w:val="18"/>
                <w:szCs w:val="18"/>
                <w:lang w:val="en-US" w:eastAsia="sk-SK"/>
              </w:rPr>
            </w:pPr>
            <w:r w:rsidRPr="00AD6758">
              <w:rPr>
                <w:rFonts w:cs="Arial"/>
                <w:sz w:val="18"/>
                <w:szCs w:val="18"/>
                <w:lang w:eastAsia="sk-SK"/>
              </w:rPr>
              <w:t> </w:t>
            </w:r>
            <w:r w:rsidR="002F77C9">
              <w:rPr>
                <w:rFonts w:cs="Arial"/>
                <w:sz w:val="18"/>
                <w:szCs w:val="18"/>
                <w:lang w:eastAsia="sk-SK"/>
              </w:rPr>
              <w:t>2</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3</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A23733" w:rsidRPr="00D72087" w:rsidTr="00DA6339">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2F77C9"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2F77C9"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D70F18"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D70F18"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D70F18">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D70F18"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D70F18" w:rsidP="000A1BBA">
            <w:pPr>
              <w:rPr>
                <w:rFonts w:cs="Arial"/>
                <w:sz w:val="18"/>
                <w:szCs w:val="18"/>
                <w:lang w:eastAsia="sk-SK"/>
              </w:rPr>
            </w:pPr>
            <w:r>
              <w:rPr>
                <w:rFonts w:cs="Arial"/>
                <w:sz w:val="18"/>
                <w:szCs w:val="18"/>
                <w:lang w:eastAsia="sk-SK"/>
              </w:rPr>
              <w:t>s</w:t>
            </w:r>
          </w:p>
        </w:tc>
        <w:tc>
          <w:tcPr>
            <w:tcW w:w="142" w:type="pct"/>
            <w:tcBorders>
              <w:top w:val="single" w:sz="4" w:space="0" w:color="auto"/>
              <w:left w:val="nil"/>
              <w:bottom w:val="single" w:sz="4" w:space="0" w:color="auto"/>
              <w:right w:val="single" w:sz="4" w:space="0" w:color="auto"/>
            </w:tcBorders>
            <w:noWrap/>
          </w:tcPr>
          <w:p w:rsidR="00D72087" w:rsidRPr="00D72087" w:rsidRDefault="00D70F18"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D70F18">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E5FC4" w:rsidRDefault="00D70F18">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D70F18">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A23733" w:rsidRPr="00D72087" w:rsidTr="00DA633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F4052E"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F4052E" w:rsidP="00D72087">
            <w:pPr>
              <w:rPr>
                <w:rFonts w:cs="Arial"/>
                <w:sz w:val="18"/>
                <w:szCs w:val="18"/>
                <w:lang w:eastAsia="sk-SK"/>
              </w:rPr>
            </w:pPr>
            <w:r>
              <w:rPr>
                <w:rFonts w:cs="Arial"/>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D72087" w:rsidRPr="00D72087" w:rsidRDefault="00F4052E"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F4052E" w:rsidP="00D72087">
            <w:pPr>
              <w:rPr>
                <w:rFonts w:cs="Arial"/>
                <w:sz w:val="18"/>
                <w:szCs w:val="18"/>
                <w:lang w:eastAsia="sk-SK"/>
              </w:rPr>
            </w:pPr>
            <w:r>
              <w:rPr>
                <w:rFonts w:cs="Arial"/>
                <w:sz w:val="18"/>
                <w:szCs w:val="18"/>
                <w:lang w:eastAsia="sk-SK"/>
              </w:rPr>
              <w:t>2</w:t>
            </w: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F4052E" w:rsidP="00F4052E">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D72087" w:rsidRPr="00D72087" w:rsidRDefault="00F4052E" w:rsidP="00F4052E">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D72087" w:rsidRPr="00D72087" w:rsidRDefault="00F4052E" w:rsidP="00D72087">
            <w:pPr>
              <w:rPr>
                <w:rFonts w:cs="Arial"/>
                <w:sz w:val="18"/>
                <w:szCs w:val="18"/>
                <w:lang w:eastAsia="sk-SK"/>
              </w:rPr>
            </w:pPr>
            <w:r>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rsidR="00D72087" w:rsidRPr="00D72087" w:rsidRDefault="00F4052E" w:rsidP="00D72087">
            <w:pP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D72087" w:rsidRPr="00D72087" w:rsidRDefault="00F4052E" w:rsidP="00D72087">
            <w:pPr>
              <w:rPr>
                <w:rFonts w:cs="Arial"/>
                <w:sz w:val="18"/>
                <w:szCs w:val="18"/>
                <w:lang w:eastAsia="sk-SK"/>
              </w:rPr>
            </w:pPr>
            <w:r>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D72087" w:rsidRPr="00D72087" w:rsidRDefault="00F4052E" w:rsidP="00D72087">
            <w:pPr>
              <w:rPr>
                <w:rFonts w:cs="Arial"/>
                <w:sz w:val="18"/>
                <w:szCs w:val="18"/>
                <w:lang w:eastAsia="sk-SK"/>
              </w:rPr>
            </w:pP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032"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A23733" w:rsidRPr="00D72087" w:rsidTr="00DA633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A23733" w:rsidRPr="00D72087" w:rsidTr="00DA6339">
        <w:trPr>
          <w:trHeight w:val="57"/>
          <w:jc w:val="center"/>
        </w:trPr>
        <w:tc>
          <w:tcPr>
            <w:tcW w:w="162"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0F18" w:rsidRPr="00D72087" w:rsidTr="00DA6339">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BE351A" w:rsidRDefault="00DB03E5" w:rsidP="00947A5C">
            <w:pPr>
              <w:rPr>
                <w:rFonts w:cs="Arial"/>
                <w:sz w:val="18"/>
                <w:szCs w:val="18"/>
                <w:lang w:val="en-US" w:eastAsia="sk-SK"/>
              </w:rPr>
            </w:pPr>
            <w:r>
              <w:rPr>
                <w:rFonts w:cs="Arial"/>
                <w:sz w:val="18"/>
                <w:szCs w:val="18"/>
                <w:lang w:val="en-US" w:eastAsia="sk-SK"/>
              </w:rPr>
              <w:t xml:space="preserve">            </w:t>
            </w:r>
            <w:r w:rsidR="00CD0F02">
              <w:rPr>
                <w:rFonts w:cs="Arial"/>
                <w:sz w:val="18"/>
                <w:szCs w:val="18"/>
                <w:lang w:val="en-US" w:eastAsia="sk-SK"/>
              </w:rPr>
              <w:t>2</w:t>
            </w:r>
            <w:r w:rsidR="00947A5C">
              <w:rPr>
                <w:rFonts w:cs="Arial"/>
                <w:sz w:val="18"/>
                <w:szCs w:val="18"/>
                <w:lang w:val="en-US" w:eastAsia="sk-SK"/>
              </w:rPr>
              <w:t>9</w:t>
            </w:r>
            <w:r w:rsidR="002F77C9">
              <w:rPr>
                <w:rFonts w:cs="Arial"/>
                <w:sz w:val="18"/>
                <w:szCs w:val="18"/>
                <w:lang w:val="en-US" w:eastAsia="sk-SK"/>
              </w:rPr>
              <w:t>.</w:t>
            </w:r>
            <w:r>
              <w:rPr>
                <w:rFonts w:cs="Arial"/>
                <w:sz w:val="18"/>
                <w:szCs w:val="18"/>
                <w:lang w:val="en-US" w:eastAsia="sk-SK"/>
              </w:rPr>
              <w:t xml:space="preserve"> marca </w:t>
            </w:r>
            <w:r w:rsidR="00D72087">
              <w:rPr>
                <w:rFonts w:cs="Arial"/>
                <w:sz w:val="18"/>
                <w:szCs w:val="18"/>
                <w:lang w:val="en-US" w:eastAsia="sk-SK"/>
              </w:rPr>
              <w:t>201</w:t>
            </w:r>
            <w:r w:rsidR="00947A5C">
              <w:rPr>
                <w:rFonts w:cs="Arial"/>
                <w:sz w:val="18"/>
                <w:szCs w:val="18"/>
                <w:lang w:val="en-US" w:eastAsia="sk-SK"/>
              </w:rPr>
              <w:t>6</w:t>
            </w:r>
          </w:p>
        </w:tc>
        <w:tc>
          <w:tcPr>
            <w:tcW w:w="1224"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0F18" w:rsidRPr="00D72087" w:rsidTr="00DA6339">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rsidP="00D37F8D">
            <w:pPr>
              <w:jc w:val="center"/>
              <w:rPr>
                <w:rFonts w:cs="Arial"/>
                <w:sz w:val="18"/>
                <w:szCs w:val="18"/>
                <w:lang w:eastAsia="sk-SK"/>
              </w:rPr>
            </w:pPr>
          </w:p>
        </w:tc>
        <w:tc>
          <w:tcPr>
            <w:tcW w:w="1224"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Heading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BodyText"/>
      </w:pPr>
    </w:p>
    <w:p w:rsidR="004D3B4A" w:rsidRDefault="00D72087" w:rsidP="004D3B4A">
      <w:pPr>
        <w:pStyle w:val="Heading2"/>
        <w:numPr>
          <w:ilvl w:val="0"/>
          <w:numId w:val="2"/>
        </w:numPr>
      </w:pPr>
      <w:r>
        <w:t>Založenie spoločnosti</w:t>
      </w:r>
    </w:p>
    <w:p w:rsidR="00CD7255" w:rsidRDefault="00CD7255" w:rsidP="00CD7255">
      <w:pPr>
        <w:pStyle w:val="BodyText"/>
      </w:pPr>
      <w:r>
        <w:t>Spoločnosť Huawei Technologies (</w:t>
      </w:r>
      <w:r w:rsidRPr="00E76CD3">
        <w:t>Slovak)</w:t>
      </w:r>
      <w:r w:rsidR="00352FEB">
        <w:t>,</w:t>
      </w:r>
      <w:r w:rsidRPr="00EE502C">
        <w:t xml:space="preserve"> </w:t>
      </w:r>
      <w:r>
        <w:t>s.r.o. (ďalej len Spoločnosť) bola založená 19. mája 2006  a do Obchodného registra bola zapísaná 15. júla 2006 (Obchodný register Okresného súdu Bratislava I v Bratislave, oddiel Sro, vložka 41470/B), IČO 36653373.</w:t>
      </w:r>
    </w:p>
    <w:p w:rsidR="004D3B4A" w:rsidRDefault="004D3B4A" w:rsidP="004D3B4A"/>
    <w:p w:rsidR="004D3B4A" w:rsidRDefault="004D3B4A" w:rsidP="004D3B4A">
      <w:pPr>
        <w:pStyle w:val="Heading2"/>
        <w:numPr>
          <w:ilvl w:val="0"/>
          <w:numId w:val="2"/>
        </w:numPr>
      </w:pPr>
      <w:bookmarkStart w:id="1" w:name="_Toc530739896"/>
      <w:r>
        <w:t>Hlavnými činnosťami Spoločnosti sú:</w:t>
      </w:r>
      <w:bookmarkEnd w:id="1"/>
    </w:p>
    <w:p w:rsidR="00CD7255" w:rsidRDefault="00CD7255" w:rsidP="00CD7255">
      <w:pPr>
        <w:pStyle w:val="BodyText"/>
        <w:numPr>
          <w:ilvl w:val="0"/>
          <w:numId w:val="36"/>
        </w:numPr>
      </w:pPr>
      <w:r>
        <w:t>návrh a optimalizácia informačných technológií, ich vývoj a realizácia,</w:t>
      </w:r>
    </w:p>
    <w:p w:rsidR="00CD7255" w:rsidRDefault="00CD7255" w:rsidP="00CD7255">
      <w:pPr>
        <w:pStyle w:val="BodyText"/>
        <w:numPr>
          <w:ilvl w:val="0"/>
          <w:numId w:val="36"/>
        </w:numPr>
      </w:pPr>
      <w:r>
        <w:t>inštalovanie a opravy rozvodov s nižším ako bezpečným napätím,</w:t>
      </w:r>
    </w:p>
    <w:p w:rsidR="00CD7255" w:rsidRDefault="00CD7255" w:rsidP="00CD7255">
      <w:pPr>
        <w:pStyle w:val="BodyText"/>
        <w:numPr>
          <w:ilvl w:val="0"/>
          <w:numId w:val="36"/>
        </w:numPr>
      </w:pPr>
      <w:r>
        <w:t>inštalácia programového vybavenia v rozsahu voľnej živnosti,</w:t>
      </w:r>
    </w:p>
    <w:p w:rsidR="00CD7255" w:rsidRDefault="00CD7255" w:rsidP="00CD7255">
      <w:pPr>
        <w:pStyle w:val="BodyText"/>
        <w:numPr>
          <w:ilvl w:val="0"/>
          <w:numId w:val="36"/>
        </w:numPr>
      </w:pPr>
      <w:r>
        <w:t>kúpa tovaru na účely jeho predaja konečnému spotrebiteľovi (maloobchod),</w:t>
      </w:r>
    </w:p>
    <w:p w:rsidR="00CD7255" w:rsidRDefault="00CD7255" w:rsidP="00CD7255">
      <w:pPr>
        <w:pStyle w:val="BodyText"/>
        <w:numPr>
          <w:ilvl w:val="0"/>
          <w:numId w:val="36"/>
        </w:numPr>
      </w:pPr>
      <w:r>
        <w:t>kúpa tovaru na účely jeho predaja iným prevádzkovateľom živnosti (veľkoobchod),</w:t>
      </w:r>
    </w:p>
    <w:p w:rsidR="00CD7255" w:rsidRDefault="00CD7255" w:rsidP="00CD7255">
      <w:pPr>
        <w:pStyle w:val="BodyText"/>
        <w:numPr>
          <w:ilvl w:val="0"/>
          <w:numId w:val="36"/>
        </w:numPr>
      </w:pPr>
      <w:r>
        <w:t>poskytovanie softvéru – predaj hotových programov na základe dohody s autorom,</w:t>
      </w:r>
    </w:p>
    <w:p w:rsidR="00CD7255" w:rsidRDefault="00CD7255" w:rsidP="00CD7255">
      <w:pPr>
        <w:pStyle w:val="BodyText"/>
        <w:numPr>
          <w:ilvl w:val="0"/>
          <w:numId w:val="36"/>
        </w:numPr>
      </w:pPr>
      <w:r>
        <w:t>sprostredkovateľská činnosť v rozsahu voľnej živnosti,</w:t>
      </w:r>
    </w:p>
    <w:p w:rsidR="00CD7255" w:rsidRDefault="00CD7255" w:rsidP="00CD7255">
      <w:pPr>
        <w:pStyle w:val="BodyText"/>
        <w:numPr>
          <w:ilvl w:val="0"/>
          <w:numId w:val="36"/>
        </w:numPr>
      </w:pPr>
      <w:r>
        <w:t>podnikateľské poradenstvo v rozsahu voľnej živnosti.</w:t>
      </w:r>
    </w:p>
    <w:p w:rsidR="004D3B4A" w:rsidRDefault="004D3B4A" w:rsidP="004D3B4A">
      <w:pPr>
        <w:pStyle w:val="BodyText"/>
      </w:pPr>
    </w:p>
    <w:p w:rsidR="004D3B4A" w:rsidRDefault="005F5D4F" w:rsidP="004D3B4A">
      <w:pPr>
        <w:pStyle w:val="Heading2"/>
        <w:numPr>
          <w:ilvl w:val="0"/>
          <w:numId w:val="2"/>
        </w:numPr>
      </w:pPr>
      <w:r>
        <w:t>P</w:t>
      </w:r>
      <w:r w:rsidR="004D3B4A">
        <w:t xml:space="preserve">očet zamestnancov </w:t>
      </w:r>
    </w:p>
    <w:p w:rsidR="005F5D4F" w:rsidRDefault="005F5D4F" w:rsidP="004D3B4A">
      <w:pPr>
        <w:pStyle w:val="BodyText"/>
      </w:pPr>
      <w:r>
        <w:t>Údaje o počte zamestnancov za bežné účtovné obdobie a bezprostredne predchádzajúce účtovné obdobie sú uvedené v nasledujúcom prehľade:</w:t>
      </w:r>
    </w:p>
    <w:p w:rsidR="005F5D4F" w:rsidRDefault="005F5D4F" w:rsidP="004D3B4A">
      <w:pPr>
        <w:pStyle w:val="BodyText"/>
      </w:pPr>
    </w:p>
    <w:bookmarkStart w:id="2" w:name="_MON_1424763201"/>
    <w:bookmarkEnd w:id="2"/>
    <w:p w:rsidR="000A1BBA" w:rsidRDefault="00095DDC" w:rsidP="004D3B4A">
      <w:pPr>
        <w:pStyle w:val="BodyText"/>
      </w:pPr>
      <w:r w:rsidRPr="0081090E">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87.6pt" o:ole="" o:preferrelative="f">
            <v:imagedata r:id="rId8" o:title=""/>
            <o:lock v:ext="edit" aspectratio="f"/>
          </v:shape>
          <o:OLEObject Type="Embed" ProgID="Excel.Sheet.8" ShapeID="_x0000_i1025" DrawAspect="Content" ObjectID="_1523787362" r:id="rId9"/>
        </w:object>
      </w:r>
    </w:p>
    <w:p w:rsidR="004D3B4A" w:rsidRDefault="004D3B4A" w:rsidP="004D3B4A">
      <w:pPr>
        <w:pStyle w:val="Heading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numPr>
          <w:ilvl w:val="0"/>
          <w:numId w:val="2"/>
        </w:numPr>
      </w:pPr>
      <w:r>
        <w:t>Právny dôvod na zostavenie účtovnej závierky</w:t>
      </w:r>
    </w:p>
    <w:p w:rsidR="004D3B4A" w:rsidRDefault="004D3B4A" w:rsidP="004D3B4A">
      <w:pPr>
        <w:pStyle w:val="BodyText"/>
        <w:ind w:hanging="426"/>
      </w:pPr>
      <w:r>
        <w:tab/>
        <w:t>Účtovná závierka</w:t>
      </w:r>
      <w:r w:rsidR="00086767">
        <w:t xml:space="preserve"> Spoločnosti k 31. decembr</w:t>
      </w:r>
      <w:r w:rsidR="003E651C">
        <w:t>u 201</w:t>
      </w:r>
      <w:r w:rsidR="00B33A28">
        <w:t>5</w:t>
      </w:r>
      <w:r>
        <w:t xml:space="preserve"> je zostavená ako riadna účtovná závierka podľa § 17 ods. 6 zákona </w:t>
      </w:r>
      <w:r w:rsidRPr="009C33CC">
        <w:t>NR</w:t>
      </w:r>
      <w:r>
        <w:t> </w:t>
      </w:r>
      <w:r w:rsidRPr="009C33CC">
        <w:t>SR</w:t>
      </w:r>
      <w:r>
        <w:t xml:space="preserve"> č. 431/2002 Z. z. o účtovníctve za úč</w:t>
      </w:r>
      <w:r w:rsidR="003E651C">
        <w:t>tovné obdobie od 1. januára 201</w:t>
      </w:r>
      <w:r w:rsidR="00B33A28">
        <w:t>5</w:t>
      </w:r>
      <w:r w:rsidR="003E651C">
        <w:t xml:space="preserve"> do 31. decembra 201</w:t>
      </w:r>
      <w:r w:rsidR="00B33A28">
        <w:t>5</w:t>
      </w:r>
      <w:r>
        <w:t>.</w:t>
      </w:r>
    </w:p>
    <w:p w:rsidR="004D3B4A" w:rsidRDefault="004D3B4A" w:rsidP="004D3B4A">
      <w:pPr>
        <w:pStyle w:val="BodyText"/>
        <w:ind w:hanging="426"/>
      </w:pPr>
    </w:p>
    <w:p w:rsidR="004D3B4A" w:rsidRDefault="004D3B4A" w:rsidP="004D3B4A">
      <w:pPr>
        <w:pStyle w:val="Heading2"/>
        <w:numPr>
          <w:ilvl w:val="0"/>
          <w:numId w:val="2"/>
        </w:numPr>
      </w:pPr>
      <w:r>
        <w:t>Dátum schválenia účtovnej závierky za predchádzajúce účtovné obdobie</w:t>
      </w:r>
    </w:p>
    <w:p w:rsidR="004D3B4A" w:rsidRDefault="004D3B4A" w:rsidP="004D3B4A">
      <w:pPr>
        <w:pStyle w:val="BodyText"/>
        <w:ind w:hanging="426"/>
      </w:pPr>
      <w:r>
        <w:tab/>
        <w:t>Účtovná závierka Spoločnosti k 31. decembru 201</w:t>
      </w:r>
      <w:r w:rsidR="00B33A28">
        <w:t>4</w:t>
      </w:r>
      <w:r>
        <w:t xml:space="preserve">, za predchádzajúce účtovné obdobie, bola schválená valným </w:t>
      </w:r>
      <w:r w:rsidRPr="00D76356">
        <w:t xml:space="preserve">zhromaždením Spoločnosti </w:t>
      </w:r>
      <w:r w:rsidR="00B071C9">
        <w:t>2</w:t>
      </w:r>
      <w:r w:rsidR="002B2B1C">
        <w:t>9</w:t>
      </w:r>
      <w:r w:rsidRPr="00D76356">
        <w:t xml:space="preserve">. </w:t>
      </w:r>
      <w:r w:rsidR="00FA4CA4">
        <w:t>j</w:t>
      </w:r>
      <w:r w:rsidR="00B071C9">
        <w:rPr>
          <w:lang w:val="cs-CZ"/>
        </w:rPr>
        <w:t>úna</w:t>
      </w:r>
      <w:r w:rsidRPr="00D76356">
        <w:t xml:space="preserve"> 201</w:t>
      </w:r>
      <w:r w:rsidR="002B2B1C">
        <w:t>5</w:t>
      </w:r>
      <w:r w:rsidRPr="00D76356">
        <w:t>.</w:t>
      </w:r>
    </w:p>
    <w:p w:rsidR="004D3B4A" w:rsidRDefault="004D3B4A" w:rsidP="004D3B4A">
      <w:pPr>
        <w:pStyle w:val="BodyText"/>
        <w:ind w:hanging="426"/>
      </w:pPr>
    </w:p>
    <w:p w:rsidR="004D3B4A" w:rsidRDefault="004D3B4A" w:rsidP="004D3B4A">
      <w:pPr>
        <w:pStyle w:val="Heading2"/>
        <w:numPr>
          <w:ilvl w:val="0"/>
          <w:numId w:val="2"/>
        </w:numPr>
      </w:pPr>
      <w:bookmarkStart w:id="3" w:name="OLE_LINK13"/>
      <w:bookmarkStart w:id="4" w:name="OLE_LINK14"/>
      <w:r>
        <w:t>Schválenie audítora</w:t>
      </w:r>
    </w:p>
    <w:p w:rsidR="004D3B4A" w:rsidRDefault="004D3B4A" w:rsidP="004D3B4A">
      <w:pPr>
        <w:pStyle w:val="BodyText"/>
      </w:pPr>
      <w:r w:rsidRPr="00D76356">
        <w:t xml:space="preserve">Valné zhromaždenie </w:t>
      </w:r>
      <w:r w:rsidR="00D02A72" w:rsidRPr="00F4052E">
        <w:rPr>
          <w:color w:val="000000" w:themeColor="text1"/>
        </w:rPr>
        <w:t>2</w:t>
      </w:r>
      <w:r w:rsidR="00F4052E" w:rsidRPr="00F4052E">
        <w:rPr>
          <w:color w:val="000000" w:themeColor="text1"/>
        </w:rPr>
        <w:t>9</w:t>
      </w:r>
      <w:r w:rsidRPr="00F4052E">
        <w:rPr>
          <w:color w:val="000000" w:themeColor="text1"/>
        </w:rPr>
        <w:t xml:space="preserve">. </w:t>
      </w:r>
      <w:r w:rsidR="00D02A72" w:rsidRPr="00F4052E">
        <w:rPr>
          <w:color w:val="000000" w:themeColor="text1"/>
        </w:rPr>
        <w:t>j</w:t>
      </w:r>
      <w:r w:rsidR="00D02A72" w:rsidRPr="00F4052E">
        <w:rPr>
          <w:color w:val="000000" w:themeColor="text1"/>
          <w:lang w:val="cs-CZ"/>
        </w:rPr>
        <w:t>úna</w:t>
      </w:r>
      <w:r w:rsidR="00D02A72" w:rsidRPr="00F4052E">
        <w:rPr>
          <w:color w:val="000000" w:themeColor="text1"/>
        </w:rPr>
        <w:t xml:space="preserve"> </w:t>
      </w:r>
      <w:r w:rsidR="00FA4CA4" w:rsidRPr="00F4052E">
        <w:rPr>
          <w:color w:val="000000" w:themeColor="text1"/>
        </w:rPr>
        <w:t>201</w:t>
      </w:r>
      <w:r w:rsidR="00F4052E" w:rsidRPr="00F4052E">
        <w:rPr>
          <w:color w:val="000000" w:themeColor="text1"/>
        </w:rPr>
        <w:t>5</w:t>
      </w:r>
      <w:r w:rsidRPr="00D76356">
        <w:t xml:space="preserve"> schválilo</w:t>
      </w:r>
      <w:r>
        <w:t xml:space="preserve"> spoločnosť </w:t>
      </w:r>
      <w:r w:rsidR="00F63D4A">
        <w:t>KPMG</w:t>
      </w:r>
      <w:r>
        <w:t xml:space="preserve"> ako audítora na overenie účtovnej závierky za účtovné obdobie od </w:t>
      </w:r>
      <w:r w:rsidR="00FA4CA4">
        <w:t>1</w:t>
      </w:r>
      <w:r>
        <w:t>. januára</w:t>
      </w:r>
      <w:r w:rsidR="00FA4CA4">
        <w:t xml:space="preserve"> 201</w:t>
      </w:r>
      <w:r w:rsidR="00547C95">
        <w:t>5</w:t>
      </w:r>
      <w:r>
        <w:t xml:space="preserve"> do 3</w:t>
      </w:r>
      <w:r w:rsidR="00FA4CA4">
        <w:t>1. decembra 201</w:t>
      </w:r>
      <w:r w:rsidR="00547C95">
        <w:t>5</w:t>
      </w:r>
      <w:r>
        <w:t>.</w:t>
      </w:r>
    </w:p>
    <w:bookmarkEnd w:id="3"/>
    <w:bookmarkEnd w:id="4"/>
    <w:p w:rsidR="004D3B4A" w:rsidRDefault="004D3B4A" w:rsidP="004D3B4A">
      <w:pPr>
        <w:pStyle w:val="BodyText"/>
        <w:jc w:val="left"/>
      </w:pPr>
    </w:p>
    <w:p w:rsidR="004D3B4A" w:rsidRDefault="004D3B4A" w:rsidP="004D3B4A">
      <w:pPr>
        <w:pStyle w:val="Heading1"/>
        <w:tabs>
          <w:tab w:val="clear" w:pos="450"/>
          <w:tab w:val="num" w:pos="360"/>
        </w:tabs>
        <w:spacing w:before="120" w:after="60"/>
        <w:ind w:left="360"/>
      </w:pPr>
      <w:bookmarkStart w:id="5" w:name="_Toc530739897"/>
      <w:r>
        <w:t>Informácie o orgánoch účtovnej jednotky</w:t>
      </w:r>
      <w:bookmarkEnd w:id="5"/>
    </w:p>
    <w:p w:rsidR="004D3B4A" w:rsidRDefault="004D3B4A" w:rsidP="004D3B4A"/>
    <w:p w:rsidR="00F63D4A" w:rsidRDefault="00F63D4A" w:rsidP="00F63D4A"/>
    <w:p w:rsidR="00F63D4A" w:rsidRDefault="00F63D4A" w:rsidP="00F63D4A">
      <w:pPr>
        <w:ind w:left="426"/>
        <w:rPr>
          <w:sz w:val="18"/>
          <w:szCs w:val="18"/>
        </w:rPr>
      </w:pPr>
      <w:r>
        <w:rPr>
          <w:sz w:val="18"/>
          <w:szCs w:val="18"/>
        </w:rPr>
        <w:t>Konateľ:</w:t>
      </w:r>
      <w:r>
        <w:rPr>
          <w:sz w:val="18"/>
          <w:szCs w:val="18"/>
        </w:rPr>
        <w:tab/>
      </w:r>
      <w:r>
        <w:rPr>
          <w:sz w:val="18"/>
          <w:szCs w:val="18"/>
        </w:rPr>
        <w:tab/>
        <w:t>Lesley Ann White</w:t>
      </w:r>
    </w:p>
    <w:p w:rsidR="00F63D4A" w:rsidRDefault="00F63D4A" w:rsidP="00F63D4A">
      <w:pPr>
        <w:ind w:left="426"/>
        <w:rPr>
          <w:sz w:val="18"/>
          <w:szCs w:val="18"/>
        </w:rPr>
      </w:pPr>
      <w:r>
        <w:rPr>
          <w:sz w:val="18"/>
          <w:szCs w:val="18"/>
        </w:rPr>
        <w:t xml:space="preserve">                                      26 Magnus Drive</w:t>
      </w:r>
    </w:p>
    <w:p w:rsidR="00F63D4A" w:rsidRPr="00B811AC" w:rsidRDefault="00F63D4A" w:rsidP="00F63D4A">
      <w:pPr>
        <w:ind w:left="426"/>
        <w:rPr>
          <w:sz w:val="18"/>
          <w:szCs w:val="18"/>
        </w:rPr>
      </w:pPr>
      <w:r>
        <w:rPr>
          <w:sz w:val="18"/>
          <w:szCs w:val="18"/>
        </w:rPr>
        <w:tab/>
      </w:r>
      <w:r>
        <w:rPr>
          <w:sz w:val="18"/>
          <w:szCs w:val="18"/>
        </w:rPr>
        <w:tab/>
      </w:r>
      <w:r>
        <w:rPr>
          <w:sz w:val="18"/>
          <w:szCs w:val="18"/>
        </w:rPr>
        <w:tab/>
        <w:t>Hatch Warren, Basingstone, Hampshire RG22 4TX</w:t>
      </w:r>
    </w:p>
    <w:p w:rsidR="00F63D4A" w:rsidRDefault="00F63D4A" w:rsidP="00F63D4A">
      <w:pPr>
        <w:ind w:left="426"/>
        <w:rPr>
          <w:sz w:val="18"/>
          <w:szCs w:val="18"/>
        </w:rPr>
      </w:pPr>
      <w:r>
        <w:rPr>
          <w:sz w:val="18"/>
          <w:szCs w:val="18"/>
        </w:rPr>
        <w:tab/>
      </w:r>
      <w:r>
        <w:rPr>
          <w:sz w:val="18"/>
          <w:szCs w:val="18"/>
        </w:rPr>
        <w:tab/>
      </w:r>
      <w:r>
        <w:rPr>
          <w:sz w:val="18"/>
          <w:szCs w:val="18"/>
        </w:rPr>
        <w:tab/>
        <w:t>Spojené kráľovstvo Veľkej Británie</w:t>
      </w:r>
    </w:p>
    <w:p w:rsidR="00D54563" w:rsidRDefault="00D54563">
      <w:pPr>
        <w:spacing w:after="200" w:line="276" w:lineRule="auto"/>
        <w:rPr>
          <w:b/>
          <w:caps/>
          <w:sz w:val="18"/>
        </w:rPr>
      </w:pPr>
      <w:bookmarkStart w:id="6" w:name="_Toc530739898"/>
    </w:p>
    <w:p w:rsidR="00F63D4A" w:rsidRDefault="00F63D4A">
      <w:pPr>
        <w:spacing w:after="200" w:line="276" w:lineRule="auto"/>
        <w:rPr>
          <w:b/>
          <w:caps/>
          <w:sz w:val="18"/>
        </w:rPr>
      </w:pPr>
    </w:p>
    <w:p w:rsidR="000B0249" w:rsidRDefault="000B0249">
      <w:pPr>
        <w:spacing w:after="200" w:line="276" w:lineRule="auto"/>
        <w:rPr>
          <w:b/>
          <w:caps/>
          <w:sz w:val="18"/>
        </w:rPr>
      </w:pPr>
    </w:p>
    <w:p w:rsidR="000B0249" w:rsidRDefault="000B0249">
      <w:pPr>
        <w:spacing w:after="200" w:line="276" w:lineRule="auto"/>
        <w:rPr>
          <w:b/>
          <w:caps/>
          <w:sz w:val="18"/>
        </w:rPr>
      </w:pPr>
    </w:p>
    <w:p w:rsidR="00DC19EB" w:rsidRDefault="00DC19EB">
      <w:pPr>
        <w:spacing w:after="200" w:line="276" w:lineRule="auto"/>
        <w:rPr>
          <w:b/>
          <w:caps/>
          <w:sz w:val="18"/>
        </w:rPr>
      </w:pPr>
    </w:p>
    <w:p w:rsidR="00DC19EB" w:rsidRDefault="00DC19EB">
      <w:pPr>
        <w:spacing w:after="200" w:line="276" w:lineRule="auto"/>
        <w:rPr>
          <w:b/>
          <w:caps/>
          <w:sz w:val="18"/>
        </w:rPr>
      </w:pPr>
    </w:p>
    <w:p w:rsidR="004D3B4A" w:rsidRDefault="004D3B4A" w:rsidP="004D3B4A">
      <w:pPr>
        <w:pStyle w:val="Heading1"/>
        <w:tabs>
          <w:tab w:val="clear" w:pos="450"/>
          <w:tab w:val="num" w:pos="360"/>
        </w:tabs>
        <w:spacing w:before="120" w:after="60"/>
        <w:ind w:left="360"/>
      </w:pPr>
      <w:r>
        <w:lastRenderedPageBreak/>
        <w:t>informácie o spoločníkoch účtovnej jednotky</w:t>
      </w:r>
      <w:bookmarkEnd w:id="6"/>
    </w:p>
    <w:p w:rsidR="004D3B4A" w:rsidRDefault="004D3B4A" w:rsidP="004D3B4A"/>
    <w:p w:rsidR="00F63D4A" w:rsidRDefault="00F63D4A" w:rsidP="00F63D4A">
      <w:pPr>
        <w:pStyle w:val="BodyText"/>
      </w:pPr>
      <w:r w:rsidRPr="00651D60">
        <w:t>Štruktúra spoločníkov Spoločnosti ostala v priebehu roka 201</w:t>
      </w:r>
      <w:r w:rsidR="007240DB">
        <w:t>4</w:t>
      </w:r>
      <w:r w:rsidRPr="00651D60">
        <w:t xml:space="preserve"> nezmenená a to: </w:t>
      </w:r>
    </w:p>
    <w:p w:rsidR="00D54563" w:rsidRPr="00423AFA" w:rsidRDefault="00D54563" w:rsidP="00D54563">
      <w:pPr>
        <w:pStyle w:val="BodyText"/>
      </w:pPr>
    </w:p>
    <w:bookmarkStart w:id="7" w:name="_MON_1425327328"/>
    <w:bookmarkEnd w:id="7"/>
    <w:p w:rsidR="004D3B4A" w:rsidRDefault="00317952" w:rsidP="004D3B4A">
      <w:pPr>
        <w:pStyle w:val="BodyText"/>
      </w:pPr>
      <w:r w:rsidRPr="003630F6">
        <w:object w:dxaOrig="9488" w:dyaOrig="2589">
          <v:shape id="_x0000_i1026" type="#_x0000_t75" style="width:446.25pt;height:135.15pt" o:ole="" o:preferrelative="f">
            <v:imagedata r:id="rId10" o:title=""/>
            <o:lock v:ext="edit" aspectratio="f"/>
          </v:shape>
          <o:OLEObject Type="Embed" ProgID="Excel.Sheet.12" ShapeID="_x0000_i1026" DrawAspect="Content" ObjectID="_1523787363" r:id="rId11"/>
        </w:object>
      </w:r>
    </w:p>
    <w:p w:rsidR="004D3B4A" w:rsidRDefault="004D3B4A" w:rsidP="004D3B4A">
      <w:pPr>
        <w:pStyle w:val="Heading1"/>
        <w:tabs>
          <w:tab w:val="clear" w:pos="450"/>
          <w:tab w:val="num" w:pos="360"/>
        </w:tabs>
        <w:spacing w:before="120" w:after="60"/>
        <w:ind w:left="360"/>
      </w:pPr>
      <w:r>
        <w:t>Informácie o konsolidovanom celku</w:t>
      </w:r>
    </w:p>
    <w:p w:rsidR="004D3B4A" w:rsidRDefault="004D3B4A" w:rsidP="004D3B4A">
      <w:pPr>
        <w:pStyle w:val="BodyText"/>
      </w:pPr>
    </w:p>
    <w:p w:rsidR="004D3B4A" w:rsidRDefault="004D3B4A" w:rsidP="00F63D4A">
      <w:pPr>
        <w:pStyle w:val="BodyText"/>
        <w:ind w:hanging="426"/>
      </w:pPr>
      <w:r>
        <w:rPr>
          <w:b/>
        </w:rPr>
        <w:tab/>
      </w:r>
      <w:r w:rsidR="00F63D4A" w:rsidRPr="00152CD8">
        <w:t>Spoločnosť sa zahŕňa do konsolidovanej účtovnej závierky spoločnosti Huawei Tech. Investment Co., Limited, Rm3501-06,35/F, The Center, NO 99, Queens Road Central HONG KONG. Konsolidovanú účtovnú závierku koncernu Huawei</w:t>
      </w:r>
      <w:r w:rsidR="00F63D4A">
        <w:t xml:space="preserve"> Tech. Investment Co., Limited zostavuje spoločnosť Shenzhen Huawei Investment </w:t>
      </w:r>
      <w:r w:rsidR="00F63D4A" w:rsidRPr="0007089A">
        <w:t>&amp; Holding Co., Ltd., Huawei Industrial Base, Bantian, Longgang, ShenZhen, Guandgdong Province P R C.</w:t>
      </w:r>
      <w:r w:rsidR="00F63D4A">
        <w:t xml:space="preserve"> Tieto konsolidované účtovné závierky je možné dostať priamo v sídle uvedených spoločností.</w:t>
      </w:r>
    </w:p>
    <w:p w:rsidR="00F63D4A" w:rsidRDefault="00F63D4A" w:rsidP="00F63D4A">
      <w:pPr>
        <w:pStyle w:val="BodyText"/>
        <w:ind w:hanging="426"/>
      </w:pPr>
    </w:p>
    <w:p w:rsidR="004D3B4A" w:rsidRDefault="004D3B4A" w:rsidP="004D3B4A">
      <w:pPr>
        <w:pStyle w:val="Heading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 nepretržitého trvania Spoločnosti (going concern).</w:t>
      </w:r>
    </w:p>
    <w:p w:rsidR="004D3B4A" w:rsidRDefault="004D3B4A" w:rsidP="004D3B4A">
      <w:pPr>
        <w:pStyle w:val="BodyText"/>
        <w:ind w:left="450"/>
      </w:pPr>
    </w:p>
    <w:p w:rsidR="006D3D0B" w:rsidRDefault="004D3B4A" w:rsidP="00992B92">
      <w:pPr>
        <w:pStyle w:val="BodyText"/>
        <w:ind w:left="450"/>
      </w:pPr>
      <w:r w:rsidRPr="00194BFD">
        <w:t>Účtovné metódy a všeobecné účtovné zásady boli účtovnou jednotkou kon</w:t>
      </w:r>
      <w:r w:rsidR="00992B92">
        <w:t>zistentne</w:t>
      </w:r>
      <w:r w:rsidR="00E6421F">
        <w:t xml:space="preserve"> aplikované</w:t>
      </w:r>
      <w:r w:rsidR="00992B92">
        <w:t>.</w:t>
      </w:r>
    </w:p>
    <w:p w:rsidR="00CF0CAD" w:rsidRDefault="00CF0CAD" w:rsidP="00992B92">
      <w:pPr>
        <w:pStyle w:val="BodyText"/>
        <w:ind w:left="450"/>
      </w:pPr>
    </w:p>
    <w:p w:rsidR="00CF0CAD" w:rsidRDefault="00CF0CAD" w:rsidP="00992B92">
      <w:pPr>
        <w:pStyle w:val="BodyText"/>
        <w:ind w:left="450"/>
      </w:pPr>
      <w:r>
        <w:t>V účtovnom období 201</w:t>
      </w:r>
      <w:r w:rsidR="00B751E0">
        <w:t>5</w:t>
      </w:r>
      <w:r>
        <w:t xml:space="preserve"> Spoločnosť nevykonala žiadne opravy významných chýb minulých účtovných období.</w:t>
      </w:r>
    </w:p>
    <w:p w:rsidR="004D3B4A" w:rsidRDefault="004D3B4A" w:rsidP="004D3B4A">
      <w:pPr>
        <w:pStyle w:val="Body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BodyText"/>
      </w:pPr>
    </w:p>
    <w:p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rsidR="00DC19EB" w:rsidRDefault="00DC19EB" w:rsidP="004D3B4A">
      <w:pPr>
        <w:pStyle w:val="BodyText"/>
      </w:pPr>
    </w:p>
    <w:p w:rsidR="00DC19EB" w:rsidRDefault="00DC19EB" w:rsidP="00DC19EB">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w:t>
      </w:r>
    </w:p>
    <w:p w:rsidR="004D3B4A" w:rsidRDefault="004D3B4A" w:rsidP="004D3B4A">
      <w:pPr>
        <w:pStyle w:val="BodyText"/>
      </w:pPr>
    </w:p>
    <w:p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CF0CAD" w:rsidRDefault="00CF0CAD">
      <w:pPr>
        <w:spacing w:after="200" w:line="276" w:lineRule="auto"/>
        <w:rPr>
          <w:sz w:val="18"/>
        </w:rPr>
      </w:pPr>
      <w:r>
        <w:br w:type="page"/>
      </w:r>
    </w:p>
    <w:p w:rsidR="00DC19EB" w:rsidRDefault="00DC19EB" w:rsidP="004D3B4A">
      <w:pPr>
        <w:pStyle w:val="Body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ED19FC" w:rsidP="00ED19FC">
            <w:pPr>
              <w:pStyle w:val="Tabulka"/>
            </w:pPr>
            <w:r>
              <w:t>Budovy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ED19FC" w:rsidRDefault="004D3B4A" w:rsidP="00ED19FC">
            <w:pPr>
              <w:pStyle w:val="Tabulka"/>
              <w:jc w:val="center"/>
            </w:pPr>
            <w:r>
              <w:t>2,5</w:t>
            </w:r>
          </w:p>
        </w:tc>
      </w:tr>
      <w:tr w:rsidR="004D3B4A" w:rsidTr="0000290B">
        <w:trPr>
          <w:trHeight w:val="250"/>
        </w:trPr>
        <w:tc>
          <w:tcPr>
            <w:tcW w:w="3118" w:type="dxa"/>
            <w:gridSpan w:val="2"/>
          </w:tcPr>
          <w:p w:rsidR="00ED19FC" w:rsidRDefault="00ED19FC" w:rsidP="0000290B">
            <w:pPr>
              <w:pStyle w:val="Tabulka"/>
            </w:pPr>
            <w:r>
              <w:t xml:space="preserve">Inžinierske stavby                           </w:t>
            </w:r>
          </w:p>
          <w:p w:rsidR="00ED19FC" w:rsidRPr="0026692A" w:rsidRDefault="00ED19FC" w:rsidP="0000290B">
            <w:pPr>
              <w:pStyle w:val="Tabulka"/>
              <w:rPr>
                <w:color w:val="FF0000"/>
              </w:rPr>
            </w:pPr>
            <w:r w:rsidRPr="0026692A">
              <w:rPr>
                <w:color w:val="FF0000"/>
              </w:rPr>
              <w:t xml:space="preserve">Montované budovy, lietadlá                                                                                                                                                                                                                                                                                                                                                                                         </w:t>
            </w:r>
          </w:p>
          <w:p w:rsidR="004D3B4A" w:rsidRDefault="0026692A" w:rsidP="0000290B">
            <w:pPr>
              <w:pStyle w:val="Tabulka"/>
            </w:pPr>
            <w:r w:rsidRPr="0026692A">
              <w:rPr>
                <w:color w:val="FF0000"/>
              </w:rPr>
              <w:t xml:space="preserve">Elektrické motory, generátory </w:t>
            </w:r>
            <w:r w:rsidR="005476A7">
              <w:rPr>
                <w:color w:val="FF0000"/>
              </w:rPr>
              <w:t xml:space="preserve">                       </w:t>
            </w:r>
            <w:r w:rsidRPr="0026692A">
              <w:rPr>
                <w:color w:val="FF0000"/>
              </w:rPr>
              <w:t xml:space="preserve">                                                                                    </w:t>
            </w:r>
          </w:p>
        </w:tc>
        <w:tc>
          <w:tcPr>
            <w:tcW w:w="1985" w:type="dxa"/>
          </w:tcPr>
          <w:p w:rsidR="004D3B4A" w:rsidRDefault="00ED19FC" w:rsidP="0000290B">
            <w:pPr>
              <w:pStyle w:val="Tabulka"/>
              <w:jc w:val="center"/>
            </w:pPr>
            <w:r>
              <w:t>20</w:t>
            </w:r>
          </w:p>
        </w:tc>
        <w:tc>
          <w:tcPr>
            <w:tcW w:w="141" w:type="dxa"/>
          </w:tcPr>
          <w:p w:rsidR="004D3B4A" w:rsidRDefault="004D3B4A" w:rsidP="0000290B">
            <w:pPr>
              <w:pStyle w:val="Tabulka"/>
              <w:jc w:val="center"/>
            </w:pPr>
          </w:p>
        </w:tc>
        <w:tc>
          <w:tcPr>
            <w:tcW w:w="1701" w:type="dxa"/>
          </w:tcPr>
          <w:p w:rsidR="004D3B4A" w:rsidRDefault="00ED19FC" w:rsidP="00ED19FC">
            <w:pPr>
              <w:pStyle w:val="Tabulka"/>
              <w:jc w:val="center"/>
            </w:pPr>
            <w:r>
              <w:t xml:space="preserve"> L</w:t>
            </w:r>
            <w:r w:rsidR="004D3B4A">
              <w:t>ineárna</w:t>
            </w:r>
          </w:p>
        </w:tc>
        <w:tc>
          <w:tcPr>
            <w:tcW w:w="142" w:type="dxa"/>
          </w:tcPr>
          <w:p w:rsidR="004D3B4A" w:rsidRDefault="004D3B4A" w:rsidP="0000290B">
            <w:pPr>
              <w:pStyle w:val="Tabulka"/>
              <w:jc w:val="center"/>
            </w:pPr>
          </w:p>
        </w:tc>
        <w:tc>
          <w:tcPr>
            <w:tcW w:w="1701" w:type="dxa"/>
          </w:tcPr>
          <w:p w:rsidR="00ED19FC" w:rsidRDefault="004D3B4A" w:rsidP="00ED19FC">
            <w:pPr>
              <w:pStyle w:val="Tabulka"/>
              <w:jc w:val="center"/>
            </w:pPr>
            <w:r>
              <w:t>5</w:t>
            </w:r>
          </w:p>
          <w:p w:rsidR="00ED19FC" w:rsidRDefault="00ED19FC" w:rsidP="00ED19FC">
            <w:pPr>
              <w:pStyle w:val="Tabulka"/>
              <w:jc w:val="center"/>
            </w:pPr>
            <w:r>
              <w:t>8,3</w:t>
            </w:r>
          </w:p>
        </w:tc>
      </w:tr>
      <w:tr w:rsidR="004D3B4A" w:rsidTr="0000290B">
        <w:trPr>
          <w:trHeight w:val="250"/>
        </w:trPr>
        <w:tc>
          <w:tcPr>
            <w:tcW w:w="3118" w:type="dxa"/>
            <w:gridSpan w:val="2"/>
          </w:tcPr>
          <w:p w:rsidR="004D3B4A" w:rsidRDefault="0026692A" w:rsidP="0026692A">
            <w:pPr>
              <w:pStyle w:val="Tabulka"/>
            </w:pPr>
            <w:r>
              <w:t>Stroje, prístroje a zariadenia</w:t>
            </w:r>
          </w:p>
        </w:tc>
        <w:tc>
          <w:tcPr>
            <w:tcW w:w="1985" w:type="dxa"/>
          </w:tcPr>
          <w:p w:rsidR="004D3B4A" w:rsidRDefault="004D3B4A" w:rsidP="0000290B">
            <w:pPr>
              <w:pStyle w:val="Tabulka"/>
              <w:jc w:val="center"/>
            </w:pPr>
            <w:r>
              <w:t xml:space="preserve"> 6</w:t>
            </w:r>
          </w:p>
        </w:tc>
        <w:tc>
          <w:tcPr>
            <w:tcW w:w="141" w:type="dxa"/>
          </w:tcPr>
          <w:p w:rsidR="004D3B4A" w:rsidRDefault="004D3B4A" w:rsidP="0000290B">
            <w:pPr>
              <w:pStyle w:val="Tabulka"/>
              <w:jc w:val="center"/>
            </w:pPr>
          </w:p>
        </w:tc>
        <w:tc>
          <w:tcPr>
            <w:tcW w:w="1701" w:type="dxa"/>
          </w:tcPr>
          <w:p w:rsidR="004D3B4A" w:rsidRDefault="00ED19FC" w:rsidP="0000290B">
            <w:pPr>
              <w:pStyle w:val="Tabulka"/>
              <w:jc w:val="center"/>
            </w:pPr>
            <w:r>
              <w:t>L</w:t>
            </w:r>
            <w:r w:rsidR="00992B92">
              <w:t>ineárna</w:t>
            </w:r>
          </w:p>
        </w:tc>
        <w:tc>
          <w:tcPr>
            <w:tcW w:w="142" w:type="dxa"/>
          </w:tcPr>
          <w:p w:rsidR="004D3B4A" w:rsidRDefault="004D3B4A" w:rsidP="0000290B">
            <w:pPr>
              <w:pStyle w:val="Tabulka"/>
              <w:jc w:val="center"/>
            </w:pPr>
          </w:p>
        </w:tc>
        <w:tc>
          <w:tcPr>
            <w:tcW w:w="1701" w:type="dxa"/>
          </w:tcPr>
          <w:p w:rsidR="004D3B4A" w:rsidRDefault="004D3B4A" w:rsidP="0026692A">
            <w:pPr>
              <w:pStyle w:val="Tabulka"/>
              <w:jc w:val="center"/>
            </w:pPr>
            <w:r>
              <w:t>16</w:t>
            </w:r>
            <w:r w:rsidR="0026692A">
              <w:t>,6</w:t>
            </w:r>
          </w:p>
        </w:tc>
      </w:tr>
      <w:tr w:rsidR="004D3B4A" w:rsidTr="0000290B">
        <w:trPr>
          <w:trHeight w:val="250"/>
        </w:trPr>
        <w:tc>
          <w:tcPr>
            <w:tcW w:w="3118" w:type="dxa"/>
            <w:gridSpan w:val="2"/>
          </w:tcPr>
          <w:p w:rsidR="00992B92" w:rsidRDefault="0026692A" w:rsidP="0000290B">
            <w:pPr>
              <w:pStyle w:val="Tabulka"/>
            </w:pPr>
            <w:r>
              <w:t>Osobné automobily, PC</w:t>
            </w:r>
          </w:p>
          <w:p w:rsidR="004D3B4A" w:rsidRDefault="004D3B4A" w:rsidP="0000290B">
            <w:pPr>
              <w:pStyle w:val="Tabulka"/>
            </w:pPr>
            <w:r>
              <w:t>Drobný dlhodobý hmotný majetok</w:t>
            </w:r>
          </w:p>
        </w:tc>
        <w:tc>
          <w:tcPr>
            <w:tcW w:w="1985" w:type="dxa"/>
          </w:tcPr>
          <w:p w:rsidR="00992B92" w:rsidRDefault="0026692A" w:rsidP="0000290B">
            <w:pPr>
              <w:pStyle w:val="Tabulka"/>
              <w:jc w:val="center"/>
            </w:pPr>
            <w:r>
              <w:t>4</w:t>
            </w:r>
          </w:p>
          <w:p w:rsidR="004D3B4A" w:rsidRDefault="00992B92" w:rsidP="0000290B">
            <w:pPr>
              <w:pStyle w:val="Tabulka"/>
              <w:jc w:val="center"/>
            </w:pPr>
            <w:r>
              <w:t>r</w:t>
            </w:r>
            <w:r w:rsidR="004D3B4A">
              <w:t>ôzna</w:t>
            </w:r>
          </w:p>
          <w:p w:rsidR="00992B92" w:rsidRDefault="00992B92" w:rsidP="0000290B">
            <w:pPr>
              <w:pStyle w:val="Tabulka"/>
              <w:jc w:val="center"/>
            </w:pPr>
          </w:p>
        </w:tc>
        <w:tc>
          <w:tcPr>
            <w:tcW w:w="141" w:type="dxa"/>
          </w:tcPr>
          <w:p w:rsidR="004D3B4A" w:rsidRDefault="004D3B4A" w:rsidP="0000290B">
            <w:pPr>
              <w:pStyle w:val="Tabulka"/>
              <w:jc w:val="center"/>
            </w:pPr>
          </w:p>
        </w:tc>
        <w:tc>
          <w:tcPr>
            <w:tcW w:w="1701" w:type="dxa"/>
          </w:tcPr>
          <w:p w:rsidR="00992B92" w:rsidRDefault="00992B92" w:rsidP="0000290B">
            <w:pPr>
              <w:pStyle w:val="Tabulka"/>
              <w:jc w:val="center"/>
            </w:pPr>
            <w:r>
              <w:t>Lineárna</w:t>
            </w:r>
          </w:p>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992B92" w:rsidRDefault="0026692A" w:rsidP="0000290B">
            <w:pPr>
              <w:pStyle w:val="Tabulka"/>
              <w:jc w:val="center"/>
            </w:pPr>
            <w:r>
              <w:t>25</w:t>
            </w:r>
          </w:p>
          <w:p w:rsidR="004D3B4A" w:rsidRDefault="004D3B4A" w:rsidP="0000290B">
            <w:pPr>
              <w:pStyle w:val="Tabulka"/>
              <w:jc w:val="center"/>
            </w:pPr>
            <w:r>
              <w:t>100</w:t>
            </w:r>
          </w:p>
        </w:tc>
      </w:tr>
    </w:tbl>
    <w:p w:rsidR="003B48A1" w:rsidRDefault="003B48A1" w:rsidP="003B48A1">
      <w:pPr>
        <w:pStyle w:val="Pismenka"/>
        <w:tabs>
          <w:tab w:val="clear" w:pos="426"/>
        </w:tabs>
        <w:ind w:left="426"/>
      </w:pPr>
      <w:r>
        <w:t>Zásoby</w:t>
      </w:r>
    </w:p>
    <w:p w:rsidR="004D3B4A" w:rsidRDefault="004D3B4A" w:rsidP="004D3B4A">
      <w:pPr>
        <w:pStyle w:val="BodyText"/>
      </w:pPr>
      <w:r>
        <w:t>Zásoby sa oceňujú nižšou z nasledujúcich hodnôt: obstarávacou cenou (nakupované zásoby) alebo vlastnými nákladmi (zásoby vytvorené vlastnou činnosťou) alebo čistou realizačnou hodnotou.</w:t>
      </w:r>
    </w:p>
    <w:p w:rsidR="00DC19EB" w:rsidRDefault="00DC19EB" w:rsidP="004D3B4A">
      <w:pPr>
        <w:pStyle w:val="BodyText"/>
      </w:pPr>
    </w:p>
    <w:p w:rsidR="004D3B4A" w:rsidRDefault="004D3B4A"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BodyText"/>
      </w:pPr>
    </w:p>
    <w:p w:rsidR="004D3B4A" w:rsidRDefault="004D3B4A" w:rsidP="004D3B4A">
      <w:pPr>
        <w:pStyle w:val="Body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BodyText"/>
      </w:pPr>
    </w:p>
    <w:p w:rsidR="004D3B4A" w:rsidRDefault="004D3B4A" w:rsidP="004D3B4A">
      <w:pPr>
        <w:pStyle w:val="BodyText"/>
      </w:pPr>
      <w:r>
        <w:t>Zníženie hodnoty zásob sa upravuje vytvorením opravnej položky.</w:t>
      </w:r>
    </w:p>
    <w:p w:rsidR="004D3B4A" w:rsidRDefault="004D3B4A" w:rsidP="004D3B4A">
      <w:pPr>
        <w:pStyle w:val="BodyText"/>
      </w:pPr>
    </w:p>
    <w:p w:rsidR="004D3B4A" w:rsidRDefault="004D3B4A" w:rsidP="00251BF2">
      <w:pPr>
        <w:pStyle w:val="Pismenka"/>
        <w:tabs>
          <w:tab w:val="clear" w:pos="426"/>
        </w:tabs>
        <w:ind w:left="426"/>
      </w:pPr>
      <w:r>
        <w:t>Zákazková výroba</w:t>
      </w:r>
    </w:p>
    <w:p w:rsidR="004D3B4A" w:rsidRDefault="004D3B4A" w:rsidP="004D3B4A">
      <w:pPr>
        <w:pStyle w:val="Body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BodyText"/>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BodyText"/>
      </w:pPr>
      <w:r>
        <w:t>Výdavky budúcich období a výnosy budúcich období sa vykazujú vo výške, ktorá je potrebná na dodržanie zásady vecnej a časovej súvislosti s účtovným obdobím.</w:t>
      </w:r>
    </w:p>
    <w:p w:rsidR="004007CA" w:rsidRDefault="004007CA" w:rsidP="004D3B4A">
      <w:pPr>
        <w:pStyle w:val="BodyText"/>
      </w:pPr>
    </w:p>
    <w:p w:rsidR="004D3B4A" w:rsidRDefault="004D3B4A" w:rsidP="00251BF2">
      <w:pPr>
        <w:pStyle w:val="Pismenka"/>
        <w:tabs>
          <w:tab w:val="clear" w:pos="426"/>
        </w:tabs>
        <w:ind w:left="426"/>
      </w:pPr>
      <w:r>
        <w:t>Prenájom (lízing)</w:t>
      </w:r>
    </w:p>
    <w:p w:rsidR="00BE351A" w:rsidRDefault="00E6421F" w:rsidP="00BE351A">
      <w:pPr>
        <w:pStyle w:val="BodyText"/>
      </w:pPr>
      <w:r>
        <w:t>Majetok prenajatý na základe operatívneho prenájmu vykazuje ako svoj majetok jeho vlastník, nie nájomca.</w:t>
      </w:r>
    </w:p>
    <w:p w:rsidR="00BE351A" w:rsidRDefault="00BE351A" w:rsidP="00BE351A">
      <w:pPr>
        <w:pStyle w:val="BodyText"/>
      </w:pPr>
    </w:p>
    <w:p w:rsidR="00BE351A" w:rsidRDefault="00E6421F" w:rsidP="00BE351A">
      <w:pPr>
        <w:pStyle w:val="BodyText"/>
      </w:pPr>
      <w:r>
        <w:lastRenderedPageBreak/>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BE351A" w:rsidRDefault="00BE351A" w:rsidP="00BE351A">
      <w:pPr>
        <w:pStyle w:val="BodyText"/>
      </w:pPr>
    </w:p>
    <w:p w:rsidR="00BE351A" w:rsidRDefault="00E6421F" w:rsidP="00BE351A">
      <w:pPr>
        <w:pStyle w:val="Body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BE351A" w:rsidRDefault="00BE351A" w:rsidP="00BE351A">
      <w:pPr>
        <w:pStyle w:val="BodyText"/>
      </w:pPr>
    </w:p>
    <w:p w:rsidR="00BE351A" w:rsidRDefault="00E6421F" w:rsidP="00BE351A">
      <w:pPr>
        <w:pStyle w:val="Body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0C37B3" w:rsidRDefault="000C37B3">
      <w:pPr>
        <w:pStyle w:val="BodyText"/>
      </w:pPr>
    </w:p>
    <w:p w:rsidR="004D3B4A" w:rsidRDefault="004D3B4A" w:rsidP="00251BF2">
      <w:pPr>
        <w:pStyle w:val="Pismenka"/>
        <w:tabs>
          <w:tab w:val="clear" w:pos="426"/>
        </w:tabs>
        <w:ind w:left="426"/>
      </w:pPr>
      <w:r>
        <w:t>Cudzia mena</w:t>
      </w:r>
    </w:p>
    <w:p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A21B29" w:rsidRDefault="00A21B29" w:rsidP="004D3B4A">
      <w:pPr>
        <w:pStyle w:val="BodyText"/>
      </w:pPr>
    </w:p>
    <w:p w:rsidR="00A21B29" w:rsidRDefault="00A21B29" w:rsidP="004D3B4A">
      <w:pPr>
        <w:pStyle w:val="BodyText"/>
      </w:pPr>
      <w:r>
        <w:t>Na ocenenie prírastku cudzej meny nakúpenej za euro sa použije kurz, za ktorý bola táto cudzia mena nakúpená.</w:t>
      </w:r>
    </w:p>
    <w:p w:rsidR="004D3B4A" w:rsidRDefault="004D3B4A" w:rsidP="004D3B4A">
      <w:pPr>
        <w:pStyle w:val="BodyText"/>
      </w:pPr>
    </w:p>
    <w:p w:rsidR="00A21B29" w:rsidRDefault="00A21B29" w:rsidP="004D3B4A">
      <w:pPr>
        <w:pStyle w:val="BodyText"/>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A21B29" w:rsidRDefault="00A21B29" w:rsidP="004D3B4A">
      <w:pPr>
        <w:pStyle w:val="BodyText"/>
      </w:pPr>
    </w:p>
    <w:p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BodyText"/>
      </w:pPr>
    </w:p>
    <w:p w:rsidR="00E6421F" w:rsidRDefault="004D3B4A" w:rsidP="00E6421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6421F">
        <w:t xml:space="preserve">Ku dňu, ku ktorému sa zostavuje účtovná závierka, sa už neprepočítavajú. </w:t>
      </w:r>
    </w:p>
    <w:p w:rsidR="00BE351A" w:rsidRDefault="00BE351A" w:rsidP="00BE351A">
      <w:pPr>
        <w:pStyle w:val="BodyText"/>
        <w:ind w:left="0"/>
      </w:pPr>
    </w:p>
    <w:p w:rsidR="00BB2336" w:rsidRDefault="004D3B4A" w:rsidP="004D3B4A">
      <w:pPr>
        <w:pStyle w:val="BodyText"/>
      </w:pPr>
      <w:r>
        <w:t xml:space="preserve">Prijaté a poskytnuté preddavky v cudzej mene na účet zriadený v eurách a z účtu zriadeného v eurách sa prepočítavajú na menu euro kurzom, za ktorý boli tieto hodnoty nakúpené alebo predané. </w:t>
      </w:r>
    </w:p>
    <w:p w:rsidR="00BE351A" w:rsidRDefault="00BE351A" w:rsidP="00BE351A">
      <w:pPr>
        <w:pStyle w:val="BodyText"/>
        <w:ind w:left="0"/>
      </w:pPr>
    </w:p>
    <w:p w:rsidR="004D3B4A" w:rsidRDefault="004D3B4A" w:rsidP="00251BF2">
      <w:pPr>
        <w:pStyle w:val="Pismenka"/>
        <w:tabs>
          <w:tab w:val="clear" w:pos="426"/>
        </w:tabs>
        <w:ind w:left="426"/>
      </w:pPr>
      <w:r>
        <w:t>Výnosy</w:t>
      </w:r>
    </w:p>
    <w:p w:rsidR="004D3B4A" w:rsidRDefault="004D3B4A" w:rsidP="004D3B4A">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CF0CAD" w:rsidRDefault="00CF0CAD" w:rsidP="004D3B4A">
      <w:pPr>
        <w:pStyle w:val="BodyText"/>
      </w:pPr>
    </w:p>
    <w:p w:rsidR="00CF0CAD" w:rsidRDefault="00CF0CAD" w:rsidP="004D3B4A">
      <w:pPr>
        <w:pStyle w:val="BodyText"/>
      </w:pPr>
    </w:p>
    <w:p w:rsidR="00CF0CAD" w:rsidRDefault="00CF0CAD" w:rsidP="004D3B4A">
      <w:pPr>
        <w:pStyle w:val="BodyText"/>
        <w:rPr>
          <w:sz w:val="16"/>
          <w:szCs w:val="16"/>
        </w:rPr>
      </w:pPr>
    </w:p>
    <w:p w:rsidR="004D3B4A" w:rsidRDefault="004D3B4A" w:rsidP="004D3B4A">
      <w:pPr>
        <w:pStyle w:val="Heading1"/>
        <w:tabs>
          <w:tab w:val="clear" w:pos="450"/>
          <w:tab w:val="num" w:pos="360"/>
        </w:tabs>
        <w:spacing w:before="120" w:after="60"/>
        <w:ind w:left="360"/>
      </w:pPr>
      <w:bookmarkStart w:id="9" w:name="_Toc530739900"/>
      <w:r>
        <w:t>informácie o údajoch na strane aktív súvahy</w:t>
      </w:r>
      <w:bookmarkEnd w:id="9"/>
    </w:p>
    <w:p w:rsidR="004D3B4A" w:rsidRPr="00B1412B" w:rsidRDefault="004D3B4A" w:rsidP="004D3B4A">
      <w:pPr>
        <w:pStyle w:val="Header"/>
        <w:numPr>
          <w:ilvl w:val="12"/>
          <w:numId w:val="0"/>
        </w:numPr>
        <w:jc w:val="both"/>
        <w:rPr>
          <w:sz w:val="16"/>
          <w:szCs w:val="16"/>
        </w:rPr>
      </w:pPr>
    </w:p>
    <w:p w:rsidR="004D3B4A" w:rsidRDefault="004D3B4A" w:rsidP="00C02C96">
      <w:pPr>
        <w:pStyle w:val="Heading2"/>
        <w:numPr>
          <w:ilvl w:val="0"/>
          <w:numId w:val="25"/>
        </w:numPr>
        <w:tabs>
          <w:tab w:val="clear" w:pos="360"/>
          <w:tab w:val="num" w:pos="426"/>
        </w:tabs>
      </w:pPr>
      <w:bookmarkStart w:id="10" w:name="_Toc530739901"/>
      <w:r>
        <w:t>Dlhodobý nehmotný majetok a dlhodobý hmotný majetok</w:t>
      </w:r>
      <w:bookmarkEnd w:id="10"/>
    </w:p>
    <w:p w:rsidR="004D3B4A" w:rsidRPr="00B1412B" w:rsidRDefault="004D3B4A" w:rsidP="004D3B4A">
      <w:pPr>
        <w:pStyle w:val="BodyText"/>
        <w:rPr>
          <w:sz w:val="16"/>
          <w:szCs w:val="16"/>
        </w:rPr>
      </w:pPr>
    </w:p>
    <w:p w:rsidR="00F23975" w:rsidRDefault="00F23975" w:rsidP="00F23975">
      <w:pPr>
        <w:pStyle w:val="BodyText"/>
      </w:pPr>
      <w:r>
        <w:t>Prehľad o pohybe dlhodobého nehmotného majetku a dlhodobého hmotného majetku od 1. januára 201</w:t>
      </w:r>
      <w:r w:rsidR="0026692A">
        <w:t>5</w:t>
      </w:r>
      <w:r>
        <w:t xml:space="preserve"> do </w:t>
      </w:r>
      <w:r>
        <w:br/>
        <w:t xml:space="preserve">31. </w:t>
      </w:r>
      <w:r w:rsidRPr="00C24B6B">
        <w:t>decembra 201</w:t>
      </w:r>
      <w:r w:rsidR="0026692A">
        <w:t>5</w:t>
      </w:r>
      <w:r w:rsidRPr="00C24B6B">
        <w:t xml:space="preserve"> a za porovnateľné obdobie od 1. januára 201</w:t>
      </w:r>
      <w:r w:rsidR="0026692A">
        <w:t>4</w:t>
      </w:r>
      <w:r w:rsidRPr="00C24B6B">
        <w:t xml:space="preserve"> do 31. decembra 201</w:t>
      </w:r>
      <w:r w:rsidR="0026692A">
        <w:t>4</w:t>
      </w:r>
      <w:r w:rsidRPr="00C24B6B">
        <w:t xml:space="preserve"> je uvedený v tabuľkách </w:t>
      </w:r>
      <w:r>
        <w:t xml:space="preserve">na </w:t>
      </w:r>
      <w:r w:rsidR="005D65ED">
        <w:t xml:space="preserve">stranách </w:t>
      </w:r>
      <w:r w:rsidR="00CF0CAD">
        <w:t>6 až 9</w:t>
      </w:r>
      <w:r w:rsidR="005D65ED">
        <w:t xml:space="preserve">. </w:t>
      </w:r>
    </w:p>
    <w:p w:rsidR="004D3B4A" w:rsidRDefault="004D3B4A" w:rsidP="0055644F">
      <w:pPr>
        <w:pStyle w:val="BodyText"/>
      </w:pPr>
    </w:p>
    <w:p w:rsidR="00CF0CAD" w:rsidRDefault="00CF0CAD">
      <w:pPr>
        <w:spacing w:after="200" w:line="276" w:lineRule="auto"/>
        <w:rPr>
          <w:sz w:val="16"/>
          <w:szCs w:val="16"/>
        </w:rPr>
      </w:pPr>
      <w:r>
        <w:rPr>
          <w:sz w:val="16"/>
          <w:szCs w:val="16"/>
        </w:rPr>
        <w:br w:type="page"/>
      </w:r>
    </w:p>
    <w:p w:rsidR="00CF0CAD" w:rsidRDefault="00CF0CAD">
      <w:pPr>
        <w:spacing w:after="200" w:line="276" w:lineRule="auto"/>
        <w:rPr>
          <w:sz w:val="16"/>
          <w:szCs w:val="16"/>
        </w:rPr>
      </w:pPr>
      <w:r>
        <w:rPr>
          <w:sz w:val="16"/>
          <w:szCs w:val="16"/>
        </w:rPr>
        <w:lastRenderedPageBreak/>
        <w:br w:type="page"/>
      </w:r>
    </w:p>
    <w:p w:rsidR="00CF0CAD" w:rsidRDefault="00CF0CAD">
      <w:pPr>
        <w:spacing w:after="200" w:line="276" w:lineRule="auto"/>
        <w:rPr>
          <w:sz w:val="16"/>
          <w:szCs w:val="16"/>
        </w:rPr>
      </w:pPr>
      <w:r>
        <w:rPr>
          <w:sz w:val="16"/>
          <w:szCs w:val="16"/>
        </w:rPr>
        <w:lastRenderedPageBreak/>
        <w:br w:type="page"/>
      </w:r>
    </w:p>
    <w:p w:rsidR="00CF0CAD" w:rsidRDefault="00CF0CAD">
      <w:pPr>
        <w:spacing w:after="200" w:line="276" w:lineRule="auto"/>
        <w:rPr>
          <w:sz w:val="16"/>
          <w:szCs w:val="16"/>
        </w:rPr>
      </w:pPr>
      <w:r>
        <w:rPr>
          <w:sz w:val="16"/>
          <w:szCs w:val="16"/>
        </w:rPr>
        <w:lastRenderedPageBreak/>
        <w:br w:type="page"/>
      </w:r>
    </w:p>
    <w:p w:rsidR="00CF0CAD" w:rsidRDefault="00CF0CAD">
      <w:pPr>
        <w:spacing w:after="200" w:line="276" w:lineRule="auto"/>
        <w:rPr>
          <w:sz w:val="16"/>
          <w:szCs w:val="16"/>
        </w:rPr>
      </w:pPr>
      <w:r>
        <w:rPr>
          <w:sz w:val="16"/>
          <w:szCs w:val="16"/>
        </w:rPr>
        <w:lastRenderedPageBreak/>
        <w:br w:type="page"/>
      </w:r>
    </w:p>
    <w:p w:rsidR="00E6421F" w:rsidRDefault="00E6421F" w:rsidP="004D3B4A">
      <w:pPr>
        <w:pStyle w:val="BodyText"/>
        <w:rPr>
          <w:sz w:val="16"/>
          <w:szCs w:val="16"/>
        </w:rPr>
      </w:pPr>
    </w:p>
    <w:p w:rsidR="004D3B4A" w:rsidRDefault="004D3B4A" w:rsidP="004D3B4A">
      <w:pPr>
        <w:pStyle w:val="Heading2"/>
        <w:numPr>
          <w:ilvl w:val="0"/>
          <w:numId w:val="2"/>
        </w:numPr>
      </w:pPr>
      <w:bookmarkStart w:id="11" w:name="_Toc530739903"/>
      <w:r w:rsidRPr="00E3042F">
        <w:t>Zásoby</w:t>
      </w:r>
      <w:bookmarkEnd w:id="11"/>
    </w:p>
    <w:p w:rsidR="004D3B4A" w:rsidRDefault="004D3B4A" w:rsidP="004D3B4A">
      <w:pPr>
        <w:pStyle w:val="BodyText"/>
      </w:pPr>
    </w:p>
    <w:p w:rsidR="004D3B4A" w:rsidRDefault="004D3B4A" w:rsidP="004D3B4A">
      <w:pPr>
        <w:pStyle w:val="BodyText"/>
      </w:pPr>
      <w:r>
        <w:t>Vývoj opravnej položky v priebehu účtovného obdobia je uvedený v nasledujúcom prehľade:</w:t>
      </w:r>
    </w:p>
    <w:p w:rsidR="00F23975" w:rsidRDefault="00F23975" w:rsidP="004D3B4A">
      <w:pPr>
        <w:pStyle w:val="BodyText"/>
      </w:pPr>
    </w:p>
    <w:bookmarkStart w:id="12" w:name="_MON_1424767876"/>
    <w:bookmarkEnd w:id="12"/>
    <w:p w:rsidR="00F23975" w:rsidRDefault="00076DF3" w:rsidP="004D3B4A">
      <w:pPr>
        <w:pStyle w:val="BodyText"/>
      </w:pPr>
      <w:r>
        <w:object w:dxaOrig="9530" w:dyaOrig="4393">
          <v:shape id="_x0000_i1027" type="#_x0000_t75" style="width:438.8pt;height:232.3pt" o:ole="" o:preferrelative="f">
            <v:imagedata r:id="rId12" o:title=""/>
            <o:lock v:ext="edit" aspectratio="f"/>
          </v:shape>
          <o:OLEObject Type="Embed" ProgID="Excel.Sheet.12" ShapeID="_x0000_i1027" DrawAspect="Content" ObjectID="_1523787364" r:id="rId13"/>
        </w:object>
      </w:r>
    </w:p>
    <w:p w:rsidR="004D3B4A" w:rsidRDefault="00BE351A" w:rsidP="004D3B4A">
      <w:pPr>
        <w:pStyle w:val="BodyText"/>
      </w:pPr>
      <w:r w:rsidRPr="00BE351A">
        <w:t>Zníženie opravnej položky bolo spôsobené predovšetkým z dôvodu vyradenia zásob z účtovníctva.</w:t>
      </w:r>
    </w:p>
    <w:p w:rsidR="00CF0CAD" w:rsidRDefault="00CF0CAD" w:rsidP="004D3B4A">
      <w:pPr>
        <w:pStyle w:val="BodyText"/>
      </w:pPr>
    </w:p>
    <w:p w:rsidR="00CF0CAD" w:rsidRDefault="00CF0CAD" w:rsidP="004D3B4A">
      <w:pPr>
        <w:pStyle w:val="BodyText"/>
      </w:pPr>
    </w:p>
    <w:p w:rsidR="005D2A89" w:rsidRDefault="00CA441D">
      <w:pPr>
        <w:pStyle w:val="Heading2"/>
        <w:numPr>
          <w:ilvl w:val="0"/>
          <w:numId w:val="2"/>
        </w:numPr>
      </w:pPr>
      <w:bookmarkStart w:id="13" w:name="_Toc530739904"/>
      <w:r>
        <w:t>Pohľadávky</w:t>
      </w:r>
      <w:bookmarkEnd w:id="13"/>
    </w:p>
    <w:p w:rsidR="00CA441D" w:rsidRDefault="00CA441D" w:rsidP="00CA441D">
      <w:pPr>
        <w:pStyle w:val="BodyText"/>
      </w:pPr>
    </w:p>
    <w:p w:rsidR="00CA441D" w:rsidRDefault="00CA441D" w:rsidP="00CA441D">
      <w:pPr>
        <w:pStyle w:val="BodyText"/>
      </w:pPr>
      <w:r>
        <w:t>Vývoj opravnej položky v priebehu účtovného obdobia je zobrazený v nasledujúcom prehľade:</w:t>
      </w:r>
    </w:p>
    <w:p w:rsidR="00721F92" w:rsidRDefault="00721F92" w:rsidP="00CA441D">
      <w:pPr>
        <w:pStyle w:val="BodyText"/>
      </w:pPr>
    </w:p>
    <w:bookmarkStart w:id="14" w:name="_MON_1424770772"/>
    <w:bookmarkEnd w:id="14"/>
    <w:p w:rsidR="00F23975" w:rsidRDefault="00010C50" w:rsidP="00CA441D">
      <w:pPr>
        <w:pStyle w:val="BodyText"/>
      </w:pPr>
      <w:r>
        <w:object w:dxaOrig="9013" w:dyaOrig="5518">
          <v:shape id="_x0000_i1028" type="#_x0000_t75" style="width:441.5pt;height:292.75pt" o:ole="" o:preferrelative="f">
            <v:imagedata r:id="rId14" o:title=""/>
            <o:lock v:ext="edit" aspectratio="f"/>
          </v:shape>
          <o:OLEObject Type="Embed" ProgID="Excel.Sheet.12" ShapeID="_x0000_i1028" DrawAspect="Content" ObjectID="_1523787365" r:id="rId15"/>
        </w:object>
      </w:r>
    </w:p>
    <w:p w:rsidR="00721F92" w:rsidRDefault="00721F92" w:rsidP="00CA441D">
      <w:pPr>
        <w:pStyle w:val="BodyText"/>
        <w:rPr>
          <w:sz w:val="20"/>
        </w:rPr>
      </w:pPr>
    </w:p>
    <w:p w:rsidR="00721F92" w:rsidRDefault="00721F92" w:rsidP="00CA441D">
      <w:pPr>
        <w:pStyle w:val="BodyText"/>
        <w:rPr>
          <w:sz w:val="20"/>
        </w:rPr>
      </w:pPr>
    </w:p>
    <w:p w:rsidR="00721F92" w:rsidRDefault="00721F92" w:rsidP="00CA441D">
      <w:pPr>
        <w:pStyle w:val="BodyText"/>
        <w:rPr>
          <w:sz w:val="20"/>
        </w:rPr>
      </w:pPr>
    </w:p>
    <w:p w:rsidR="00BE351A" w:rsidRDefault="00BE351A" w:rsidP="00BE351A">
      <w:pPr>
        <w:spacing w:after="200" w:line="276" w:lineRule="auto"/>
        <w:ind w:left="426"/>
        <w:rPr>
          <w:szCs w:val="18"/>
        </w:rPr>
      </w:pPr>
      <w:r w:rsidRPr="00BE351A">
        <w:rPr>
          <w:sz w:val="18"/>
          <w:szCs w:val="18"/>
        </w:rPr>
        <w:t>Veková štruktúra pohľadávok za bežné účtovné obdobie je uvedená v nasledujúcom prehľade:</w:t>
      </w:r>
    </w:p>
    <w:bookmarkStart w:id="15" w:name="_MON_1424771121"/>
    <w:bookmarkEnd w:id="15"/>
    <w:p w:rsidR="00F23975" w:rsidRDefault="00015D9C" w:rsidP="00A92F36">
      <w:pPr>
        <w:pStyle w:val="BodyText"/>
        <w:tabs>
          <w:tab w:val="left" w:pos="1440"/>
        </w:tabs>
      </w:pPr>
      <w:r>
        <w:object w:dxaOrig="9063" w:dyaOrig="6093">
          <v:shape id="_x0000_i1029" type="#_x0000_t75" style="width:441.5pt;height:329.45pt" o:ole="" o:preferrelative="f">
            <v:imagedata r:id="rId16" o:title=""/>
            <o:lock v:ext="edit" aspectratio="f"/>
          </v:shape>
          <o:OLEObject Type="Embed" ProgID="Excel.Sheet.12" ShapeID="_x0000_i1029" DrawAspect="Content" ObjectID="_1523787366" r:id="rId17"/>
        </w:object>
      </w:r>
    </w:p>
    <w:p w:rsidR="00CF0CAD" w:rsidRDefault="00CF0CAD">
      <w:pPr>
        <w:spacing w:after="200" w:line="276" w:lineRule="auto"/>
        <w:rPr>
          <w:sz w:val="18"/>
        </w:rPr>
      </w:pPr>
      <w:r>
        <w:br w:type="page"/>
      </w:r>
    </w:p>
    <w:p w:rsidR="00342E08" w:rsidRDefault="00342E08" w:rsidP="00342E08">
      <w:pPr>
        <w:pStyle w:val="BodyText"/>
      </w:pPr>
      <w:r>
        <w:lastRenderedPageBreak/>
        <w:t>Veková štruktúra pohľadávok za predchádzajúce účtovné obdobie je uvedená v nasledujúcom prehľade:</w:t>
      </w:r>
    </w:p>
    <w:p w:rsidR="00AF2ED4" w:rsidRDefault="00AF2ED4" w:rsidP="00342E08">
      <w:pPr>
        <w:pStyle w:val="BodyText"/>
      </w:pPr>
    </w:p>
    <w:p w:rsidR="00AF2ED4" w:rsidRDefault="00AF2ED4" w:rsidP="00342E08">
      <w:pPr>
        <w:pStyle w:val="BodyText"/>
      </w:pPr>
    </w:p>
    <w:p w:rsidR="00342E08" w:rsidRDefault="00342E08" w:rsidP="00CA441D">
      <w:pPr>
        <w:pStyle w:val="BodyText"/>
      </w:pPr>
    </w:p>
    <w:p w:rsidR="00EF4E72" w:rsidRDefault="00EF4E72" w:rsidP="00CA441D">
      <w:pPr>
        <w:pStyle w:val="BodyText"/>
      </w:pPr>
      <w:r>
        <w:t>Pohľadávky podľa zostatkovej doby splatnosti sú uvedené v nasledujúcom prehľade:</w:t>
      </w:r>
    </w:p>
    <w:p w:rsidR="00AF2ED4" w:rsidRDefault="00AF2ED4" w:rsidP="00CA441D">
      <w:pPr>
        <w:pStyle w:val="BodyText"/>
      </w:pPr>
    </w:p>
    <w:bookmarkStart w:id="16" w:name="_MON_1424773487"/>
    <w:bookmarkEnd w:id="16"/>
    <w:p w:rsidR="00AF2ED4" w:rsidRDefault="00873EED" w:rsidP="00CA441D">
      <w:pPr>
        <w:pStyle w:val="BodyText"/>
      </w:pPr>
      <w:r>
        <w:object w:dxaOrig="9035" w:dyaOrig="2386">
          <v:shape id="_x0000_i1030" type="#_x0000_t75" style="width:441.5pt;height:125pt" o:ole="" o:preferrelative="f">
            <v:imagedata r:id="rId18" o:title=""/>
            <o:lock v:ext="edit" aspectratio="f"/>
          </v:shape>
          <o:OLEObject Type="Embed" ProgID="Excel.Sheet.12" ShapeID="_x0000_i1030" DrawAspect="Content" ObjectID="_1523787367" r:id="rId19"/>
        </w:object>
      </w:r>
    </w:p>
    <w:p w:rsidR="00597C4D" w:rsidRDefault="00A9048F" w:rsidP="00597C4D">
      <w:pPr>
        <w:pStyle w:val="BodyText"/>
      </w:pPr>
      <w:r w:rsidRPr="00A9048F">
        <w:t xml:space="preserve"> </w:t>
      </w:r>
      <w:r w:rsidR="00597C4D">
        <w:t>Súčasťou tabuliek o vekovej štruktúre pohľadávok za bežné a predchádzajúce účtovné obdobie nie je odložená daňová pohľadávka (účet 481</w:t>
      </w:r>
      <w:r w:rsidR="009D43BB">
        <w:t>)</w:t>
      </w:r>
      <w:r w:rsidR="00597C4D">
        <w:t>. Informácie o odložen</w:t>
      </w:r>
      <w:r w:rsidR="009D43BB">
        <w:t xml:space="preserve">ej dani sú uvedené v časti </w:t>
      </w:r>
      <w:r w:rsidR="00F56408">
        <w:t>F</w:t>
      </w:r>
      <w:r w:rsidR="009D43BB">
        <w:t>.4.</w:t>
      </w:r>
    </w:p>
    <w:p w:rsidR="009D43BB" w:rsidRDefault="009D43BB" w:rsidP="00597C4D">
      <w:pPr>
        <w:pStyle w:val="BodyText"/>
      </w:pPr>
    </w:p>
    <w:p w:rsidR="009D43BB" w:rsidRPr="001D5F78" w:rsidRDefault="009D43BB" w:rsidP="00597C4D">
      <w:pPr>
        <w:pStyle w:val="BodyText"/>
        <w:rPr>
          <w:szCs w:val="18"/>
        </w:rPr>
      </w:pPr>
      <w:r>
        <w:t>Spoločnosť nemá k dátumu účtovnej závierky pohľad</w:t>
      </w:r>
      <w:r w:rsidR="00981D2B">
        <w:t>á</w:t>
      </w:r>
      <w:r>
        <w:t xml:space="preserve">vky zabezpečené záložným právom alebo inou formou </w:t>
      </w:r>
      <w:r w:rsidR="00981D2B">
        <w:t>zabezpečenia</w:t>
      </w:r>
      <w:r>
        <w:t>.</w:t>
      </w:r>
    </w:p>
    <w:p w:rsidR="00307130" w:rsidRDefault="00307130" w:rsidP="009F3518">
      <w:pPr>
        <w:rPr>
          <w:sz w:val="18"/>
        </w:rPr>
      </w:pPr>
    </w:p>
    <w:p w:rsidR="003D100C" w:rsidRDefault="003D100C">
      <w:pPr>
        <w:spacing w:after="200" w:line="276" w:lineRule="auto"/>
        <w:rPr>
          <w:sz w:val="18"/>
        </w:rPr>
      </w:pPr>
      <w:r>
        <w:rPr>
          <w:sz w:val="18"/>
        </w:rPr>
        <w:br w:type="page"/>
      </w:r>
    </w:p>
    <w:p w:rsidR="00F56408" w:rsidRPr="00712DFF" w:rsidRDefault="00F56408" w:rsidP="00F56408">
      <w:pPr>
        <w:pStyle w:val="Heading2"/>
        <w:numPr>
          <w:ilvl w:val="0"/>
          <w:numId w:val="2"/>
        </w:numPr>
      </w:pPr>
      <w:bookmarkStart w:id="17" w:name="_Toc530739905"/>
      <w:r w:rsidRPr="00712DFF">
        <w:lastRenderedPageBreak/>
        <w:t>Odložen</w:t>
      </w:r>
      <w:r>
        <w:t>á</w:t>
      </w:r>
      <w:r w:rsidRPr="00712DFF">
        <w:t xml:space="preserve"> daňov</w:t>
      </w:r>
      <w:r>
        <w:t>á</w:t>
      </w:r>
      <w:r w:rsidRPr="00712DFF">
        <w:t xml:space="preserve"> </w:t>
      </w:r>
      <w:r>
        <w:t>pohľadávka</w:t>
      </w:r>
    </w:p>
    <w:p w:rsidR="00F56408" w:rsidRPr="00712DFF" w:rsidRDefault="00F56408" w:rsidP="00F56408"/>
    <w:p w:rsidR="00F56408" w:rsidRPr="00712DFF" w:rsidRDefault="00F56408" w:rsidP="00F56408">
      <w:pPr>
        <w:pStyle w:val="BodyText"/>
      </w:pPr>
      <w:r w:rsidRPr="00712DFF">
        <w:t>Výpočet odložen</w:t>
      </w:r>
      <w:r w:rsidR="00F277FA">
        <w:t>ej</w:t>
      </w:r>
      <w:r w:rsidRPr="00712DFF">
        <w:t xml:space="preserve"> daňov</w:t>
      </w:r>
      <w:r w:rsidR="00F277FA">
        <w:t>ej</w:t>
      </w:r>
      <w:r w:rsidRPr="00712DFF">
        <w:t xml:space="preserve"> </w:t>
      </w:r>
      <w:r w:rsidR="00F277FA">
        <w:t>pohľadávky</w:t>
      </w:r>
      <w:r w:rsidRPr="00712DFF">
        <w:t xml:space="preserve"> je uvedený v nasledujúcom prehľade:</w:t>
      </w:r>
    </w:p>
    <w:p w:rsidR="00F56408" w:rsidRPr="00AD5610" w:rsidRDefault="00F56408" w:rsidP="00F56408">
      <w:pPr>
        <w:pStyle w:val="BodyText"/>
        <w:rPr>
          <w:highlight w:val="yellow"/>
        </w:rPr>
      </w:pPr>
    </w:p>
    <w:bookmarkStart w:id="18" w:name="_MON_1425332677"/>
    <w:bookmarkEnd w:id="18"/>
    <w:p w:rsidR="00F56408" w:rsidRPr="007D2F0F" w:rsidRDefault="00873EED" w:rsidP="00F56408">
      <w:pPr>
        <w:pStyle w:val="BodyText"/>
        <w:rPr>
          <w:lang w:val="de-DE"/>
        </w:rPr>
      </w:pPr>
      <w:r w:rsidRPr="008F10C8">
        <w:object w:dxaOrig="8984" w:dyaOrig="6314">
          <v:shape id="_x0000_i1031" type="#_x0000_t75" style="width:440.85pt;height:347.1pt" o:ole="" o:preferrelative="f">
            <v:imagedata r:id="rId20" o:title=""/>
            <o:lock v:ext="edit" aspectratio="f"/>
          </v:shape>
          <o:OLEObject Type="Embed" ProgID="Excel.Sheet.12" ShapeID="_x0000_i1031" DrawAspect="Content" ObjectID="_1523787368" r:id="rId21"/>
        </w:object>
      </w:r>
    </w:p>
    <w:p w:rsidR="00F56408" w:rsidRDefault="00F56408" w:rsidP="00F56408">
      <w:pPr>
        <w:pStyle w:val="BodyText"/>
      </w:pPr>
    </w:p>
    <w:p w:rsidR="00CD537D" w:rsidRPr="003D140B" w:rsidRDefault="00CD537D" w:rsidP="00F56408">
      <w:pPr>
        <w:pStyle w:val="BodyText"/>
      </w:pPr>
    </w:p>
    <w:p w:rsidR="00CA441D" w:rsidRDefault="00CA441D" w:rsidP="00CA441D">
      <w:pPr>
        <w:pStyle w:val="Heading2"/>
        <w:numPr>
          <w:ilvl w:val="0"/>
          <w:numId w:val="2"/>
        </w:numPr>
      </w:pPr>
      <w:r>
        <w:t>Finančné účty</w:t>
      </w:r>
      <w:bookmarkEnd w:id="17"/>
    </w:p>
    <w:p w:rsidR="00CA441D" w:rsidRDefault="00CA441D" w:rsidP="00CA441D">
      <w:pPr>
        <w:pStyle w:val="BodyText"/>
      </w:pPr>
    </w:p>
    <w:p w:rsidR="00442157" w:rsidRDefault="00CA441D" w:rsidP="00CA441D">
      <w:pPr>
        <w:pStyle w:val="BodyText"/>
      </w:pPr>
      <w:r>
        <w:t>Ako finančné účty sú vykázané peniaze v pokladnici, účty v bankách a cenné papiere. Účtami v bankách môže Spoločnosť voľne disponovať</w:t>
      </w:r>
      <w:r w:rsidR="009F2805">
        <w:t>.</w:t>
      </w:r>
    </w:p>
    <w:p w:rsidR="009F2805" w:rsidRDefault="009F2805" w:rsidP="00CA441D">
      <w:pPr>
        <w:pStyle w:val="BodyText"/>
      </w:pPr>
    </w:p>
    <w:p w:rsidR="00442157" w:rsidRDefault="00442157" w:rsidP="00CA441D">
      <w:pPr>
        <w:pStyle w:val="BodyText"/>
      </w:pPr>
      <w:r>
        <w:t>Prehľad jednotlivých položiek finančných účtov:</w:t>
      </w:r>
    </w:p>
    <w:p w:rsidR="00442157" w:rsidRDefault="00442157" w:rsidP="00CA441D">
      <w:pPr>
        <w:pStyle w:val="BodyText"/>
      </w:pPr>
    </w:p>
    <w:bookmarkStart w:id="19" w:name="_MON_1424773859"/>
    <w:bookmarkEnd w:id="19"/>
    <w:p w:rsidR="00BE351A" w:rsidRDefault="00873EED" w:rsidP="00BE351A">
      <w:pPr>
        <w:pStyle w:val="BodyText"/>
      </w:pPr>
      <w:r w:rsidRPr="00FE4D2E">
        <w:object w:dxaOrig="9052" w:dyaOrig="1895">
          <v:shape id="_x0000_i1032" type="#_x0000_t75" style="width:442.85pt;height:101.9pt" o:ole="" o:preferrelative="f">
            <v:imagedata r:id="rId22" o:title=""/>
            <o:lock v:ext="edit" aspectratio="f"/>
          </v:shape>
          <o:OLEObject Type="Embed" ProgID="Excel.Sheet.12" ShapeID="_x0000_i1032" DrawAspect="Content" ObjectID="_1523787369" r:id="rId23"/>
        </w:object>
      </w:r>
    </w:p>
    <w:p w:rsidR="003D100C" w:rsidRDefault="003D100C">
      <w:pPr>
        <w:spacing w:after="200" w:line="276" w:lineRule="auto"/>
        <w:rPr>
          <w:sz w:val="18"/>
        </w:rPr>
      </w:pPr>
      <w:r>
        <w:br w:type="page"/>
      </w:r>
    </w:p>
    <w:p w:rsidR="00CA441D" w:rsidRDefault="00CA441D" w:rsidP="00CA441D">
      <w:pPr>
        <w:pStyle w:val="Heading2"/>
        <w:numPr>
          <w:ilvl w:val="0"/>
          <w:numId w:val="2"/>
        </w:numPr>
      </w:pPr>
      <w:bookmarkStart w:id="20" w:name="_Toc530739906"/>
      <w:r>
        <w:lastRenderedPageBreak/>
        <w:t>Časové rozlíšenie</w:t>
      </w:r>
      <w:bookmarkEnd w:id="20"/>
    </w:p>
    <w:p w:rsidR="00307130" w:rsidRDefault="00307130" w:rsidP="00B12204">
      <w:pPr>
        <w:pStyle w:val="BodyText"/>
        <w:rPr>
          <w:lang w:val="de-DE"/>
        </w:rPr>
      </w:pPr>
    </w:p>
    <w:bookmarkStart w:id="21" w:name="_MON_1405947617"/>
    <w:bookmarkEnd w:id="21"/>
    <w:p w:rsidR="00307130" w:rsidRDefault="00873EED" w:rsidP="00B12204">
      <w:pPr>
        <w:pStyle w:val="BodyText"/>
        <w:rPr>
          <w:lang w:val="de-DE"/>
        </w:rPr>
      </w:pPr>
      <w:r w:rsidRPr="001B5855">
        <w:rPr>
          <w:lang w:val="de-DE"/>
        </w:rPr>
        <w:object w:dxaOrig="9035" w:dyaOrig="3049">
          <v:shape id="_x0000_i1033" type="#_x0000_t75" style="width:441.5pt;height:167.1pt" o:ole="" o:preferrelative="f">
            <v:imagedata r:id="rId24" o:title=""/>
            <o:lock v:ext="edit" aspectratio="f"/>
          </v:shape>
          <o:OLEObject Type="Embed" ProgID="Excel.Sheet.12" ShapeID="_x0000_i1033" DrawAspect="Content" ObjectID="_1523787370" r:id="rId25"/>
        </w:object>
      </w:r>
    </w:p>
    <w:p w:rsidR="003D100C" w:rsidRDefault="003D100C">
      <w:pPr>
        <w:spacing w:after="200" w:line="276" w:lineRule="auto"/>
        <w:rPr>
          <w:sz w:val="18"/>
          <w:lang w:val="de-DE"/>
        </w:rPr>
      </w:pPr>
      <w:r>
        <w:rPr>
          <w:lang w:val="de-DE"/>
        </w:rPr>
        <w:br w:type="page"/>
      </w:r>
    </w:p>
    <w:p w:rsidR="00491AF0" w:rsidRDefault="00491AF0" w:rsidP="00491AF0">
      <w:pPr>
        <w:pStyle w:val="Heading1"/>
        <w:tabs>
          <w:tab w:val="clear" w:pos="450"/>
          <w:tab w:val="num" w:pos="360"/>
        </w:tabs>
        <w:spacing w:before="120" w:after="60"/>
        <w:ind w:left="360"/>
      </w:pPr>
      <w:r>
        <w:lastRenderedPageBreak/>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22" w:name="_Toc530739908"/>
      <w:r>
        <w:t>Vlastné imanie</w:t>
      </w:r>
    </w:p>
    <w:p w:rsidR="00491AF0" w:rsidRDefault="00491AF0" w:rsidP="00491AF0"/>
    <w:p w:rsidR="004A4D80" w:rsidRDefault="00491AF0" w:rsidP="00491AF0">
      <w:pPr>
        <w:pStyle w:val="BodyText"/>
      </w:pPr>
      <w:r>
        <w:t>Informácie o vlastnom imaní sú uvedené v časti C a P.</w:t>
      </w:r>
    </w:p>
    <w:p w:rsidR="004A4D80" w:rsidRDefault="004A4D80" w:rsidP="00491AF0">
      <w:pPr>
        <w:pStyle w:val="BodyText"/>
      </w:pPr>
    </w:p>
    <w:p w:rsidR="004262D7" w:rsidRDefault="004262D7" w:rsidP="00491AF0">
      <w:pPr>
        <w:pStyle w:val="BodyText"/>
      </w:pPr>
    </w:p>
    <w:p w:rsidR="004A4D80" w:rsidRPr="00712DFF" w:rsidRDefault="004A4D80" w:rsidP="004A4D80">
      <w:pPr>
        <w:pStyle w:val="Heading2"/>
        <w:numPr>
          <w:ilvl w:val="0"/>
          <w:numId w:val="20"/>
        </w:numPr>
      </w:pPr>
      <w:r w:rsidRPr="00712DFF">
        <w:t>Rezervy</w:t>
      </w:r>
    </w:p>
    <w:bookmarkEnd w:id="22"/>
    <w:p w:rsidR="00491AF0" w:rsidRDefault="00491AF0" w:rsidP="00491AF0">
      <w:pPr>
        <w:pStyle w:val="BodyText"/>
      </w:pPr>
    </w:p>
    <w:p w:rsidR="00491AF0" w:rsidRPr="00EC0203" w:rsidRDefault="00491AF0" w:rsidP="00491AF0">
      <w:pPr>
        <w:pStyle w:val="BodyText"/>
      </w:pPr>
      <w:r>
        <w:t>Prehľad o rezervách za bežné účtovné obdobie je uvedený v nasledujúc</w:t>
      </w:r>
      <w:r w:rsidR="00D75116">
        <w:t>om</w:t>
      </w:r>
      <w:r>
        <w:t xml:space="preserve"> </w:t>
      </w:r>
      <w:r w:rsidR="00D75116">
        <w:t>prehľade</w:t>
      </w:r>
      <w:r>
        <w:t>:</w:t>
      </w:r>
    </w:p>
    <w:p w:rsidR="00491AF0" w:rsidRDefault="00491AF0" w:rsidP="00491AF0">
      <w:pPr>
        <w:pStyle w:val="BodyText"/>
        <w:jc w:val="left"/>
      </w:pPr>
      <w:bookmarkStart w:id="23" w:name="OLE_LINK17"/>
      <w:bookmarkStart w:id="24" w:name="OLE_LINK18"/>
    </w:p>
    <w:bookmarkStart w:id="25" w:name="_MON_1424775487"/>
    <w:bookmarkEnd w:id="25"/>
    <w:p w:rsidR="00491AF0" w:rsidRDefault="00541A6B" w:rsidP="008F10C8">
      <w:pPr>
        <w:ind w:left="426"/>
        <w:rPr>
          <w:sz w:val="18"/>
        </w:rPr>
      </w:pPr>
      <w:r w:rsidRPr="008F10C8">
        <w:object w:dxaOrig="9901" w:dyaOrig="5564">
          <v:shape id="_x0000_i1034" type="#_x0000_t75" style="width:495.15pt;height:310.4pt" o:ole="" o:preferrelative="f">
            <v:imagedata r:id="rId26" o:title=""/>
            <o:lock v:ext="edit" aspectratio="f"/>
          </v:shape>
          <o:OLEObject Type="Embed" ProgID="Excel.Sheet.12" ShapeID="_x0000_i1034" DrawAspect="Content" ObjectID="_1523787371" r:id="rId27"/>
        </w:object>
      </w:r>
    </w:p>
    <w:p w:rsidR="00B1065F" w:rsidRDefault="00B1065F" w:rsidP="00491AF0">
      <w:pPr>
        <w:pStyle w:val="BodyText"/>
      </w:pPr>
    </w:p>
    <w:p w:rsidR="00B1065F" w:rsidRDefault="00B1065F" w:rsidP="00B1065F">
      <w:pPr>
        <w:pStyle w:val="BodyText"/>
        <w:ind w:right="-1"/>
      </w:pPr>
      <w:r w:rsidRPr="009310A9">
        <w:t xml:space="preserve">Rezerva na záručné opravy vo výške </w:t>
      </w:r>
      <w:r>
        <w:t xml:space="preserve">EUR </w:t>
      </w:r>
      <w:r w:rsidR="0089767F" w:rsidRPr="00541A6B">
        <w:rPr>
          <w:color w:val="FF0000"/>
        </w:rPr>
        <w:t>1 271 928</w:t>
      </w:r>
      <w:r w:rsidRPr="009310A9">
        <w:t xml:space="preserve"> bola vytvorená na </w:t>
      </w:r>
      <w:r w:rsidRPr="00335262">
        <w:t>predpokladané náklady na záručné opravy výrobkov, ktoré boli predané pred 31. decembrom 20</w:t>
      </w:r>
      <w:r>
        <w:t>1</w:t>
      </w:r>
      <w:r w:rsidR="00541A6B">
        <w:t>5</w:t>
      </w:r>
      <w:r w:rsidRPr="00335262">
        <w:t>.</w:t>
      </w:r>
    </w:p>
    <w:p w:rsidR="00B1065F" w:rsidRDefault="00B1065F" w:rsidP="00B1065F">
      <w:pPr>
        <w:pStyle w:val="BodyText"/>
        <w:ind w:right="-1"/>
      </w:pPr>
    </w:p>
    <w:p w:rsidR="00B1065F" w:rsidRDefault="00B1065F" w:rsidP="00B1065F">
      <w:pPr>
        <w:pStyle w:val="BodyText"/>
        <w:ind w:right="-1"/>
      </w:pPr>
      <w:r>
        <w:t xml:space="preserve">Rezerva na bonusy a zľavy odberateľom vo výške </w:t>
      </w:r>
      <w:r w:rsidRPr="00A5271B">
        <w:t xml:space="preserve">EUR </w:t>
      </w:r>
      <w:r w:rsidR="0089767F" w:rsidRPr="00541A6B">
        <w:rPr>
          <w:color w:val="FF0000"/>
        </w:rPr>
        <w:t>860 468</w:t>
      </w:r>
      <w:r w:rsidR="0089767F">
        <w:t xml:space="preserve"> </w:t>
      </w:r>
      <w:r w:rsidRPr="00A5271B">
        <w:t xml:space="preserve"> je</w:t>
      </w:r>
      <w:r>
        <w:t xml:space="preserve"> v plnej výške refakturovaná  na podniky v skupine.</w:t>
      </w:r>
    </w:p>
    <w:p w:rsidR="00B1065F" w:rsidRDefault="00B1065F" w:rsidP="00491AF0">
      <w:pPr>
        <w:pStyle w:val="BodyText"/>
      </w:pPr>
    </w:p>
    <w:p w:rsidR="003D100C" w:rsidRDefault="003D100C">
      <w:pPr>
        <w:spacing w:after="200" w:line="276" w:lineRule="auto"/>
        <w:rPr>
          <w:sz w:val="18"/>
        </w:rPr>
      </w:pPr>
      <w:r>
        <w:br w:type="page"/>
      </w:r>
    </w:p>
    <w:p w:rsidR="00491AF0" w:rsidRDefault="00491AF0" w:rsidP="00491AF0">
      <w:pPr>
        <w:pStyle w:val="Body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BodyText"/>
        <w:jc w:val="left"/>
      </w:pPr>
    </w:p>
    <w:bookmarkStart w:id="26" w:name="_MON_1424775585"/>
    <w:bookmarkEnd w:id="26"/>
    <w:p w:rsidR="008F10C8" w:rsidRDefault="005C4A06" w:rsidP="008F10C8">
      <w:pPr>
        <w:pStyle w:val="BodyText"/>
        <w:jc w:val="left"/>
      </w:pPr>
      <w:r w:rsidRPr="008F10C8">
        <w:object w:dxaOrig="8866" w:dyaOrig="5564">
          <v:shape id="_x0000_i1035" type="#_x0000_t75" style="width:442.2pt;height:310.4pt" o:ole="" o:preferrelative="f">
            <v:imagedata r:id="rId28" o:title=""/>
            <o:lock v:ext="edit" aspectratio="f"/>
          </v:shape>
          <o:OLEObject Type="Embed" ProgID="Excel.Sheet.12" ShapeID="_x0000_i1035" DrawAspect="Content" ObjectID="_1523787372" r:id="rId29"/>
        </w:object>
      </w:r>
      <w:bookmarkStart w:id="27" w:name="_Toc530739909"/>
      <w:bookmarkEnd w:id="23"/>
      <w:bookmarkEnd w:id="24"/>
    </w:p>
    <w:p w:rsidR="008F10C8" w:rsidRDefault="008F10C8" w:rsidP="008F10C8">
      <w:pPr>
        <w:pStyle w:val="BodyText"/>
        <w:jc w:val="left"/>
      </w:pPr>
    </w:p>
    <w:p w:rsidR="00491AF0" w:rsidRDefault="00491AF0" w:rsidP="00491AF0">
      <w:pPr>
        <w:pStyle w:val="Heading2"/>
        <w:numPr>
          <w:ilvl w:val="0"/>
          <w:numId w:val="2"/>
        </w:numPr>
      </w:pPr>
      <w:r>
        <w:t>Záväzky</w:t>
      </w:r>
      <w:bookmarkEnd w:id="27"/>
    </w:p>
    <w:p w:rsidR="00491AF0" w:rsidRDefault="00491AF0" w:rsidP="00491AF0">
      <w:pPr>
        <w:pStyle w:val="BodyText"/>
      </w:pPr>
    </w:p>
    <w:p w:rsidR="00491AF0" w:rsidRDefault="00491AF0" w:rsidP="00491AF0">
      <w:pPr>
        <w:pStyle w:val="BodyText"/>
      </w:pPr>
      <w:r>
        <w:t>Štruktúra záväzkov (okrem bankových úverov) podľa zostatkovej doby splatnosti je uvedená v nasledujúcom prehľade:</w:t>
      </w:r>
    </w:p>
    <w:p w:rsidR="00491AF0" w:rsidRDefault="00491AF0" w:rsidP="00491AF0">
      <w:pPr>
        <w:pStyle w:val="BodyText"/>
      </w:pPr>
    </w:p>
    <w:bookmarkStart w:id="28" w:name="_MON_1405948528"/>
    <w:bookmarkEnd w:id="28"/>
    <w:p w:rsidR="00491AF0" w:rsidRDefault="00C65D8E" w:rsidP="008F10C8">
      <w:pPr>
        <w:ind w:left="426"/>
      </w:pPr>
      <w:r>
        <w:object w:dxaOrig="8972" w:dyaOrig="2794">
          <v:shape id="_x0000_i1036" type="#_x0000_t75" style="width:440.85pt;height:153.5pt" o:ole="" o:preferrelative="f">
            <v:imagedata r:id="rId30" o:title=""/>
            <o:lock v:ext="edit" aspectratio="f"/>
          </v:shape>
          <o:OLEObject Type="Embed" ProgID="Excel.Sheet.12" ShapeID="_x0000_i1036" DrawAspect="Content" ObjectID="_1523787373" r:id="rId31"/>
        </w:object>
      </w:r>
    </w:p>
    <w:p w:rsidR="00E231BA" w:rsidRDefault="00E231BA" w:rsidP="00E231BA">
      <w:pPr>
        <w:pStyle w:val="Heading2"/>
        <w:numPr>
          <w:ilvl w:val="0"/>
          <w:numId w:val="2"/>
        </w:numPr>
      </w:pPr>
      <w:bookmarkStart w:id="29" w:name="_Toc530739910"/>
      <w:r>
        <w:br w:type="page"/>
      </w:r>
      <w:bookmarkStart w:id="30" w:name="_Toc530739911"/>
      <w:bookmarkEnd w:id="29"/>
      <w:r>
        <w:lastRenderedPageBreak/>
        <w:t>Sociálny fond</w:t>
      </w:r>
      <w:bookmarkEnd w:id="30"/>
    </w:p>
    <w:p w:rsidR="00E231BA" w:rsidRDefault="00E231BA" w:rsidP="00E231BA">
      <w:pPr>
        <w:pStyle w:val="BodyText"/>
      </w:pPr>
    </w:p>
    <w:p w:rsidR="00E231BA" w:rsidRDefault="00E231BA" w:rsidP="00E231BA">
      <w:pPr>
        <w:pStyle w:val="BodyText"/>
      </w:pPr>
      <w:r>
        <w:t>Tvorba a čerpanie sociálneho fondu v priebehu účtovného obdobia sú znázornené v nasledujúcom prehľade:</w:t>
      </w:r>
    </w:p>
    <w:p w:rsidR="00E231BA" w:rsidRDefault="00E231BA" w:rsidP="00E231BA">
      <w:pPr>
        <w:pStyle w:val="BodyText"/>
      </w:pPr>
    </w:p>
    <w:bookmarkStart w:id="31" w:name="_MON_1424780587"/>
    <w:bookmarkEnd w:id="31"/>
    <w:p w:rsidR="00A25722" w:rsidRPr="00D16B95" w:rsidRDefault="004E3D4D" w:rsidP="00A25722">
      <w:pPr>
        <w:pStyle w:val="BodyText"/>
        <w:rPr>
          <w:lang w:val="de-DE"/>
        </w:rPr>
      </w:pPr>
      <w:r w:rsidRPr="008F10C8">
        <w:object w:dxaOrig="8972" w:dyaOrig="2818">
          <v:shape id="_x0000_i1037" type="#_x0000_t75" style="width:440.15pt;height:155.55pt" o:ole="" o:preferrelative="f">
            <v:imagedata r:id="rId32" o:title=""/>
            <o:lock v:ext="edit" aspectratio="f"/>
          </v:shape>
          <o:OLEObject Type="Embed" ProgID="Excel.Sheet.12" ShapeID="_x0000_i1037" DrawAspect="Content" ObjectID="_1523787374" r:id="rId33"/>
        </w:object>
      </w:r>
    </w:p>
    <w:p w:rsidR="00EC6DAB" w:rsidRPr="00BF41C7" w:rsidRDefault="00EC6DAB" w:rsidP="00A25722">
      <w:pPr>
        <w:pStyle w:val="BodyText"/>
        <w:rPr>
          <w:color w:val="000000"/>
        </w:rPr>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676D7" w:rsidRDefault="006676D7" w:rsidP="00E231BA">
      <w:pPr>
        <w:pStyle w:val="BodyText"/>
      </w:pPr>
    </w:p>
    <w:p w:rsidR="00852D83" w:rsidRDefault="00852D83" w:rsidP="00E231BA">
      <w:pPr>
        <w:pStyle w:val="BodyText"/>
      </w:pPr>
    </w:p>
    <w:p w:rsidR="00E231BA" w:rsidRDefault="009B60B7" w:rsidP="00E231BA">
      <w:pPr>
        <w:pStyle w:val="Heading2"/>
        <w:numPr>
          <w:ilvl w:val="0"/>
          <w:numId w:val="2"/>
        </w:numPr>
      </w:pPr>
      <w:bookmarkStart w:id="32" w:name="_Toc530739913"/>
      <w:r>
        <w:t>Č</w:t>
      </w:r>
      <w:r w:rsidR="00E231BA">
        <w:t>asové rozlíšenie</w:t>
      </w:r>
      <w:bookmarkEnd w:id="32"/>
    </w:p>
    <w:p w:rsidR="00E231BA" w:rsidRDefault="00E231BA" w:rsidP="00E231BA">
      <w:pPr>
        <w:pStyle w:val="BodyText"/>
      </w:pPr>
    </w:p>
    <w:p w:rsidR="00E231BA" w:rsidRDefault="00E231BA" w:rsidP="00E231BA">
      <w:pPr>
        <w:pStyle w:val="BodyText"/>
      </w:pPr>
      <w:r>
        <w:t>Štruktúra časového rozlíšenia je uvedená v nasledujúcom prehľade:</w:t>
      </w:r>
    </w:p>
    <w:p w:rsidR="00E231BA" w:rsidRDefault="00E231BA" w:rsidP="00E231BA">
      <w:pPr>
        <w:pStyle w:val="BodyText"/>
      </w:pPr>
    </w:p>
    <w:bookmarkStart w:id="33" w:name="_MON_1424780873"/>
    <w:bookmarkEnd w:id="33"/>
    <w:p w:rsidR="00A25722" w:rsidRPr="00423AFA" w:rsidRDefault="004E3D4D" w:rsidP="00A25722">
      <w:pPr>
        <w:pStyle w:val="BodyText"/>
      </w:pPr>
      <w:r w:rsidRPr="008F10C8">
        <w:object w:dxaOrig="8854" w:dyaOrig="3280">
          <v:shape id="_x0000_i1038" type="#_x0000_t75" style="width:440.15pt;height:182.05pt" o:ole="" o:preferrelative="f">
            <v:imagedata r:id="rId34" o:title=""/>
            <o:lock v:ext="edit" aspectratio="f"/>
          </v:shape>
          <o:OLEObject Type="Embed" ProgID="Excel.Sheet.12" ShapeID="_x0000_i1038" DrawAspect="Content" ObjectID="_1523787375" r:id="rId35"/>
        </w:object>
      </w:r>
      <w:r w:rsidR="00A9048F" w:rsidRPr="00A9048F">
        <w:t xml:space="preserve"> </w:t>
      </w:r>
    </w:p>
    <w:p w:rsidR="007A491D" w:rsidRDefault="007A491D" w:rsidP="00E231BA">
      <w:pPr>
        <w:pStyle w:val="BodyText"/>
      </w:pPr>
    </w:p>
    <w:p w:rsidR="007A491D" w:rsidRDefault="007A491D" w:rsidP="00E231BA">
      <w:pPr>
        <w:pStyle w:val="BodyText"/>
      </w:pPr>
    </w:p>
    <w:p w:rsidR="00086A82" w:rsidRDefault="00086A82">
      <w:pPr>
        <w:spacing w:after="200" w:line="276" w:lineRule="auto"/>
        <w:rPr>
          <w:b/>
          <w:sz w:val="18"/>
        </w:rPr>
      </w:pPr>
      <w:r>
        <w:br w:type="page"/>
      </w:r>
    </w:p>
    <w:p w:rsidR="00E231BA" w:rsidRDefault="00E231BA" w:rsidP="00E231BA">
      <w:pPr>
        <w:pStyle w:val="Heading1"/>
        <w:tabs>
          <w:tab w:val="clear" w:pos="450"/>
          <w:tab w:val="num" w:pos="360"/>
        </w:tabs>
        <w:spacing w:before="120" w:after="60"/>
        <w:ind w:left="360"/>
      </w:pPr>
      <w:r>
        <w:lastRenderedPageBreak/>
        <w:t>informácie o výnosoch</w:t>
      </w:r>
    </w:p>
    <w:p w:rsidR="00E231BA" w:rsidRDefault="00E231BA" w:rsidP="00E231BA">
      <w:pPr>
        <w:pStyle w:val="Heading2"/>
        <w:numPr>
          <w:ilvl w:val="0"/>
          <w:numId w:val="0"/>
        </w:numPr>
      </w:pPr>
      <w:bookmarkStart w:id="34" w:name="_Toc530739914"/>
    </w:p>
    <w:p w:rsidR="00E231BA" w:rsidRDefault="00E231BA" w:rsidP="00294BAE">
      <w:pPr>
        <w:pStyle w:val="Heading2"/>
        <w:numPr>
          <w:ilvl w:val="0"/>
          <w:numId w:val="27"/>
        </w:numPr>
      </w:pPr>
      <w:r>
        <w:t>Tržby za vlastné výkony a tovar</w:t>
      </w:r>
      <w:bookmarkEnd w:id="34"/>
    </w:p>
    <w:p w:rsidR="00E231BA" w:rsidRDefault="00E231BA" w:rsidP="00E231BA">
      <w:pPr>
        <w:pStyle w:val="BodyText"/>
      </w:pPr>
    </w:p>
    <w:p w:rsidR="00E231BA" w:rsidRDefault="00E231BA" w:rsidP="00E231BA">
      <w:pPr>
        <w:pStyle w:val="BodyText"/>
      </w:pPr>
      <w:r>
        <w:t>Tržby za vlastné výkony a tovar podľa jednotlivých segmentov, t. j. podľa typov výrobkov a služieb, a podľa hlavných teritórií sú uvedené v nasledujúcom prehľade:</w:t>
      </w:r>
    </w:p>
    <w:p w:rsidR="00E231BA" w:rsidRDefault="00E231BA" w:rsidP="00E231BA">
      <w:pPr>
        <w:pStyle w:val="BodyText"/>
      </w:pPr>
    </w:p>
    <w:bookmarkStart w:id="35" w:name="_MON_1424781851"/>
    <w:bookmarkEnd w:id="35"/>
    <w:p w:rsidR="00E231BA" w:rsidRDefault="00C9796F" w:rsidP="00E231BA">
      <w:pPr>
        <w:pStyle w:val="BodyText"/>
      </w:pPr>
      <w:r w:rsidRPr="008F10C8">
        <w:object w:dxaOrig="9721" w:dyaOrig="1681">
          <v:shape id="_x0000_i1039" type="#_x0000_t75" style="width:462.55pt;height:85.6pt" o:ole="" o:preferrelative="f">
            <v:imagedata r:id="rId36" o:title=""/>
            <o:lock v:ext="edit" aspectratio="f"/>
          </v:shape>
          <o:OLEObject Type="Embed" ProgID="Excel.Sheet.8" ShapeID="_x0000_i1039" DrawAspect="Content" ObjectID="_1523787376" r:id="rId37"/>
        </w:object>
      </w:r>
    </w:p>
    <w:p w:rsidR="00E231BA" w:rsidRDefault="00E231BA" w:rsidP="00E231BA">
      <w:pPr>
        <w:pStyle w:val="Heading2"/>
        <w:numPr>
          <w:ilvl w:val="0"/>
          <w:numId w:val="2"/>
        </w:numPr>
      </w:pPr>
      <w:bookmarkStart w:id="36" w:name="_Toc530739916"/>
      <w:r>
        <w:t>Aktivácia</w:t>
      </w:r>
      <w:bookmarkEnd w:id="36"/>
      <w:r w:rsidR="00BA3FB7">
        <w:t xml:space="preserve"> nákladov, výnosy z hospodárskej činnosti, finančnej činnosti a mimoriadnej činnosti</w:t>
      </w:r>
    </w:p>
    <w:p w:rsidR="00E231BA" w:rsidRDefault="00E231BA" w:rsidP="00E231BA">
      <w:pPr>
        <w:pStyle w:val="BodyText"/>
      </w:pPr>
    </w:p>
    <w:p w:rsidR="00E231BA" w:rsidRDefault="00E231BA" w:rsidP="00E231BA">
      <w:pPr>
        <w:pStyle w:val="Body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BodyText"/>
      </w:pPr>
    </w:p>
    <w:bookmarkStart w:id="37" w:name="_MON_1424782784"/>
    <w:bookmarkEnd w:id="37"/>
    <w:p w:rsidR="00E231BA" w:rsidRDefault="00353114" w:rsidP="00E231BA">
      <w:pPr>
        <w:pStyle w:val="BodyText"/>
      </w:pPr>
      <w:r w:rsidRPr="008F10C8">
        <w:object w:dxaOrig="9066" w:dyaOrig="3556">
          <v:shape id="_x0000_i1040" type="#_x0000_t75" style="width:440.85pt;height:192.25pt" o:ole="" o:preferrelative="f">
            <v:imagedata r:id="rId38" o:title=""/>
            <o:lock v:ext="edit" aspectratio="f"/>
          </v:shape>
          <o:OLEObject Type="Embed" ProgID="Excel.Sheet.8" ShapeID="_x0000_i1040" DrawAspect="Content" ObjectID="_1523787377" r:id="rId39"/>
        </w:object>
      </w:r>
    </w:p>
    <w:p w:rsidR="005C50FC" w:rsidRDefault="005C50FC" w:rsidP="005C50FC">
      <w:pPr>
        <w:ind w:left="450"/>
        <w:rPr>
          <w:sz w:val="18"/>
        </w:rPr>
      </w:pPr>
    </w:p>
    <w:p w:rsidR="005C50FC" w:rsidRDefault="005C50FC" w:rsidP="005C50FC">
      <w:pPr>
        <w:pStyle w:val="Heading2"/>
        <w:numPr>
          <w:ilvl w:val="0"/>
          <w:numId w:val="2"/>
        </w:numPr>
      </w:pPr>
      <w:r>
        <w:t xml:space="preserve">Čistý obrat </w:t>
      </w:r>
    </w:p>
    <w:p w:rsidR="005C50FC" w:rsidRDefault="005C50FC" w:rsidP="005C50FC">
      <w:pPr>
        <w:pStyle w:val="BodyText"/>
      </w:pPr>
    </w:p>
    <w:p w:rsidR="005C50FC" w:rsidRDefault="005C50FC" w:rsidP="005C50FC">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BodyText"/>
      </w:pPr>
    </w:p>
    <w:bookmarkStart w:id="38" w:name="_MON_1424783765"/>
    <w:bookmarkEnd w:id="38"/>
    <w:p w:rsidR="0000290B" w:rsidRDefault="000F3518" w:rsidP="007D1FC1">
      <w:pPr>
        <w:pStyle w:val="BodyText"/>
      </w:pPr>
      <w:r w:rsidRPr="008F10C8">
        <w:object w:dxaOrig="8724" w:dyaOrig="2374">
          <v:shape id="_x0000_i1041" type="#_x0000_t75" style="width:439.45pt;height:132.45pt" o:ole="" o:preferrelative="f">
            <v:imagedata r:id="rId40" o:title=""/>
            <o:lock v:ext="edit" aspectratio="f"/>
          </v:shape>
          <o:OLEObject Type="Embed" ProgID="Excel.Sheet.12" ShapeID="_x0000_i1041" DrawAspect="Content" ObjectID="_1523787378" r:id="rId41"/>
        </w:object>
      </w:r>
    </w:p>
    <w:p w:rsidR="003D100C" w:rsidRDefault="003D100C">
      <w:pPr>
        <w:spacing w:after="200" w:line="276" w:lineRule="auto"/>
        <w:rPr>
          <w:sz w:val="18"/>
        </w:rPr>
      </w:pPr>
      <w:r>
        <w:br w:type="page"/>
      </w:r>
    </w:p>
    <w:p w:rsidR="0000290B" w:rsidRDefault="0000290B" w:rsidP="0000290B">
      <w:pPr>
        <w:pStyle w:val="Heading1"/>
        <w:tabs>
          <w:tab w:val="clear" w:pos="450"/>
          <w:tab w:val="num" w:pos="360"/>
        </w:tabs>
        <w:spacing w:before="120" w:after="60"/>
        <w:ind w:left="360"/>
      </w:pPr>
      <w:r>
        <w:lastRenderedPageBreak/>
        <w:t>Informácie o nákladoch</w:t>
      </w:r>
    </w:p>
    <w:p w:rsidR="0000290B" w:rsidRDefault="0000290B" w:rsidP="0000290B">
      <w:pPr>
        <w:pStyle w:val="BodyText"/>
      </w:pPr>
    </w:p>
    <w:p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rsidR="00D51C66" w:rsidRDefault="00D51C66" w:rsidP="0000290B">
      <w:pPr>
        <w:pStyle w:val="BodyText"/>
      </w:pPr>
    </w:p>
    <w:bookmarkStart w:id="39" w:name="_MON_1424787420"/>
    <w:bookmarkEnd w:id="39"/>
    <w:p w:rsidR="0000290B" w:rsidRDefault="00B73FA9" w:rsidP="0000290B">
      <w:pPr>
        <w:pStyle w:val="Heading2"/>
        <w:numPr>
          <w:ilvl w:val="0"/>
          <w:numId w:val="0"/>
        </w:numPr>
        <w:ind w:left="426"/>
      </w:pPr>
      <w:r w:rsidRPr="008F10C8">
        <w:object w:dxaOrig="8825" w:dyaOrig="8300">
          <v:shape id="_x0000_i1042" type="#_x0000_t75" style="width:442.85pt;height:464.6pt" o:ole="" o:preferrelative="f">
            <v:imagedata r:id="rId42" o:title=""/>
            <o:lock v:ext="edit" aspectratio="f"/>
          </v:shape>
          <o:OLEObject Type="Embed" ProgID="Excel.Sheet.12" ShapeID="_x0000_i1042" DrawAspect="Content" ObjectID="_1523787379" r:id="rId43"/>
        </w:object>
      </w:r>
    </w:p>
    <w:p w:rsidR="009458E0" w:rsidRDefault="009458E0" w:rsidP="0000290B">
      <w:pPr>
        <w:pStyle w:val="BodyText"/>
      </w:pPr>
    </w:p>
    <w:p w:rsidR="0000290B" w:rsidRDefault="0000290B" w:rsidP="002B6F28">
      <w:pPr>
        <w:pStyle w:val="BodyText"/>
        <w:ind w:left="0"/>
      </w:pPr>
      <w:r>
        <w:br w:type="page"/>
      </w:r>
    </w:p>
    <w:p w:rsidR="0000290B" w:rsidRPr="004E14C5" w:rsidRDefault="0000290B" w:rsidP="0000290B">
      <w:pPr>
        <w:pStyle w:val="Heading1"/>
        <w:tabs>
          <w:tab w:val="clear" w:pos="450"/>
          <w:tab w:val="num" w:pos="360"/>
        </w:tabs>
        <w:spacing w:before="120" w:after="60"/>
        <w:ind w:left="360"/>
      </w:pPr>
      <w:r w:rsidRPr="004E14C5">
        <w:lastRenderedPageBreak/>
        <w:t>Informácie o daniach z príjmov</w:t>
      </w:r>
    </w:p>
    <w:p w:rsidR="0000290B" w:rsidRDefault="0000290B" w:rsidP="0000290B">
      <w:pPr>
        <w:pStyle w:val="BodyText"/>
      </w:pPr>
    </w:p>
    <w:p w:rsidR="0000290B" w:rsidRPr="002B6F28" w:rsidRDefault="0000290B" w:rsidP="0000290B">
      <w:pPr>
        <w:pStyle w:val="BodyText"/>
      </w:pPr>
      <w:r w:rsidRPr="00F5046B">
        <w:t>Prevod od teoretickej dane z príjmov k vykázanej dani z príjmov je uvedený v nasledujúcom preh</w:t>
      </w:r>
      <w:r w:rsidRPr="002B6F28">
        <w:t>ľade:</w:t>
      </w:r>
    </w:p>
    <w:p w:rsidR="0000290B" w:rsidRPr="007C2A57" w:rsidRDefault="0000290B" w:rsidP="0000290B">
      <w:pPr>
        <w:pStyle w:val="BodyText"/>
        <w:rPr>
          <w:highlight w:val="yellow"/>
        </w:rPr>
      </w:pPr>
    </w:p>
    <w:bookmarkStart w:id="40" w:name="_MON_1405950056"/>
    <w:bookmarkEnd w:id="40"/>
    <w:p w:rsidR="00F40384" w:rsidRDefault="00157AED" w:rsidP="0000290B">
      <w:pPr>
        <w:pStyle w:val="BodyText"/>
      </w:pPr>
      <w:r w:rsidRPr="00003C63">
        <w:object w:dxaOrig="9124" w:dyaOrig="4698">
          <v:shape id="_x0000_i1043" type="#_x0000_t75" style="width:440.85pt;height:252.7pt" o:ole="" o:preferrelative="f">
            <v:imagedata r:id="rId44" o:title=""/>
            <o:lock v:ext="edit" aspectratio="f"/>
          </v:shape>
          <o:OLEObject Type="Embed" ProgID="Excel.Sheet.12" ShapeID="_x0000_i1043" DrawAspect="Content" ObjectID="_1523787380" r:id="rId45"/>
        </w:object>
      </w:r>
    </w:p>
    <w:p w:rsidR="0000290B" w:rsidRDefault="0000290B" w:rsidP="0000290B">
      <w:pPr>
        <w:pStyle w:val="Heading1"/>
        <w:tabs>
          <w:tab w:val="clear" w:pos="450"/>
          <w:tab w:val="num" w:pos="360"/>
        </w:tabs>
        <w:spacing w:before="120" w:after="60"/>
        <w:ind w:left="360"/>
      </w:pPr>
      <w:r>
        <w:t>Informácie o údajoch na podsúvahových  účtoch</w:t>
      </w:r>
    </w:p>
    <w:p w:rsidR="002567BA" w:rsidRDefault="002567BA" w:rsidP="0000290B">
      <w:pPr>
        <w:pStyle w:val="BodyText"/>
      </w:pPr>
    </w:p>
    <w:p w:rsidR="00BE351A" w:rsidRDefault="0000290B" w:rsidP="00BE351A">
      <w:pPr>
        <w:pStyle w:val="Heading2"/>
        <w:numPr>
          <w:ilvl w:val="0"/>
          <w:numId w:val="0"/>
        </w:numPr>
        <w:ind w:left="360"/>
      </w:pPr>
      <w:bookmarkStart w:id="41" w:name="_Toc530739920"/>
      <w:r>
        <w:t>Najatý majetok</w:t>
      </w:r>
      <w:bookmarkEnd w:id="41"/>
    </w:p>
    <w:p w:rsidR="0000290B" w:rsidRDefault="0000290B" w:rsidP="0000290B">
      <w:pPr>
        <w:pStyle w:val="BodyText"/>
      </w:pPr>
    </w:p>
    <w:p w:rsidR="007C2A57" w:rsidRPr="00AA1EBB" w:rsidRDefault="00BE351A" w:rsidP="007C2A57">
      <w:pPr>
        <w:pStyle w:val="BodyText"/>
        <w:rPr>
          <w:color w:val="FF0000"/>
          <w:lang w:val="cs-CZ"/>
        </w:rPr>
      </w:pPr>
      <w:bookmarkStart w:id="42" w:name="OLE_LINK1"/>
      <w:bookmarkStart w:id="43" w:name="OLE_LINK2"/>
      <w:r w:rsidRPr="00BE351A">
        <w:t>Spoločnosť m</w:t>
      </w:r>
      <w:r w:rsidR="000F4916">
        <w:t>á</w:t>
      </w:r>
      <w:r w:rsidRPr="00BE351A">
        <w:t xml:space="preserve"> v nájme </w:t>
      </w:r>
      <w:r w:rsidR="001F712B">
        <w:t>38</w:t>
      </w:r>
      <w:r w:rsidR="00394C49">
        <w:t xml:space="preserve"> osobných automobilov</w:t>
      </w:r>
      <w:r w:rsidRPr="00BE351A">
        <w:t xml:space="preserve"> (operatívny pre</w:t>
      </w:r>
      <w:r w:rsidR="00394C49">
        <w:t>nájom) od tretej osoby s nájomnou</w:t>
      </w:r>
      <w:r w:rsidRPr="00BE351A">
        <w:t xml:space="preserve"> zmluvou uzatvorenou do </w:t>
      </w:r>
      <w:bookmarkEnd w:id="42"/>
      <w:bookmarkEnd w:id="43"/>
      <w:r w:rsidRPr="00BE351A">
        <w:rPr>
          <w:lang w:val="cs-CZ"/>
        </w:rPr>
        <w:t xml:space="preserve"> 2015. </w:t>
      </w:r>
      <w:r w:rsidRPr="00BE351A">
        <w:t>Ročné náklady na nájomné (operatívny prenájom) osobn</w:t>
      </w:r>
      <w:r w:rsidRPr="00BE351A">
        <w:rPr>
          <w:lang w:val="cs-CZ"/>
        </w:rPr>
        <w:t xml:space="preserve">ých automobilov </w:t>
      </w:r>
      <w:r w:rsidRPr="00BE351A">
        <w:t>sú približne EUR</w:t>
      </w:r>
      <w:r w:rsidR="004310F4">
        <w:t xml:space="preserve"> </w:t>
      </w:r>
      <w:r w:rsidR="004310F4" w:rsidRPr="00AA1EBB">
        <w:rPr>
          <w:color w:val="FF0000"/>
        </w:rPr>
        <w:t>132 499</w:t>
      </w:r>
      <w:r w:rsidRPr="00AA1EBB">
        <w:rPr>
          <w:color w:val="FF0000"/>
        </w:rPr>
        <w:t xml:space="preserve"> </w:t>
      </w:r>
      <w:r w:rsidR="00394C49" w:rsidRPr="00AA1EBB">
        <w:rPr>
          <w:color w:val="FF0000"/>
        </w:rPr>
        <w:t xml:space="preserve"> </w:t>
      </w:r>
      <w:r w:rsidR="000314FA" w:rsidRPr="00AA1EBB">
        <w:rPr>
          <w:color w:val="FF0000"/>
          <w:lang w:val="cs-CZ"/>
        </w:rPr>
        <w:t>(</w:t>
      </w:r>
      <w:r w:rsidRPr="00AA1EBB">
        <w:rPr>
          <w:color w:val="FF0000"/>
        </w:rPr>
        <w:t>201</w:t>
      </w:r>
      <w:r w:rsidR="008B2275" w:rsidRPr="00AA1EBB">
        <w:rPr>
          <w:color w:val="FF0000"/>
        </w:rPr>
        <w:t>3</w:t>
      </w:r>
      <w:r w:rsidRPr="00AA1EBB">
        <w:rPr>
          <w:color w:val="FF0000"/>
        </w:rPr>
        <w:t xml:space="preserve">: EUR </w:t>
      </w:r>
      <w:r w:rsidR="001F712B" w:rsidRPr="00AA1EBB">
        <w:rPr>
          <w:color w:val="FF0000"/>
        </w:rPr>
        <w:t>126 344</w:t>
      </w:r>
      <w:r w:rsidRPr="00AA1EBB">
        <w:rPr>
          <w:color w:val="FF0000"/>
        </w:rPr>
        <w:t>)</w:t>
      </w:r>
      <w:r w:rsidR="000F4916" w:rsidRPr="00AA1EBB">
        <w:rPr>
          <w:color w:val="FF0000"/>
        </w:rPr>
        <w:t>.</w:t>
      </w:r>
    </w:p>
    <w:p w:rsidR="007C2A57" w:rsidRPr="002567BA" w:rsidRDefault="007C2A57" w:rsidP="007C2A57">
      <w:pPr>
        <w:pStyle w:val="BodyText"/>
      </w:pPr>
    </w:p>
    <w:p w:rsidR="007C2A57" w:rsidRPr="00F53DCF" w:rsidRDefault="00BE351A" w:rsidP="007C2A57">
      <w:pPr>
        <w:pStyle w:val="BodyText"/>
        <w:rPr>
          <w:rFonts w:eastAsiaTheme="minorEastAsia"/>
          <w:color w:val="FF0000"/>
          <w:lang w:val="cs-CZ" w:eastAsia="zh-CN"/>
        </w:rPr>
      </w:pPr>
      <w:r w:rsidRPr="00BE351A">
        <w:t>Spoločnosť má v nájme administratívne priestory (529m</w:t>
      </w:r>
      <w:r w:rsidRPr="00BE351A">
        <w:rPr>
          <w:rFonts w:ascii="Arial" w:hAnsi="Arial" w:cs="Arial"/>
        </w:rPr>
        <w:t>²</w:t>
      </w:r>
      <w:r w:rsidRPr="00BE351A">
        <w:t xml:space="preserve">) od tretej osoby. Nájomná zmluva je uzatvorená </w:t>
      </w:r>
      <w:r w:rsidRPr="00F53DCF">
        <w:rPr>
          <w:color w:val="FF0000"/>
        </w:rPr>
        <w:t>do roku 2015</w:t>
      </w:r>
      <w:r w:rsidRPr="00BE351A">
        <w:t xml:space="preserve"> s možnosťou výpovede v určených prípadoch.</w:t>
      </w:r>
      <w:r w:rsidR="007C2A57">
        <w:t xml:space="preserve"> </w:t>
      </w:r>
      <w:r w:rsidR="000F4916" w:rsidRPr="000F4916">
        <w:t>Ročné náklady na nájomné</w:t>
      </w:r>
      <w:r w:rsidR="000F4916">
        <w:t xml:space="preserve"> administratívnych priestorov </w:t>
      </w:r>
      <w:r w:rsidR="000F4916" w:rsidRPr="000F4916">
        <w:t xml:space="preserve">sú približne EUR </w:t>
      </w:r>
      <w:r w:rsidR="004310F4" w:rsidRPr="00F53DCF">
        <w:rPr>
          <w:color w:val="FF0000"/>
        </w:rPr>
        <w:t xml:space="preserve">114 000 </w:t>
      </w:r>
      <w:r w:rsidR="000F4916" w:rsidRPr="00F53DCF">
        <w:rPr>
          <w:color w:val="FF0000"/>
        </w:rPr>
        <w:t>(201</w:t>
      </w:r>
      <w:r w:rsidR="004310F4" w:rsidRPr="00F53DCF">
        <w:rPr>
          <w:color w:val="FF0000"/>
        </w:rPr>
        <w:t>3</w:t>
      </w:r>
      <w:r w:rsidR="000F4916" w:rsidRPr="00F53DCF">
        <w:rPr>
          <w:color w:val="FF0000"/>
        </w:rPr>
        <w:t xml:space="preserve">: EUR </w:t>
      </w:r>
      <w:r w:rsidR="004310F4" w:rsidRPr="00F53DCF">
        <w:rPr>
          <w:color w:val="FF0000"/>
        </w:rPr>
        <w:t>114 289</w:t>
      </w:r>
      <w:r w:rsidR="000F4916" w:rsidRPr="00F53DCF">
        <w:rPr>
          <w:color w:val="FF0000"/>
        </w:rPr>
        <w:t>)</w:t>
      </w:r>
      <w:r w:rsidR="004310F4">
        <w:t xml:space="preserve"> a d</w:t>
      </w:r>
      <w:r w:rsidR="00B4068B">
        <w:t>alej</w:t>
      </w:r>
      <w:r w:rsidR="004310F4">
        <w:rPr>
          <w:rFonts w:eastAsiaTheme="minorEastAsia"/>
          <w:lang w:val="cs-CZ" w:eastAsia="zh-CN"/>
        </w:rPr>
        <w:t xml:space="preserve"> region</w:t>
      </w:r>
      <w:r w:rsidR="00B4068B">
        <w:rPr>
          <w:rFonts w:eastAsiaTheme="minorEastAsia"/>
          <w:lang w:val="cs-CZ" w:eastAsia="zh-CN"/>
        </w:rPr>
        <w:t>a</w:t>
      </w:r>
      <w:r w:rsidR="004310F4">
        <w:rPr>
          <w:rFonts w:eastAsiaTheme="minorEastAsia"/>
          <w:lang w:val="cs-CZ" w:eastAsia="zh-CN"/>
        </w:rPr>
        <w:t>ln</w:t>
      </w:r>
      <w:r w:rsidR="00B4068B">
        <w:rPr>
          <w:rFonts w:eastAsiaTheme="minorEastAsia"/>
          <w:lang w:val="cs-CZ" w:eastAsia="zh-CN"/>
        </w:rPr>
        <w:t>e</w:t>
      </w:r>
      <w:r w:rsidR="004310F4">
        <w:rPr>
          <w:rFonts w:eastAsiaTheme="minorEastAsia"/>
          <w:lang w:val="cs-CZ" w:eastAsia="zh-CN"/>
        </w:rPr>
        <w:t xml:space="preserve"> kancelár</w:t>
      </w:r>
      <w:r w:rsidR="00B4068B">
        <w:rPr>
          <w:rFonts w:eastAsiaTheme="minorEastAsia"/>
          <w:lang w:val="cs-CZ" w:eastAsia="zh-CN"/>
        </w:rPr>
        <w:t>i</w:t>
      </w:r>
      <w:r w:rsidR="004310F4">
        <w:rPr>
          <w:rFonts w:eastAsiaTheme="minorEastAsia"/>
          <w:lang w:val="cs-CZ" w:eastAsia="zh-CN"/>
        </w:rPr>
        <w:t>e v Banskej Bystrici, Košiciach, Poprade a Žilin</w:t>
      </w:r>
      <w:r w:rsidR="00B4068B">
        <w:rPr>
          <w:rFonts w:eastAsiaTheme="minorEastAsia"/>
          <w:lang w:val="cs-CZ" w:eastAsia="zh-CN"/>
        </w:rPr>
        <w:t>e</w:t>
      </w:r>
      <w:r w:rsidR="004310F4">
        <w:rPr>
          <w:rFonts w:eastAsiaTheme="minorEastAsia"/>
          <w:lang w:val="cs-CZ" w:eastAsia="zh-CN"/>
        </w:rPr>
        <w:t xml:space="preserve">. </w:t>
      </w:r>
      <w:r w:rsidR="004310F4" w:rsidRPr="000F4916">
        <w:t>Ročné náklady na nájomné</w:t>
      </w:r>
      <w:r w:rsidR="004310F4">
        <w:t xml:space="preserve"> regionáln</w:t>
      </w:r>
      <w:r w:rsidR="00B4068B">
        <w:t>y</w:t>
      </w:r>
      <w:r w:rsidR="004310F4">
        <w:t xml:space="preserve">ch kancelárií </w:t>
      </w:r>
      <w:r w:rsidR="004310F4" w:rsidRPr="000F4916">
        <w:t>sú približne EUR</w:t>
      </w:r>
      <w:r w:rsidR="004310F4">
        <w:t xml:space="preserve"> </w:t>
      </w:r>
      <w:r w:rsidR="004310F4" w:rsidRPr="00F53DCF">
        <w:rPr>
          <w:color w:val="FF0000"/>
        </w:rPr>
        <w:t>92 232.</w:t>
      </w:r>
    </w:p>
    <w:p w:rsidR="0000290B" w:rsidRPr="00F53DCF" w:rsidRDefault="0000290B" w:rsidP="0000290B">
      <w:pPr>
        <w:pStyle w:val="BodyText"/>
        <w:rPr>
          <w:color w:val="FF0000"/>
        </w:rPr>
      </w:pPr>
    </w:p>
    <w:p w:rsidR="000F4916" w:rsidRDefault="00394C49" w:rsidP="0000290B">
      <w:pPr>
        <w:pStyle w:val="BodyText"/>
      </w:pPr>
      <w:r>
        <w:t>Spoločnosť mala v roku 201</w:t>
      </w:r>
      <w:r w:rsidR="00B4068B">
        <w:t>ť</w:t>
      </w:r>
      <w:r w:rsidR="004654E1">
        <w:t>4</w:t>
      </w:r>
      <w:r w:rsidR="000F4916" w:rsidRPr="00394C49">
        <w:t xml:space="preserve"> od tretej osoby v nájme </w:t>
      </w:r>
      <w:r w:rsidR="004654E1">
        <w:t>4</w:t>
      </w:r>
      <w:r w:rsidR="004C08AC" w:rsidRPr="00394C49">
        <w:t xml:space="preserve"> bytov </w:t>
      </w:r>
      <w:r w:rsidR="000F4916" w:rsidRPr="00394C49">
        <w:t>určených pre zamestnancov</w:t>
      </w:r>
      <w:r w:rsidR="002C39BB" w:rsidRPr="00394C49">
        <w:t xml:space="preserve"> </w:t>
      </w:r>
      <w:r w:rsidR="000314FA" w:rsidRPr="00394C49">
        <w:t>(201</w:t>
      </w:r>
      <w:r w:rsidR="00B4068B">
        <w:t>4</w:t>
      </w:r>
      <w:r w:rsidR="004C08AC" w:rsidRPr="00394C49">
        <w:t xml:space="preserve">: </w:t>
      </w:r>
      <w:r w:rsidR="00B4068B">
        <w:t>4</w:t>
      </w:r>
      <w:r w:rsidR="000314FA" w:rsidRPr="00394C49">
        <w:t xml:space="preserve"> byt</w:t>
      </w:r>
      <w:r w:rsidR="00B4068B">
        <w:t>y</w:t>
      </w:r>
      <w:r w:rsidR="000314FA" w:rsidRPr="00394C49">
        <w:t>)</w:t>
      </w:r>
      <w:r w:rsidR="000F4916" w:rsidRPr="00394C49">
        <w:t>. Nájomná zmluva je uzatvorená do roku 201</w:t>
      </w:r>
      <w:r w:rsidR="004C08AC" w:rsidRPr="00394C49">
        <w:t>4</w:t>
      </w:r>
      <w:r w:rsidR="000F4916" w:rsidRPr="00394C49">
        <w:t xml:space="preserve">, s možnosťou opakovaného ročného predĺženia. Ročné náklady na nájomné bytov sú približne EUR  </w:t>
      </w:r>
      <w:r w:rsidR="004654E1">
        <w:t xml:space="preserve">38 438 </w:t>
      </w:r>
      <w:r w:rsidR="000314FA" w:rsidRPr="00394C49">
        <w:t>(</w:t>
      </w:r>
      <w:r w:rsidR="000F4916" w:rsidRPr="00394C49">
        <w:t>201</w:t>
      </w:r>
      <w:r w:rsidR="004310F4">
        <w:t>3</w:t>
      </w:r>
      <w:r w:rsidR="000F4916" w:rsidRPr="00394C49">
        <w:t xml:space="preserve">: EUR </w:t>
      </w:r>
      <w:r w:rsidR="004310F4" w:rsidRPr="00394C49">
        <w:t>25 617</w:t>
      </w:r>
      <w:r w:rsidR="000F4916" w:rsidRPr="00394C49">
        <w:t>).</w:t>
      </w:r>
    </w:p>
    <w:p w:rsidR="000F4916" w:rsidRDefault="000F4916" w:rsidP="0000290B">
      <w:pPr>
        <w:pStyle w:val="BodyText"/>
      </w:pPr>
    </w:p>
    <w:p w:rsidR="002567BA" w:rsidRDefault="000F4916" w:rsidP="0000290B">
      <w:pPr>
        <w:pStyle w:val="BodyText"/>
      </w:pPr>
      <w:r>
        <w:t>Spoločnosť nepozná hodnotu majetku v nájme, náklady na jej určenie by boli niekoľkonásobne vyššie ako úžitok zo získania informácie o tejto hodnote.</w:t>
      </w:r>
    </w:p>
    <w:p w:rsidR="000F4916" w:rsidRDefault="000F4916" w:rsidP="0000290B">
      <w:pPr>
        <w:pStyle w:val="BodyText"/>
      </w:pPr>
    </w:p>
    <w:p w:rsidR="0000290B" w:rsidRDefault="0000290B" w:rsidP="0000290B">
      <w:pPr>
        <w:pStyle w:val="Heading1"/>
        <w:tabs>
          <w:tab w:val="clear" w:pos="450"/>
          <w:tab w:val="num" w:pos="360"/>
        </w:tabs>
        <w:spacing w:before="120" w:after="60"/>
        <w:ind w:left="360"/>
      </w:pPr>
      <w:r>
        <w:t>Informácie o iných aktívach a iných pasívach</w:t>
      </w:r>
    </w:p>
    <w:p w:rsidR="0000290B" w:rsidRDefault="0000290B" w:rsidP="0000290B">
      <w:pPr>
        <w:pStyle w:val="BodyText"/>
        <w:ind w:left="0"/>
      </w:pPr>
    </w:p>
    <w:p w:rsidR="0000290B" w:rsidRDefault="0000290B" w:rsidP="002F770F">
      <w:pPr>
        <w:pStyle w:val="Heading2"/>
        <w:numPr>
          <w:ilvl w:val="0"/>
          <w:numId w:val="29"/>
        </w:numPr>
      </w:pPr>
      <w:bookmarkStart w:id="44" w:name="_Toc530739921"/>
      <w:r>
        <w:t>Podmienené záväzky</w:t>
      </w:r>
      <w:bookmarkEnd w:id="44"/>
    </w:p>
    <w:p w:rsidR="0000290B" w:rsidRDefault="0000290B" w:rsidP="0000290B">
      <w:pPr>
        <w:pStyle w:val="BodyText"/>
      </w:pPr>
    </w:p>
    <w:p w:rsidR="00C652B3" w:rsidRDefault="00C652B3" w:rsidP="00C652B3">
      <w:pPr>
        <w:pStyle w:val="BodyText"/>
      </w:pPr>
      <w:r>
        <w:t>Spoločnosť nemá podmienené záväzky, ktoré sa by sa nesledovali v bežnom účtovníctve a neuvádzali v súvahe.</w:t>
      </w:r>
    </w:p>
    <w:p w:rsidR="00317952" w:rsidRDefault="00317952" w:rsidP="00C652B3">
      <w:pPr>
        <w:pStyle w:val="BodyText"/>
      </w:pPr>
    </w:p>
    <w:p w:rsidR="00317952" w:rsidRDefault="00317952" w:rsidP="00C652B3">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17267A" w:rsidRDefault="0017267A" w:rsidP="0000290B">
      <w:pPr>
        <w:pStyle w:val="BodyText"/>
      </w:pPr>
    </w:p>
    <w:p w:rsidR="0000290B" w:rsidRDefault="0000290B" w:rsidP="0000290B">
      <w:pPr>
        <w:pStyle w:val="Heading1"/>
        <w:tabs>
          <w:tab w:val="clear" w:pos="450"/>
          <w:tab w:val="num" w:pos="360"/>
        </w:tabs>
        <w:spacing w:before="120" w:after="60"/>
        <w:ind w:left="360"/>
      </w:pPr>
      <w:bookmarkStart w:id="45" w:name="_Toc530739923"/>
      <w:r>
        <w:lastRenderedPageBreak/>
        <w:t>Informácie o príjmoch a výhodách členov štatutárnych orgánov, dozorných orgánov</w:t>
      </w:r>
      <w:bookmarkEnd w:id="45"/>
      <w:r>
        <w:t xml:space="preserve"> a iných orgánov účtovnej jednotky</w:t>
      </w:r>
    </w:p>
    <w:p w:rsidR="0000290B" w:rsidRDefault="0000290B" w:rsidP="0000290B">
      <w:pPr>
        <w:pStyle w:val="BodyText"/>
      </w:pPr>
    </w:p>
    <w:p w:rsidR="0000290B" w:rsidRDefault="00057579" w:rsidP="0000290B">
      <w:pPr>
        <w:pStyle w:val="BodyText"/>
      </w:pPr>
      <w:r>
        <w:t>Členom štatutárnych orgánov, dozorných orgánov a iných orgánov účtovnej jednotky neboli v sledovanom účtovnom období Spoločnosťou vyplatené žiadne príjmy</w:t>
      </w:r>
      <w:r w:rsidR="00B224BE">
        <w:t xml:space="preserve"> (201</w:t>
      </w:r>
      <w:r w:rsidR="009E37EC">
        <w:t>3</w:t>
      </w:r>
      <w:r w:rsidR="003660E5">
        <w:t>: EUR 0)</w:t>
      </w:r>
      <w:r>
        <w:t>.</w:t>
      </w:r>
    </w:p>
    <w:p w:rsidR="008D2F11" w:rsidRDefault="008D2F11" w:rsidP="0000290B">
      <w:pPr>
        <w:pStyle w:val="BodyText"/>
      </w:pPr>
    </w:p>
    <w:p w:rsidR="00B935BB" w:rsidRDefault="00B935BB" w:rsidP="0000290B">
      <w:pPr>
        <w:pStyle w:val="BodyText"/>
      </w:pPr>
    </w:p>
    <w:p w:rsidR="0000290B" w:rsidRDefault="0000290B" w:rsidP="0000290B">
      <w:pPr>
        <w:pStyle w:val="Heading1"/>
        <w:tabs>
          <w:tab w:val="clear" w:pos="450"/>
          <w:tab w:val="num" w:pos="360"/>
        </w:tabs>
        <w:spacing w:before="120" w:after="60"/>
        <w:ind w:left="360"/>
      </w:pPr>
      <w:bookmarkStart w:id="46" w:name="_Toc530739924"/>
      <w:r>
        <w:t>Informácie o ekonomických vzťahoch účtovnej jednotky a spriaznených osôb</w:t>
      </w:r>
      <w:bookmarkEnd w:id="46"/>
    </w:p>
    <w:p w:rsidR="00EC5260" w:rsidRPr="00B433AF" w:rsidRDefault="00EC5260" w:rsidP="00EC5260">
      <w:pPr>
        <w:pStyle w:val="BodyText"/>
        <w:rPr>
          <w:szCs w:val="18"/>
        </w:rPr>
      </w:pPr>
      <w:r w:rsidRPr="00B433AF">
        <w:rPr>
          <w:szCs w:val="18"/>
        </w:rPr>
        <w:t>Spoločnosť neuskutočnila také transakcie so spriaznenými osoba</w:t>
      </w:r>
      <w:r>
        <w:rPr>
          <w:szCs w:val="18"/>
        </w:rPr>
        <w:t>mi</w:t>
      </w:r>
      <w:r w:rsidRPr="00B433AF">
        <w:rPr>
          <w:szCs w:val="18"/>
        </w:rPr>
        <w:t>, ktoré sa neuzavreli na základe obvyklých obchodných podmienok.</w:t>
      </w:r>
    </w:p>
    <w:p w:rsidR="00EC5260" w:rsidRDefault="00EC5260" w:rsidP="00EC5260">
      <w:pPr>
        <w:ind w:left="426"/>
        <w:jc w:val="both"/>
        <w:rPr>
          <w:sz w:val="18"/>
          <w:szCs w:val="18"/>
        </w:rPr>
      </w:pPr>
    </w:p>
    <w:p w:rsidR="00317952" w:rsidRDefault="00317952">
      <w:pPr>
        <w:spacing w:after="200" w:line="276" w:lineRule="auto"/>
        <w:rPr>
          <w:sz w:val="18"/>
          <w:szCs w:val="18"/>
        </w:rPr>
      </w:pPr>
      <w:r>
        <w:rPr>
          <w:szCs w:val="18"/>
        </w:rPr>
        <w:br w:type="page"/>
      </w:r>
    </w:p>
    <w:p w:rsidR="0000290B" w:rsidRDefault="00EC5260" w:rsidP="00EC5260">
      <w:pPr>
        <w:pStyle w:val="BodyText"/>
      </w:pPr>
      <w:r w:rsidRPr="00B433AF">
        <w:rPr>
          <w:szCs w:val="18"/>
        </w:rPr>
        <w:lastRenderedPageBreak/>
        <w:t>Spoločnosť uskutočnila v priebehu účtovného obdobia nasledujúce transakcie so spriaznenými osobami uzavretých na základe obvyklých obchodných podmienok:</w:t>
      </w:r>
    </w:p>
    <w:p w:rsidR="004313A2" w:rsidRPr="00DB5CC3" w:rsidRDefault="004313A2" w:rsidP="003E0FA2">
      <w:pPr>
        <w:pStyle w:val="BodyText"/>
        <w:ind w:left="0" w:firstLine="426"/>
        <w:rPr>
          <w:highlight w:val="yellow"/>
        </w:rPr>
      </w:pPr>
    </w:p>
    <w:bookmarkStart w:id="47" w:name="_MON_1424850115"/>
    <w:bookmarkEnd w:id="47"/>
    <w:p w:rsidR="00BF7B7F" w:rsidRDefault="00DF0AF3" w:rsidP="008D2F11">
      <w:pPr>
        <w:pStyle w:val="BodyText"/>
        <w:ind w:left="0" w:firstLine="426"/>
      </w:pPr>
      <w:r w:rsidRPr="002B6F28">
        <w:object w:dxaOrig="9482" w:dyaOrig="4093">
          <v:shape id="_x0000_i1044" type="#_x0000_t75" style="width:426.55pt;height:213.3pt" o:ole="" o:preferrelative="f">
            <v:imagedata r:id="rId46" o:title=""/>
            <o:lock v:ext="edit" aspectratio="f"/>
          </v:shape>
          <o:OLEObject Type="Embed" ProgID="Excel.Sheet.12" ShapeID="_x0000_i1044" DrawAspect="Content" ObjectID="_1523787381" r:id="rId47"/>
        </w:object>
      </w:r>
    </w:p>
    <w:p w:rsidR="00B051C8" w:rsidRDefault="00B051C8" w:rsidP="003E0FA2">
      <w:pPr>
        <w:pStyle w:val="BodyText"/>
        <w:ind w:left="0" w:firstLine="426"/>
      </w:pPr>
    </w:p>
    <w:p w:rsidR="00B935BB" w:rsidRDefault="00B935BB" w:rsidP="003E0FA2">
      <w:pPr>
        <w:pStyle w:val="BodyText"/>
        <w:ind w:left="0" w:firstLine="426"/>
      </w:pPr>
    </w:p>
    <w:p w:rsidR="00B935BB" w:rsidRDefault="00B935BB" w:rsidP="003E0FA2">
      <w:pPr>
        <w:pStyle w:val="BodyText"/>
        <w:ind w:left="0" w:firstLine="426"/>
      </w:pPr>
    </w:p>
    <w:p w:rsidR="003E0FA2" w:rsidRPr="00712DFF" w:rsidRDefault="003E0FA2" w:rsidP="003E0FA2">
      <w:pPr>
        <w:pStyle w:val="BodyText"/>
        <w:ind w:left="0" w:firstLine="426"/>
      </w:pPr>
      <w:r w:rsidRPr="00712DFF">
        <w:t>Vybrané aktíva a pasíva vyplývajúce z transakcií so spriaznenými osobami sú uvedené v nasledujúcom prehľade:</w:t>
      </w:r>
    </w:p>
    <w:p w:rsidR="00FA2A9D" w:rsidRPr="00DB5CC3" w:rsidRDefault="00FA2A9D" w:rsidP="003E0FA2">
      <w:pPr>
        <w:pStyle w:val="BodyText"/>
        <w:ind w:left="0" w:firstLine="426"/>
        <w:rPr>
          <w:highlight w:val="yellow"/>
        </w:rPr>
      </w:pPr>
    </w:p>
    <w:bookmarkStart w:id="48" w:name="_MON_1424851132"/>
    <w:bookmarkEnd w:id="48"/>
    <w:p w:rsidR="002F770F" w:rsidRDefault="00DF0AF3" w:rsidP="002F770F">
      <w:pPr>
        <w:pStyle w:val="BodyText"/>
      </w:pPr>
      <w:r w:rsidRPr="002B6F28">
        <w:object w:dxaOrig="9049" w:dyaOrig="2386">
          <v:shape id="_x0000_i1045" type="#_x0000_t75" style="width:441.5pt;height:129.75pt" o:ole="" o:preferrelative="f">
            <v:imagedata r:id="rId48" o:title=""/>
            <o:lock v:ext="edit" aspectratio="f"/>
          </v:shape>
          <o:OLEObject Type="Embed" ProgID="Excel.Sheet.12" ShapeID="_x0000_i1045" DrawAspect="Content" ObjectID="_1523787382" r:id="rId49"/>
        </w:object>
      </w:r>
    </w:p>
    <w:p w:rsidR="00161EEF" w:rsidRPr="002F770F" w:rsidRDefault="00161EEF" w:rsidP="002F770F">
      <w:pPr>
        <w:pStyle w:val="BodyText"/>
      </w:pPr>
    </w:p>
    <w:p w:rsidR="003E0FA2" w:rsidRDefault="003E0FA2" w:rsidP="003E0FA2">
      <w:pPr>
        <w:pStyle w:val="Heading1"/>
        <w:tabs>
          <w:tab w:val="clear" w:pos="450"/>
          <w:tab w:val="num" w:pos="360"/>
        </w:tabs>
        <w:spacing w:before="120" w:after="60"/>
        <w:ind w:left="360"/>
      </w:pPr>
      <w:bookmarkStart w:id="49" w:name="_Toc530739925"/>
      <w:r>
        <w:t>Informácie o skutočnostiach, ktoré nastali po dni, ku ktorému sa zostavuje účtovná závierka, do dňa zostavenia účtovnej závierky</w:t>
      </w:r>
      <w:bookmarkEnd w:id="49"/>
    </w:p>
    <w:p w:rsidR="003E0FA2" w:rsidRDefault="003E0FA2" w:rsidP="003E0FA2">
      <w:pPr>
        <w:pStyle w:val="BodyText"/>
      </w:pPr>
    </w:p>
    <w:p w:rsidR="00DB5CC3" w:rsidRDefault="00DB5CC3" w:rsidP="00DB5CC3">
      <w:pPr>
        <w:pStyle w:val="BodyText"/>
      </w:pPr>
      <w:r>
        <w:t>Po 31. decembri 201</w:t>
      </w:r>
      <w:r w:rsidR="001F6542">
        <w:t>4</w:t>
      </w:r>
      <w:r>
        <w:t xml:space="preserve"> nenastali žiadne udalosti, ktoré by mali významný vplyv na verné zobrazenie skutočností, ktoré sú predmetom účtovníctva.</w:t>
      </w:r>
    </w:p>
    <w:p w:rsidR="003E0FA2" w:rsidRDefault="003E0FA2" w:rsidP="003E0FA2">
      <w:pPr>
        <w:pStyle w:val="BodyText"/>
      </w:pPr>
    </w:p>
    <w:p w:rsidR="00EC5260" w:rsidRDefault="00EC5260">
      <w:pPr>
        <w:spacing w:after="200" w:line="276" w:lineRule="auto"/>
        <w:rPr>
          <w:sz w:val="18"/>
        </w:rPr>
      </w:pPr>
      <w:r>
        <w:br w:type="page"/>
      </w:r>
    </w:p>
    <w:p w:rsidR="003E0FA2" w:rsidRDefault="003E0FA2" w:rsidP="003E0FA2">
      <w:pPr>
        <w:pStyle w:val="Heading1"/>
        <w:tabs>
          <w:tab w:val="clear" w:pos="450"/>
          <w:tab w:val="num" w:pos="360"/>
        </w:tabs>
        <w:spacing w:before="120" w:after="60"/>
        <w:ind w:left="360"/>
      </w:pPr>
      <w:bookmarkStart w:id="50" w:name="_Toc530739907"/>
      <w:r>
        <w:lastRenderedPageBreak/>
        <w:t>Informácie o Vlastnom imaní</w:t>
      </w:r>
      <w:bookmarkEnd w:id="50"/>
    </w:p>
    <w:p w:rsidR="003E0FA2" w:rsidRDefault="003E0FA2" w:rsidP="003E0FA2">
      <w:pPr>
        <w:pStyle w:val="BodyText"/>
      </w:pPr>
    </w:p>
    <w:p w:rsidR="003E0FA2" w:rsidRDefault="003E0FA2" w:rsidP="003E0FA2">
      <w:pPr>
        <w:pStyle w:val="BodyText"/>
      </w:pPr>
      <w:r>
        <w:t>Prehľad o pohybe vlastného imania v priebehu účtovného obdobia je uvedený v nasledujúcom prehľade:</w:t>
      </w:r>
    </w:p>
    <w:p w:rsidR="00EC5260" w:rsidRDefault="00EC5260" w:rsidP="003E0FA2">
      <w:pPr>
        <w:pStyle w:val="BodyText"/>
      </w:pPr>
    </w:p>
    <w:bookmarkStart w:id="51" w:name="_MON_1457086123"/>
    <w:bookmarkEnd w:id="51"/>
    <w:p w:rsidR="003E0FA2" w:rsidRDefault="00703AD7" w:rsidP="003E0FA2">
      <w:pPr>
        <w:pStyle w:val="BodyText"/>
        <w:ind w:left="0"/>
      </w:pPr>
      <w:r w:rsidRPr="002B6F28">
        <w:object w:dxaOrig="9150" w:dyaOrig="7047">
          <v:shape id="_x0000_i1046" type="#_x0000_t75" style="width:439.45pt;height:378.35pt" o:ole="" o:preferrelative="f">
            <v:imagedata r:id="rId50" o:title=""/>
            <o:lock v:ext="edit" aspectratio="f"/>
          </v:shape>
          <o:OLEObject Type="Embed" ProgID="Excel.Sheet.12" ShapeID="_x0000_i1046" DrawAspect="Content" ObjectID="_1523787383" r:id="rId51"/>
        </w:object>
      </w:r>
    </w:p>
    <w:p w:rsidR="00EC5260" w:rsidRDefault="00EC5260">
      <w:pPr>
        <w:spacing w:after="200" w:line="276" w:lineRule="auto"/>
        <w:rPr>
          <w:sz w:val="18"/>
        </w:rPr>
      </w:pPr>
      <w:r>
        <w:br w:type="page"/>
      </w:r>
    </w:p>
    <w:p w:rsidR="00EC5260" w:rsidRDefault="00EC5260" w:rsidP="00EC5260">
      <w:pPr>
        <w:pStyle w:val="BodyText"/>
      </w:pPr>
    </w:p>
    <w:p w:rsidR="00EC5260" w:rsidRDefault="00EC5260" w:rsidP="00EC5260">
      <w:pPr>
        <w:pStyle w:val="BodyText"/>
      </w:pPr>
      <w:r>
        <w:t>Prehľad o pohybe vlastného imania za predchádzajúce účtovné obdobie je uvedený v nasledujúcom prehľade:</w:t>
      </w:r>
    </w:p>
    <w:p w:rsidR="00EC5260" w:rsidRDefault="00EC5260" w:rsidP="003E0FA2">
      <w:pPr>
        <w:pStyle w:val="BodyText"/>
        <w:ind w:left="0"/>
      </w:pPr>
    </w:p>
    <w:bookmarkStart w:id="52" w:name="_MON_1424853094"/>
    <w:bookmarkEnd w:id="52"/>
    <w:p w:rsidR="003E0FA2" w:rsidRDefault="00DF0AF3" w:rsidP="003E0FA2">
      <w:pPr>
        <w:pStyle w:val="BodyText"/>
      </w:pPr>
      <w:r w:rsidRPr="002B6F28">
        <w:object w:dxaOrig="9290" w:dyaOrig="6785">
          <v:shape id="_x0000_i1047" type="#_x0000_t75" style="width:442.85pt;height:359.3pt" o:ole="" o:preferrelative="f">
            <v:imagedata r:id="rId52" o:title=""/>
            <o:lock v:ext="edit" aspectratio="f"/>
          </v:shape>
          <o:OLEObject Type="Embed" ProgID="Excel.Sheet.12" ShapeID="_x0000_i1047" DrawAspect="Content" ObjectID="_1523787384" r:id="rId53"/>
        </w:object>
      </w:r>
      <w:r w:rsidR="00661A99">
        <w:t>Účtovný zisk za rok 201</w:t>
      </w:r>
      <w:r w:rsidR="000D3076">
        <w:t>4</w:t>
      </w:r>
      <w:r w:rsidR="003E0FA2">
        <w:t xml:space="preserve"> bol rozdelený takto:</w:t>
      </w:r>
    </w:p>
    <w:p w:rsidR="003E0FA2" w:rsidRDefault="003E0FA2" w:rsidP="003E0FA2">
      <w:pPr>
        <w:pStyle w:val="BodyText"/>
      </w:pPr>
    </w:p>
    <w:bookmarkStart w:id="53" w:name="_MON_1424854221"/>
    <w:bookmarkEnd w:id="53"/>
    <w:p w:rsidR="00ED1E98" w:rsidRPr="002103BE" w:rsidRDefault="00FD7808" w:rsidP="000D3076">
      <w:pPr>
        <w:pStyle w:val="BodyText"/>
        <w:ind w:left="0"/>
        <w:rPr>
          <w:highlight w:val="green"/>
        </w:rPr>
      </w:pPr>
      <w:r w:rsidRPr="002B6F28">
        <w:object w:dxaOrig="8919" w:dyaOrig="712">
          <v:shape id="_x0000_i1048" type="#_x0000_t75" style="width:436.75pt;height:36.7pt" o:ole="" o:preferrelative="f">
            <v:imagedata r:id="rId54" o:title=""/>
          </v:shape>
          <o:OLEObject Type="Embed" ProgID="Excel.Sheet.12" ShapeID="_x0000_i1048" DrawAspect="Content" ObjectID="_1523787385" r:id="rId55"/>
        </w:object>
      </w:r>
    </w:p>
    <w:p w:rsidR="001A566C" w:rsidRPr="002103BE" w:rsidRDefault="001A566C" w:rsidP="003E0FA2">
      <w:pPr>
        <w:pStyle w:val="BodyText"/>
        <w:rPr>
          <w:highlight w:val="green"/>
        </w:rPr>
      </w:pPr>
    </w:p>
    <w:p w:rsidR="008E7E91" w:rsidRDefault="00571222" w:rsidP="008E7E91">
      <w:pPr>
        <w:pStyle w:val="BodyText"/>
      </w:pPr>
      <w:bookmarkStart w:id="54" w:name="_MON_1424854274"/>
      <w:bookmarkEnd w:id="54"/>
      <w:r>
        <w:pict>
          <v:shape id="_x0000_i1049" type="#_x0000_t75" style="width:441.5pt;height:2in" o:preferrelative="f">
            <v:imagedata r:id="rId56" o:title=""/>
            <o:lock v:ext="edit" aspectratio="f"/>
          </v:shape>
        </w:pict>
      </w:r>
      <w:bookmarkStart w:id="55" w:name="_Toc530739926"/>
      <w:r w:rsidR="008E7E91">
        <w:t>O rozdelení výsledku hospodárenia za účtovné obdobie 201</w:t>
      </w:r>
      <w:r w:rsidR="00FD7808">
        <w:t>5</w:t>
      </w:r>
      <w:r w:rsidR="008E7E91">
        <w:t xml:space="preserve"> vo výške </w:t>
      </w:r>
      <w:r w:rsidR="00FD7808">
        <w:t>1.395.446</w:t>
      </w:r>
      <w:r w:rsidR="008E7E91">
        <w:t xml:space="preserve"> EUR rozhodne valné zhromaždenie. Návrh štatutárneho orgánu valnému zhromaždeniu je takýto:</w:t>
      </w:r>
    </w:p>
    <w:p w:rsidR="008E7E91" w:rsidRDefault="008E7E91" w:rsidP="008E7E91">
      <w:pPr>
        <w:pStyle w:val="BodyText"/>
        <w:numPr>
          <w:ilvl w:val="0"/>
          <w:numId w:val="24"/>
        </w:numPr>
        <w:ind w:firstLine="0"/>
      </w:pPr>
      <w:r>
        <w:t xml:space="preserve">prevod na nerozdelený zisk minulých rokov </w:t>
      </w:r>
      <w:r w:rsidR="00FD7808">
        <w:t>1.395.446</w:t>
      </w:r>
      <w:r>
        <w:t xml:space="preserve"> EUR.</w:t>
      </w:r>
    </w:p>
    <w:p w:rsidR="008E7E91" w:rsidRDefault="008E7E91" w:rsidP="008E7E91">
      <w:pPr>
        <w:pStyle w:val="BodyText"/>
      </w:pPr>
    </w:p>
    <w:p w:rsidR="008E7E91" w:rsidRDefault="008E7E91" w:rsidP="008E7E91">
      <w:pPr>
        <w:pStyle w:val="BodyText"/>
      </w:pPr>
      <w:r>
        <w:t>Povinný prídel do zákonného rezervného fondu nie je potrebný, pretože zákonný rezervný fond už dosiahol svoju maximálnu hranicu stanovenú v právnych predpisoch a v spoločenskej zmluve.</w:t>
      </w:r>
    </w:p>
    <w:p w:rsidR="003E0FA2" w:rsidRPr="00527F67" w:rsidRDefault="003E0FA2" w:rsidP="003E0FA2">
      <w:pPr>
        <w:pStyle w:val="Heading1"/>
        <w:tabs>
          <w:tab w:val="clear" w:pos="450"/>
          <w:tab w:val="num" w:pos="360"/>
        </w:tabs>
        <w:spacing w:before="120" w:after="60"/>
        <w:ind w:left="360"/>
      </w:pPr>
      <w:r>
        <w:br w:type="page"/>
      </w:r>
      <w:r w:rsidRPr="00527F67">
        <w:lastRenderedPageBreak/>
        <w:t xml:space="preserve">Prehľad peňažných tokov k 31. decembru </w:t>
      </w:r>
      <w:bookmarkEnd w:id="55"/>
      <w:r w:rsidRPr="00527F67">
        <w:t>201</w:t>
      </w:r>
      <w:r w:rsidR="00A22CBB">
        <w:t>4</w:t>
      </w:r>
    </w:p>
    <w:bookmarkStart w:id="56" w:name="_MON_1424854317"/>
    <w:bookmarkEnd w:id="56"/>
    <w:p w:rsidR="0058479C" w:rsidRPr="007E1E1D" w:rsidRDefault="0081534D" w:rsidP="00EC5260">
      <w:pPr>
        <w:pStyle w:val="BodyText"/>
        <w:ind w:left="284"/>
      </w:pPr>
      <w:r>
        <w:object w:dxaOrig="8837" w:dyaOrig="6023">
          <v:shape id="_x0000_i1050" type="#_x0000_t75" style="width:442.2pt;height:336.9pt" o:ole="" o:preferrelative="f">
            <v:imagedata r:id="rId57" o:title=""/>
            <o:lock v:ext="edit" aspectratio="f"/>
          </v:shape>
          <o:OLEObject Type="Embed" ProgID="Excel.Sheet.12" ShapeID="_x0000_i1050" DrawAspect="Content" ObjectID="_1523787386" r:id="rId58"/>
        </w:object>
      </w:r>
      <w:r w:rsidR="0058479C">
        <w:rPr>
          <w:b/>
        </w:rPr>
        <w:t>Peňažné toky z prevádzky</w:t>
      </w:r>
    </w:p>
    <w:bookmarkStart w:id="57" w:name="_MON_1424854708"/>
    <w:bookmarkEnd w:id="57"/>
    <w:p w:rsidR="000A6FBA" w:rsidRPr="00775BCC" w:rsidRDefault="00F4052E" w:rsidP="00EC5260">
      <w:pPr>
        <w:pStyle w:val="BodyText"/>
        <w:ind w:left="284" w:right="-1"/>
        <w:rPr>
          <w:lang w:val="de-DE"/>
        </w:rPr>
      </w:pPr>
      <w:r>
        <w:object w:dxaOrig="8934" w:dyaOrig="5564">
          <v:shape id="_x0000_i1051" type="#_x0000_t75" style="width:440.85pt;height:305pt" o:ole="" o:preferrelative="f">
            <v:imagedata r:id="rId59" o:title=""/>
            <o:lock v:ext="edit" aspectratio="f"/>
          </v:shape>
          <o:OLEObject Type="Embed" ProgID="Excel.Sheet.12" ShapeID="_x0000_i1051" DrawAspect="Content" ObjectID="_1523787387" r:id="rId60"/>
        </w:object>
      </w:r>
    </w:p>
    <w:p w:rsidR="000A6FBA" w:rsidRPr="00561333" w:rsidRDefault="000A6FBA" w:rsidP="000A6FBA">
      <w:pPr>
        <w:pStyle w:val="BodyText"/>
        <w:ind w:left="0"/>
        <w:rPr>
          <w:highlight w:val="yellow"/>
          <w:lang w:val="de-DE"/>
        </w:rPr>
      </w:pPr>
    </w:p>
    <w:p w:rsidR="00EC5260" w:rsidRDefault="00EC5260" w:rsidP="0058479C">
      <w:pPr>
        <w:pStyle w:val="BodyText"/>
        <w:rPr>
          <w:b/>
        </w:rPr>
      </w:pPr>
    </w:p>
    <w:p w:rsidR="0058479C" w:rsidRDefault="0058479C" w:rsidP="0058479C">
      <w:pPr>
        <w:pStyle w:val="BodyText"/>
        <w:rPr>
          <w:b/>
        </w:rPr>
      </w:pPr>
      <w:r>
        <w:rPr>
          <w:b/>
        </w:rPr>
        <w:t>Peňažné prostriedky</w:t>
      </w:r>
    </w:p>
    <w:p w:rsidR="0058479C" w:rsidRDefault="0058479C" w:rsidP="0058479C">
      <w:pPr>
        <w:pStyle w:val="BodyText"/>
        <w:rPr>
          <w:b/>
        </w:rPr>
      </w:pPr>
    </w:p>
    <w:p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BodyText"/>
      </w:pPr>
    </w:p>
    <w:p w:rsidR="0058479C" w:rsidRDefault="00BF5CA9" w:rsidP="0058479C">
      <w:pPr>
        <w:pStyle w:val="BodyText"/>
        <w:rPr>
          <w:b/>
        </w:rPr>
      </w:pPr>
      <w:r>
        <w:rPr>
          <w:b/>
        </w:rPr>
        <w:t>E</w:t>
      </w:r>
      <w:r w:rsidR="0058479C">
        <w:rPr>
          <w:b/>
        </w:rPr>
        <w:t>kvivalenty</w:t>
      </w:r>
      <w:r>
        <w:rPr>
          <w:b/>
        </w:rPr>
        <w:t xml:space="preserve"> peňažných prostriedkov</w:t>
      </w:r>
    </w:p>
    <w:p w:rsidR="0058479C" w:rsidRDefault="0058479C" w:rsidP="0058479C">
      <w:pPr>
        <w:pStyle w:val="BodyText"/>
      </w:pPr>
    </w:p>
    <w:p w:rsidR="0058479C" w:rsidRDefault="00BF5CA9" w:rsidP="0058479C">
      <w:pPr>
        <w:pStyle w:val="Body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BodyText"/>
      </w:pPr>
    </w:p>
    <w:p w:rsidR="007D6502" w:rsidRPr="00F70C00" w:rsidRDefault="007D6502" w:rsidP="0058479C">
      <w:pPr>
        <w:pStyle w:val="BodyText"/>
      </w:pPr>
    </w:p>
    <w:sectPr w:rsidR="007D6502" w:rsidRPr="00F70C00" w:rsidSect="005B316E">
      <w:headerReference w:type="default" r:id="rId61"/>
      <w:footerReference w:type="default" r:id="rId62"/>
      <w:headerReference w:type="first" r:id="rId63"/>
      <w:footerReference w:type="first" r:id="rId64"/>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DE4" w:rsidRDefault="000F5DE4" w:rsidP="00E95128">
      <w:r>
        <w:separator/>
      </w:r>
    </w:p>
  </w:endnote>
  <w:endnote w:type="continuationSeparator" w:id="0">
    <w:p w:rsidR="000F5DE4" w:rsidRDefault="000F5DE4"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19233"/>
      <w:docPartObj>
        <w:docPartGallery w:val="Page Numbers (Bottom of Page)"/>
        <w:docPartUnique/>
      </w:docPartObj>
    </w:sdtPr>
    <w:sdtContent>
      <w:p w:rsidR="00B73FA9" w:rsidRDefault="00EA6DBE">
        <w:pPr>
          <w:pStyle w:val="Footer"/>
          <w:jc w:val="right"/>
        </w:pPr>
        <w:fldSimple w:instr=" PAGE   \* MERGEFORMAT ">
          <w:r w:rsidR="00571222">
            <w:rPr>
              <w:noProof/>
            </w:rPr>
            <w:t>26</w:t>
          </w:r>
        </w:fldSimple>
      </w:p>
    </w:sdtContent>
  </w:sdt>
  <w:p w:rsidR="00B73FA9" w:rsidRDefault="00B73F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FA9" w:rsidRDefault="00B73FA9" w:rsidP="00F70C00">
    <w:pPr>
      <w:pStyle w:val="Footer"/>
      <w:tabs>
        <w:tab w:val="clear" w:pos="9072"/>
        <w:tab w:val="right" w:pos="9214"/>
      </w:tabs>
    </w:pPr>
    <w:r>
      <w:tab/>
    </w:r>
  </w:p>
  <w:p w:rsidR="00B73FA9" w:rsidRDefault="00B73FA9" w:rsidP="00F70C00">
    <w:pPr>
      <w:pStyle w:val="Footer"/>
      <w:tabs>
        <w:tab w:val="clear" w:pos="9072"/>
        <w:tab w:val="right" w:pos="9214"/>
      </w:tabs>
      <w:rPr>
        <w:sz w:val="16"/>
        <w:szCs w:val="16"/>
      </w:rPr>
    </w:pPr>
  </w:p>
  <w:p w:rsidR="00B73FA9" w:rsidRPr="00F70C00" w:rsidRDefault="00B73FA9"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DE4" w:rsidRDefault="000F5DE4" w:rsidP="00E95128">
      <w:r>
        <w:separator/>
      </w:r>
    </w:p>
  </w:footnote>
  <w:footnote w:type="continuationSeparator" w:id="0">
    <w:p w:rsidR="000F5DE4" w:rsidRDefault="000F5DE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FA9" w:rsidRDefault="00B73FA9" w:rsidP="00C406BE">
    <w:pPr>
      <w:pStyle w:val="Header"/>
      <w:tabs>
        <w:tab w:val="center" w:pos="4820"/>
        <w:tab w:val="right" w:pos="9214"/>
      </w:tabs>
      <w:jc w:val="right"/>
      <w:rPr>
        <w:sz w:val="18"/>
      </w:rPr>
    </w:pPr>
  </w:p>
  <w:p w:rsidR="00B73FA9" w:rsidRPr="00E95128" w:rsidRDefault="00B73FA9" w:rsidP="00C406BE">
    <w:pPr>
      <w:pStyle w:val="Header"/>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rsidR="00B73FA9" w:rsidRDefault="00B73FA9" w:rsidP="00C406BE">
    <w:pPr>
      <w:pStyle w:val="Header"/>
      <w:tabs>
        <w:tab w:val="clear" w:pos="4536"/>
        <w:tab w:val="clear" w:pos="9072"/>
        <w:tab w:val="center" w:pos="3969"/>
        <w:tab w:val="right" w:pos="9214"/>
      </w:tabs>
      <w:jc w:val="right"/>
      <w:rPr>
        <w:sz w:val="18"/>
        <w:szCs w:val="18"/>
      </w:rPr>
    </w:pPr>
    <w:r>
      <w:rPr>
        <w:b/>
        <w:bCs/>
        <w:sz w:val="18"/>
        <w:szCs w:val="18"/>
      </w:rPr>
      <w:tab/>
      <w:t>Huawei Technologies (Slovak),</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B73FA9" w:rsidRPr="00E95128" w:rsidRDefault="00B73FA9" w:rsidP="00C406BE">
    <w:pPr>
      <w:pStyle w:val="Header"/>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B73FA9" w:rsidTr="00CF0CAD">
      <w:trPr>
        <w:trHeight w:val="299"/>
      </w:trPr>
      <w:tc>
        <w:tcPr>
          <w:tcW w:w="2127" w:type="dxa"/>
          <w:vAlign w:val="center"/>
        </w:tcPr>
        <w:p w:rsidR="00B73FA9" w:rsidRPr="00DD1CC9" w:rsidRDefault="00B73FA9" w:rsidP="00CF0CAD">
          <w:pPr>
            <w:pStyle w:val="Header"/>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B73FA9" w:rsidRPr="00DD1CC9" w:rsidRDefault="00B73FA9" w:rsidP="00CF0CAD">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rsidR="00B73FA9" w:rsidRDefault="00B73FA9" w:rsidP="00CF0CAD">
          <w:pPr>
            <w:pStyle w:val="Header"/>
            <w:tabs>
              <w:tab w:val="clear" w:pos="4536"/>
              <w:tab w:val="center" w:pos="4253"/>
              <w:tab w:val="right" w:pos="9214"/>
            </w:tabs>
            <w:jc w:val="center"/>
            <w:rPr>
              <w:sz w:val="22"/>
            </w:rPr>
          </w:pPr>
          <w:r>
            <w:rPr>
              <w:sz w:val="22"/>
            </w:rPr>
            <w:t>2</w:t>
          </w:r>
        </w:p>
      </w:tc>
      <w:tc>
        <w:tcPr>
          <w:tcW w:w="283" w:type="dxa"/>
          <w:vAlign w:val="center"/>
        </w:tcPr>
        <w:p w:rsidR="00B73FA9" w:rsidRDefault="00B73FA9" w:rsidP="00CF0CAD">
          <w:pPr>
            <w:pStyle w:val="Header"/>
            <w:tabs>
              <w:tab w:val="clear" w:pos="4536"/>
              <w:tab w:val="center" w:pos="4253"/>
              <w:tab w:val="right" w:pos="9214"/>
            </w:tabs>
            <w:jc w:val="center"/>
            <w:rPr>
              <w:sz w:val="22"/>
            </w:rPr>
          </w:pPr>
          <w:r>
            <w:rPr>
              <w:sz w:val="22"/>
            </w:rPr>
            <w:t>0</w:t>
          </w:r>
        </w:p>
      </w:tc>
      <w:tc>
        <w:tcPr>
          <w:tcW w:w="284" w:type="dxa"/>
          <w:vAlign w:val="center"/>
        </w:tcPr>
        <w:p w:rsidR="00B73FA9" w:rsidRDefault="00B73FA9" w:rsidP="00CF0CAD">
          <w:pPr>
            <w:pStyle w:val="Header"/>
            <w:tabs>
              <w:tab w:val="clear" w:pos="4536"/>
              <w:tab w:val="center" w:pos="4253"/>
              <w:tab w:val="right" w:pos="9214"/>
            </w:tabs>
            <w:jc w:val="center"/>
            <w:rPr>
              <w:sz w:val="22"/>
            </w:rPr>
          </w:pPr>
          <w:r>
            <w:rPr>
              <w:sz w:val="22"/>
            </w:rPr>
            <w:t>2</w:t>
          </w:r>
        </w:p>
      </w:tc>
      <w:tc>
        <w:tcPr>
          <w:tcW w:w="283" w:type="dxa"/>
          <w:vAlign w:val="center"/>
        </w:tcPr>
        <w:p w:rsidR="00B73FA9" w:rsidRDefault="00B73FA9" w:rsidP="00CF0CAD">
          <w:pPr>
            <w:pStyle w:val="Header"/>
            <w:tabs>
              <w:tab w:val="clear" w:pos="4536"/>
              <w:tab w:val="center" w:pos="4253"/>
              <w:tab w:val="right" w:pos="9214"/>
            </w:tabs>
            <w:jc w:val="center"/>
            <w:rPr>
              <w:sz w:val="22"/>
            </w:rPr>
          </w:pPr>
          <w:r>
            <w:rPr>
              <w:sz w:val="22"/>
            </w:rPr>
            <w:t>2</w:t>
          </w:r>
        </w:p>
      </w:tc>
      <w:tc>
        <w:tcPr>
          <w:tcW w:w="284" w:type="dxa"/>
          <w:vAlign w:val="center"/>
        </w:tcPr>
        <w:p w:rsidR="00B73FA9" w:rsidRDefault="00B73FA9" w:rsidP="00CF0CAD">
          <w:pPr>
            <w:pStyle w:val="Header"/>
            <w:tabs>
              <w:tab w:val="clear" w:pos="4536"/>
              <w:tab w:val="center" w:pos="4253"/>
              <w:tab w:val="right" w:pos="9214"/>
            </w:tabs>
            <w:jc w:val="center"/>
            <w:rPr>
              <w:sz w:val="22"/>
            </w:rPr>
          </w:pPr>
          <w:r>
            <w:rPr>
              <w:sz w:val="22"/>
            </w:rPr>
            <w:t>2</w:t>
          </w:r>
        </w:p>
      </w:tc>
      <w:tc>
        <w:tcPr>
          <w:tcW w:w="283" w:type="dxa"/>
          <w:vAlign w:val="center"/>
        </w:tcPr>
        <w:p w:rsidR="00B73FA9" w:rsidRDefault="00B73FA9" w:rsidP="00CF0CAD">
          <w:pPr>
            <w:pStyle w:val="Header"/>
            <w:tabs>
              <w:tab w:val="clear" w:pos="4536"/>
              <w:tab w:val="center" w:pos="4253"/>
              <w:tab w:val="right" w:pos="9214"/>
            </w:tabs>
            <w:jc w:val="center"/>
            <w:rPr>
              <w:sz w:val="22"/>
            </w:rPr>
          </w:pPr>
          <w:r>
            <w:rPr>
              <w:sz w:val="22"/>
            </w:rPr>
            <w:t>3</w:t>
          </w:r>
        </w:p>
      </w:tc>
      <w:tc>
        <w:tcPr>
          <w:tcW w:w="284" w:type="dxa"/>
          <w:vAlign w:val="center"/>
        </w:tcPr>
        <w:p w:rsidR="00B73FA9" w:rsidRDefault="00B73FA9" w:rsidP="00CF0CAD">
          <w:pPr>
            <w:pStyle w:val="Header"/>
            <w:tabs>
              <w:tab w:val="clear" w:pos="4536"/>
              <w:tab w:val="center" w:pos="4253"/>
              <w:tab w:val="right" w:pos="9214"/>
            </w:tabs>
            <w:jc w:val="center"/>
            <w:rPr>
              <w:sz w:val="22"/>
            </w:rPr>
          </w:pPr>
          <w:r>
            <w:rPr>
              <w:sz w:val="22"/>
            </w:rPr>
            <w:t>4</w:t>
          </w:r>
        </w:p>
      </w:tc>
      <w:tc>
        <w:tcPr>
          <w:tcW w:w="283" w:type="dxa"/>
          <w:vAlign w:val="center"/>
        </w:tcPr>
        <w:p w:rsidR="00B73FA9" w:rsidRDefault="00B73FA9" w:rsidP="00CF0CAD">
          <w:pPr>
            <w:pStyle w:val="Header"/>
            <w:tabs>
              <w:tab w:val="clear" w:pos="4536"/>
              <w:tab w:val="center" w:pos="4253"/>
              <w:tab w:val="right" w:pos="9214"/>
            </w:tabs>
            <w:jc w:val="center"/>
            <w:rPr>
              <w:sz w:val="22"/>
            </w:rPr>
          </w:pPr>
          <w:r>
            <w:rPr>
              <w:sz w:val="22"/>
            </w:rPr>
            <w:t>0</w:t>
          </w:r>
        </w:p>
      </w:tc>
      <w:tc>
        <w:tcPr>
          <w:tcW w:w="284" w:type="dxa"/>
          <w:vAlign w:val="center"/>
        </w:tcPr>
        <w:p w:rsidR="00B73FA9" w:rsidRDefault="00B73FA9" w:rsidP="00CF0CAD">
          <w:pPr>
            <w:pStyle w:val="Header"/>
            <w:tabs>
              <w:tab w:val="clear" w:pos="4536"/>
              <w:tab w:val="center" w:pos="4253"/>
              <w:tab w:val="right" w:pos="9214"/>
            </w:tabs>
            <w:jc w:val="center"/>
            <w:rPr>
              <w:sz w:val="22"/>
            </w:rPr>
          </w:pPr>
          <w:r>
            <w:rPr>
              <w:sz w:val="22"/>
            </w:rPr>
            <w:t>6</w:t>
          </w:r>
        </w:p>
      </w:tc>
      <w:tc>
        <w:tcPr>
          <w:tcW w:w="283" w:type="dxa"/>
          <w:vAlign w:val="center"/>
        </w:tcPr>
        <w:p w:rsidR="00B73FA9" w:rsidRDefault="00B73FA9" w:rsidP="00CF0CAD">
          <w:pPr>
            <w:pStyle w:val="Header"/>
            <w:tabs>
              <w:tab w:val="clear" w:pos="4536"/>
              <w:tab w:val="center" w:pos="4253"/>
              <w:tab w:val="right" w:pos="9214"/>
            </w:tabs>
            <w:jc w:val="center"/>
            <w:rPr>
              <w:sz w:val="22"/>
            </w:rPr>
          </w:pPr>
          <w:r>
            <w:rPr>
              <w:sz w:val="22"/>
            </w:rPr>
            <w:t>0</w:t>
          </w:r>
        </w:p>
      </w:tc>
    </w:tr>
  </w:tbl>
  <w:p w:rsidR="00B73FA9" w:rsidRPr="00C406BE" w:rsidRDefault="00B73FA9" w:rsidP="00C406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FA9" w:rsidRDefault="00B73FA9" w:rsidP="00C406BE">
    <w:pPr>
      <w:pStyle w:val="Header"/>
      <w:tabs>
        <w:tab w:val="center" w:pos="4820"/>
        <w:tab w:val="right" w:pos="9214"/>
      </w:tabs>
      <w:jc w:val="right"/>
      <w:rPr>
        <w:sz w:val="18"/>
      </w:rPr>
    </w:pPr>
  </w:p>
  <w:p w:rsidR="00B73FA9" w:rsidRPr="00E95128" w:rsidRDefault="00B73FA9" w:rsidP="00C406BE">
    <w:pPr>
      <w:pStyle w:val="Header"/>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rsidR="00B73FA9" w:rsidRDefault="00B73FA9" w:rsidP="00C406BE">
    <w:pPr>
      <w:pStyle w:val="Header"/>
      <w:tabs>
        <w:tab w:val="clear" w:pos="4536"/>
        <w:tab w:val="clear" w:pos="9072"/>
        <w:tab w:val="center" w:pos="3969"/>
        <w:tab w:val="right" w:pos="9214"/>
      </w:tabs>
      <w:jc w:val="right"/>
      <w:rPr>
        <w:sz w:val="18"/>
        <w:szCs w:val="18"/>
      </w:rPr>
    </w:pPr>
    <w:r>
      <w:rPr>
        <w:b/>
        <w:bCs/>
        <w:sz w:val="18"/>
        <w:szCs w:val="18"/>
      </w:rPr>
      <w:tab/>
      <w:t>Huawei Technologies (Slovak),</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B73FA9" w:rsidRPr="00E95128" w:rsidRDefault="00B73FA9" w:rsidP="00C406BE">
    <w:pPr>
      <w:pStyle w:val="Header"/>
      <w:tabs>
        <w:tab w:val="clear" w:pos="4536"/>
        <w:tab w:val="clear" w:pos="9072"/>
        <w:tab w:val="center" w:pos="3969"/>
        <w:tab w:val="right" w:pos="9214"/>
      </w:tabs>
      <w:jc w:val="right"/>
    </w:pPr>
  </w:p>
  <w:p w:rsidR="00B73FA9" w:rsidRDefault="00B73FA9" w:rsidP="00C406BE">
    <w:pPr>
      <w:pStyle w:val="Header"/>
      <w:rPr>
        <w:sz w:val="24"/>
      </w:rPr>
    </w:pPr>
  </w:p>
  <w:p w:rsidR="00B73FA9" w:rsidRPr="00E95128" w:rsidRDefault="00B73FA9" w:rsidP="008648B4">
    <w:pPr>
      <w:pStyle w:val="Header"/>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BD325F6"/>
    <w:multiLevelType w:val="singleLevel"/>
    <w:tmpl w:val="14125EE8"/>
    <w:lvl w:ilvl="0">
      <w:start w:val="811"/>
      <w:numFmt w:val="bullet"/>
      <w:lvlText w:val="–"/>
      <w:lvlJc w:val="left"/>
      <w:pPr>
        <w:tabs>
          <w:tab w:val="num" w:pos="786"/>
        </w:tabs>
        <w:ind w:left="786"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9"/>
  </w:num>
  <w:num w:numId="3">
    <w:abstractNumId w:val="8"/>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3"/>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7"/>
  </w:num>
  <w:num w:numId="23">
    <w:abstractNumId w:val="6"/>
  </w:num>
  <w:num w:numId="24">
    <w:abstractNumId w:val="14"/>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5"/>
  </w:num>
  <w:num w:numId="37">
    <w:abstractNumId w:val="9"/>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134145"/>
  </w:hdrShapeDefaults>
  <w:footnotePr>
    <w:footnote w:id="-1"/>
    <w:footnote w:id="0"/>
  </w:footnotePr>
  <w:endnotePr>
    <w:endnote w:id="-1"/>
    <w:endnote w:id="0"/>
  </w:endnotePr>
  <w:compat>
    <w:useFELayout/>
  </w:compat>
  <w:rsids>
    <w:rsidRoot w:val="00E95128"/>
    <w:rsid w:val="0000290B"/>
    <w:rsid w:val="00002921"/>
    <w:rsid w:val="00003C63"/>
    <w:rsid w:val="000040F5"/>
    <w:rsid w:val="00006907"/>
    <w:rsid w:val="00006F02"/>
    <w:rsid w:val="000079EC"/>
    <w:rsid w:val="00010822"/>
    <w:rsid w:val="00010C2A"/>
    <w:rsid w:val="00010C50"/>
    <w:rsid w:val="00012832"/>
    <w:rsid w:val="00015D9C"/>
    <w:rsid w:val="00017583"/>
    <w:rsid w:val="00017791"/>
    <w:rsid w:val="00022799"/>
    <w:rsid w:val="00030817"/>
    <w:rsid w:val="000314FA"/>
    <w:rsid w:val="000331E6"/>
    <w:rsid w:val="00034E3B"/>
    <w:rsid w:val="0003749F"/>
    <w:rsid w:val="000404F6"/>
    <w:rsid w:val="000422E9"/>
    <w:rsid w:val="00045A17"/>
    <w:rsid w:val="00045E37"/>
    <w:rsid w:val="000470EC"/>
    <w:rsid w:val="00047616"/>
    <w:rsid w:val="00051FA0"/>
    <w:rsid w:val="00052495"/>
    <w:rsid w:val="00056130"/>
    <w:rsid w:val="00057579"/>
    <w:rsid w:val="0006215D"/>
    <w:rsid w:val="00062334"/>
    <w:rsid w:val="000626DC"/>
    <w:rsid w:val="000658BA"/>
    <w:rsid w:val="00073853"/>
    <w:rsid w:val="000738DF"/>
    <w:rsid w:val="00073EE7"/>
    <w:rsid w:val="00075B41"/>
    <w:rsid w:val="00076486"/>
    <w:rsid w:val="00076DF3"/>
    <w:rsid w:val="00082DB2"/>
    <w:rsid w:val="0008425B"/>
    <w:rsid w:val="00085A3A"/>
    <w:rsid w:val="00086767"/>
    <w:rsid w:val="00086A82"/>
    <w:rsid w:val="00090641"/>
    <w:rsid w:val="00092640"/>
    <w:rsid w:val="000929FC"/>
    <w:rsid w:val="00092C39"/>
    <w:rsid w:val="00093CC4"/>
    <w:rsid w:val="00094EAC"/>
    <w:rsid w:val="00095DDC"/>
    <w:rsid w:val="000965D0"/>
    <w:rsid w:val="000A1BBA"/>
    <w:rsid w:val="000A3D31"/>
    <w:rsid w:val="000A6FBA"/>
    <w:rsid w:val="000B0249"/>
    <w:rsid w:val="000B2AED"/>
    <w:rsid w:val="000B4629"/>
    <w:rsid w:val="000B6195"/>
    <w:rsid w:val="000B6F3C"/>
    <w:rsid w:val="000C19B0"/>
    <w:rsid w:val="000C2309"/>
    <w:rsid w:val="000C2D66"/>
    <w:rsid w:val="000C3678"/>
    <w:rsid w:val="000C37B3"/>
    <w:rsid w:val="000C5BAD"/>
    <w:rsid w:val="000C638A"/>
    <w:rsid w:val="000C68B3"/>
    <w:rsid w:val="000D0BB3"/>
    <w:rsid w:val="000D22FF"/>
    <w:rsid w:val="000D3076"/>
    <w:rsid w:val="000D35EC"/>
    <w:rsid w:val="000D4A30"/>
    <w:rsid w:val="000D6B36"/>
    <w:rsid w:val="000E1482"/>
    <w:rsid w:val="000E4739"/>
    <w:rsid w:val="000E5811"/>
    <w:rsid w:val="000E6FA7"/>
    <w:rsid w:val="000F0D13"/>
    <w:rsid w:val="000F1306"/>
    <w:rsid w:val="000F27A2"/>
    <w:rsid w:val="000F3518"/>
    <w:rsid w:val="000F40C4"/>
    <w:rsid w:val="000F4916"/>
    <w:rsid w:val="000F4DCE"/>
    <w:rsid w:val="000F5666"/>
    <w:rsid w:val="000F5DE4"/>
    <w:rsid w:val="000F78F3"/>
    <w:rsid w:val="00100469"/>
    <w:rsid w:val="00102C1A"/>
    <w:rsid w:val="00103B71"/>
    <w:rsid w:val="00104A96"/>
    <w:rsid w:val="00105EC7"/>
    <w:rsid w:val="001115B4"/>
    <w:rsid w:val="00116019"/>
    <w:rsid w:val="00120F3A"/>
    <w:rsid w:val="00127D9C"/>
    <w:rsid w:val="00134489"/>
    <w:rsid w:val="00136273"/>
    <w:rsid w:val="00136A4A"/>
    <w:rsid w:val="00141691"/>
    <w:rsid w:val="00141832"/>
    <w:rsid w:val="00142DDE"/>
    <w:rsid w:val="00142F12"/>
    <w:rsid w:val="001438AC"/>
    <w:rsid w:val="0014486E"/>
    <w:rsid w:val="001460E7"/>
    <w:rsid w:val="00146904"/>
    <w:rsid w:val="00147FB3"/>
    <w:rsid w:val="0015039D"/>
    <w:rsid w:val="00152898"/>
    <w:rsid w:val="00156231"/>
    <w:rsid w:val="0015674B"/>
    <w:rsid w:val="00157AED"/>
    <w:rsid w:val="00160AAA"/>
    <w:rsid w:val="00161EEF"/>
    <w:rsid w:val="00163D71"/>
    <w:rsid w:val="00164755"/>
    <w:rsid w:val="001702E5"/>
    <w:rsid w:val="001712A8"/>
    <w:rsid w:val="0017267A"/>
    <w:rsid w:val="00172C4F"/>
    <w:rsid w:val="001733C5"/>
    <w:rsid w:val="00175B83"/>
    <w:rsid w:val="00177051"/>
    <w:rsid w:val="00177C59"/>
    <w:rsid w:val="00180CD0"/>
    <w:rsid w:val="00190004"/>
    <w:rsid w:val="00193EE6"/>
    <w:rsid w:val="001945F5"/>
    <w:rsid w:val="00197547"/>
    <w:rsid w:val="001A1BFF"/>
    <w:rsid w:val="001A1C39"/>
    <w:rsid w:val="001A566C"/>
    <w:rsid w:val="001A6546"/>
    <w:rsid w:val="001A6F77"/>
    <w:rsid w:val="001A7CD7"/>
    <w:rsid w:val="001B5156"/>
    <w:rsid w:val="001B5855"/>
    <w:rsid w:val="001B5C80"/>
    <w:rsid w:val="001C0404"/>
    <w:rsid w:val="001C0A6A"/>
    <w:rsid w:val="001C1CA0"/>
    <w:rsid w:val="001C59B0"/>
    <w:rsid w:val="001C6897"/>
    <w:rsid w:val="001D06F0"/>
    <w:rsid w:val="001D10AB"/>
    <w:rsid w:val="001D181E"/>
    <w:rsid w:val="001D3DCB"/>
    <w:rsid w:val="001D4E8A"/>
    <w:rsid w:val="001D507C"/>
    <w:rsid w:val="001D6047"/>
    <w:rsid w:val="001E03E6"/>
    <w:rsid w:val="001E267B"/>
    <w:rsid w:val="001E3EC9"/>
    <w:rsid w:val="001E4531"/>
    <w:rsid w:val="001E7DAF"/>
    <w:rsid w:val="001F338B"/>
    <w:rsid w:val="001F6542"/>
    <w:rsid w:val="001F712B"/>
    <w:rsid w:val="002103BE"/>
    <w:rsid w:val="00212D12"/>
    <w:rsid w:val="002130D8"/>
    <w:rsid w:val="0021533B"/>
    <w:rsid w:val="00216E9E"/>
    <w:rsid w:val="0021757D"/>
    <w:rsid w:val="00222DB5"/>
    <w:rsid w:val="00225398"/>
    <w:rsid w:val="00226DB3"/>
    <w:rsid w:val="002304B6"/>
    <w:rsid w:val="002360E3"/>
    <w:rsid w:val="002418D5"/>
    <w:rsid w:val="0024793F"/>
    <w:rsid w:val="0025114C"/>
    <w:rsid w:val="002513E9"/>
    <w:rsid w:val="00251BF2"/>
    <w:rsid w:val="0025370E"/>
    <w:rsid w:val="0025417C"/>
    <w:rsid w:val="00254418"/>
    <w:rsid w:val="0025662A"/>
    <w:rsid w:val="002567BA"/>
    <w:rsid w:val="00260C4C"/>
    <w:rsid w:val="0026227A"/>
    <w:rsid w:val="00262CD4"/>
    <w:rsid w:val="0026692A"/>
    <w:rsid w:val="0026695A"/>
    <w:rsid w:val="002701DE"/>
    <w:rsid w:val="0027298D"/>
    <w:rsid w:val="00273311"/>
    <w:rsid w:val="00274F30"/>
    <w:rsid w:val="002767BF"/>
    <w:rsid w:val="002770E9"/>
    <w:rsid w:val="00280D5B"/>
    <w:rsid w:val="00281C35"/>
    <w:rsid w:val="0028221D"/>
    <w:rsid w:val="00283139"/>
    <w:rsid w:val="00286A3D"/>
    <w:rsid w:val="00290A84"/>
    <w:rsid w:val="00292B26"/>
    <w:rsid w:val="00294A4F"/>
    <w:rsid w:val="00294BAE"/>
    <w:rsid w:val="002977CC"/>
    <w:rsid w:val="002A264B"/>
    <w:rsid w:val="002A7A3F"/>
    <w:rsid w:val="002A7CDF"/>
    <w:rsid w:val="002B2B1C"/>
    <w:rsid w:val="002B2E36"/>
    <w:rsid w:val="002B6F28"/>
    <w:rsid w:val="002C1A0C"/>
    <w:rsid w:val="002C39BB"/>
    <w:rsid w:val="002D0813"/>
    <w:rsid w:val="002D1D3E"/>
    <w:rsid w:val="002D4AEE"/>
    <w:rsid w:val="002D6669"/>
    <w:rsid w:val="002D69FB"/>
    <w:rsid w:val="002E0E7B"/>
    <w:rsid w:val="002E210F"/>
    <w:rsid w:val="002E35FC"/>
    <w:rsid w:val="002E3856"/>
    <w:rsid w:val="002E3C55"/>
    <w:rsid w:val="002E4717"/>
    <w:rsid w:val="002F05C7"/>
    <w:rsid w:val="002F1533"/>
    <w:rsid w:val="002F343D"/>
    <w:rsid w:val="002F3C09"/>
    <w:rsid w:val="002F5513"/>
    <w:rsid w:val="002F590F"/>
    <w:rsid w:val="002F626C"/>
    <w:rsid w:val="002F770F"/>
    <w:rsid w:val="002F77C9"/>
    <w:rsid w:val="00301031"/>
    <w:rsid w:val="00301C73"/>
    <w:rsid w:val="00303DFB"/>
    <w:rsid w:val="00307130"/>
    <w:rsid w:val="00307540"/>
    <w:rsid w:val="00311AFF"/>
    <w:rsid w:val="00312BE7"/>
    <w:rsid w:val="00314197"/>
    <w:rsid w:val="003147AA"/>
    <w:rsid w:val="00316F5A"/>
    <w:rsid w:val="00317952"/>
    <w:rsid w:val="003246FA"/>
    <w:rsid w:val="00326D22"/>
    <w:rsid w:val="00331E84"/>
    <w:rsid w:val="00331FD6"/>
    <w:rsid w:val="00335C04"/>
    <w:rsid w:val="0034119B"/>
    <w:rsid w:val="00342E08"/>
    <w:rsid w:val="003434C5"/>
    <w:rsid w:val="00345A44"/>
    <w:rsid w:val="00352FEB"/>
    <w:rsid w:val="00353114"/>
    <w:rsid w:val="0035395C"/>
    <w:rsid w:val="0035595C"/>
    <w:rsid w:val="003630F6"/>
    <w:rsid w:val="0036502B"/>
    <w:rsid w:val="003660E5"/>
    <w:rsid w:val="00367A6E"/>
    <w:rsid w:val="00367C74"/>
    <w:rsid w:val="00374283"/>
    <w:rsid w:val="003767FD"/>
    <w:rsid w:val="003832C2"/>
    <w:rsid w:val="00385DC0"/>
    <w:rsid w:val="00394C49"/>
    <w:rsid w:val="003A3A8C"/>
    <w:rsid w:val="003A6508"/>
    <w:rsid w:val="003B48A1"/>
    <w:rsid w:val="003B591C"/>
    <w:rsid w:val="003C3FDF"/>
    <w:rsid w:val="003C4809"/>
    <w:rsid w:val="003C5EA0"/>
    <w:rsid w:val="003C685F"/>
    <w:rsid w:val="003C6B7B"/>
    <w:rsid w:val="003D100C"/>
    <w:rsid w:val="003D140B"/>
    <w:rsid w:val="003D36C8"/>
    <w:rsid w:val="003D5127"/>
    <w:rsid w:val="003D73F3"/>
    <w:rsid w:val="003E0FA2"/>
    <w:rsid w:val="003E651C"/>
    <w:rsid w:val="003F28D5"/>
    <w:rsid w:val="003F29D4"/>
    <w:rsid w:val="004007CA"/>
    <w:rsid w:val="00401F9E"/>
    <w:rsid w:val="004027CF"/>
    <w:rsid w:val="00403ABF"/>
    <w:rsid w:val="00417CD2"/>
    <w:rsid w:val="00420D87"/>
    <w:rsid w:val="00420DC0"/>
    <w:rsid w:val="00423AFA"/>
    <w:rsid w:val="004262D7"/>
    <w:rsid w:val="00426F98"/>
    <w:rsid w:val="00430148"/>
    <w:rsid w:val="00430E8E"/>
    <w:rsid w:val="004310F4"/>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54E1"/>
    <w:rsid w:val="004731AD"/>
    <w:rsid w:val="00473D50"/>
    <w:rsid w:val="0047573D"/>
    <w:rsid w:val="00477C40"/>
    <w:rsid w:val="00481147"/>
    <w:rsid w:val="00483A16"/>
    <w:rsid w:val="00484E81"/>
    <w:rsid w:val="00491AF0"/>
    <w:rsid w:val="00491C69"/>
    <w:rsid w:val="00491E0B"/>
    <w:rsid w:val="004968A7"/>
    <w:rsid w:val="00496A4E"/>
    <w:rsid w:val="004A045E"/>
    <w:rsid w:val="004A085B"/>
    <w:rsid w:val="004A0B0C"/>
    <w:rsid w:val="004A4D80"/>
    <w:rsid w:val="004A6C40"/>
    <w:rsid w:val="004A76F2"/>
    <w:rsid w:val="004B2651"/>
    <w:rsid w:val="004B3D91"/>
    <w:rsid w:val="004B599A"/>
    <w:rsid w:val="004B69E1"/>
    <w:rsid w:val="004C08AC"/>
    <w:rsid w:val="004C17AE"/>
    <w:rsid w:val="004C1C27"/>
    <w:rsid w:val="004C3FD5"/>
    <w:rsid w:val="004C540D"/>
    <w:rsid w:val="004C600A"/>
    <w:rsid w:val="004D0FB3"/>
    <w:rsid w:val="004D25F3"/>
    <w:rsid w:val="004D3B14"/>
    <w:rsid w:val="004D3B4A"/>
    <w:rsid w:val="004D56D6"/>
    <w:rsid w:val="004D76D0"/>
    <w:rsid w:val="004E0200"/>
    <w:rsid w:val="004E0BAA"/>
    <w:rsid w:val="004E14C5"/>
    <w:rsid w:val="004E27E8"/>
    <w:rsid w:val="004E3D4D"/>
    <w:rsid w:val="00506E0F"/>
    <w:rsid w:val="00507B8B"/>
    <w:rsid w:val="005131C0"/>
    <w:rsid w:val="005138B1"/>
    <w:rsid w:val="00515227"/>
    <w:rsid w:val="00515879"/>
    <w:rsid w:val="00527F67"/>
    <w:rsid w:val="0054085B"/>
    <w:rsid w:val="00541789"/>
    <w:rsid w:val="00541A6B"/>
    <w:rsid w:val="00542006"/>
    <w:rsid w:val="0054259E"/>
    <w:rsid w:val="00545B77"/>
    <w:rsid w:val="00546BD3"/>
    <w:rsid w:val="005476A7"/>
    <w:rsid w:val="0054786F"/>
    <w:rsid w:val="00547C95"/>
    <w:rsid w:val="00551D46"/>
    <w:rsid w:val="00553AFB"/>
    <w:rsid w:val="00555343"/>
    <w:rsid w:val="0055644F"/>
    <w:rsid w:val="00561041"/>
    <w:rsid w:val="00564B72"/>
    <w:rsid w:val="00567EE5"/>
    <w:rsid w:val="00571222"/>
    <w:rsid w:val="0057480F"/>
    <w:rsid w:val="00574D1F"/>
    <w:rsid w:val="00576722"/>
    <w:rsid w:val="005802A1"/>
    <w:rsid w:val="0058479C"/>
    <w:rsid w:val="005855A7"/>
    <w:rsid w:val="00585868"/>
    <w:rsid w:val="00585C6C"/>
    <w:rsid w:val="00587860"/>
    <w:rsid w:val="00592391"/>
    <w:rsid w:val="00592B74"/>
    <w:rsid w:val="005957AE"/>
    <w:rsid w:val="00597C4D"/>
    <w:rsid w:val="00597E71"/>
    <w:rsid w:val="005A0AD5"/>
    <w:rsid w:val="005A172D"/>
    <w:rsid w:val="005A1837"/>
    <w:rsid w:val="005A2C0A"/>
    <w:rsid w:val="005A38F9"/>
    <w:rsid w:val="005A76F0"/>
    <w:rsid w:val="005A7FDD"/>
    <w:rsid w:val="005B2888"/>
    <w:rsid w:val="005B316E"/>
    <w:rsid w:val="005B4970"/>
    <w:rsid w:val="005B508D"/>
    <w:rsid w:val="005B7B71"/>
    <w:rsid w:val="005C0B73"/>
    <w:rsid w:val="005C4A06"/>
    <w:rsid w:val="005C4EAC"/>
    <w:rsid w:val="005C50FC"/>
    <w:rsid w:val="005C6657"/>
    <w:rsid w:val="005D25E4"/>
    <w:rsid w:val="005D2A89"/>
    <w:rsid w:val="005D40A6"/>
    <w:rsid w:val="005D4842"/>
    <w:rsid w:val="005D614C"/>
    <w:rsid w:val="005D65ED"/>
    <w:rsid w:val="005E09B4"/>
    <w:rsid w:val="005E5FC4"/>
    <w:rsid w:val="005F2BC8"/>
    <w:rsid w:val="005F3AF1"/>
    <w:rsid w:val="005F4417"/>
    <w:rsid w:val="005F5D4F"/>
    <w:rsid w:val="005F6E8B"/>
    <w:rsid w:val="005F7717"/>
    <w:rsid w:val="005F7FDE"/>
    <w:rsid w:val="0060236A"/>
    <w:rsid w:val="00603EFB"/>
    <w:rsid w:val="006057F3"/>
    <w:rsid w:val="0060600F"/>
    <w:rsid w:val="006069D3"/>
    <w:rsid w:val="006214B8"/>
    <w:rsid w:val="00627B6C"/>
    <w:rsid w:val="00630386"/>
    <w:rsid w:val="006339DC"/>
    <w:rsid w:val="006346E4"/>
    <w:rsid w:val="00634B94"/>
    <w:rsid w:val="00641554"/>
    <w:rsid w:val="00642F7D"/>
    <w:rsid w:val="0064520D"/>
    <w:rsid w:val="00645F9D"/>
    <w:rsid w:val="006510AA"/>
    <w:rsid w:val="00651689"/>
    <w:rsid w:val="00657449"/>
    <w:rsid w:val="006575EA"/>
    <w:rsid w:val="00661A99"/>
    <w:rsid w:val="00662C25"/>
    <w:rsid w:val="0066618F"/>
    <w:rsid w:val="006676D7"/>
    <w:rsid w:val="00671BB4"/>
    <w:rsid w:val="00672906"/>
    <w:rsid w:val="00674065"/>
    <w:rsid w:val="006750FE"/>
    <w:rsid w:val="006770CC"/>
    <w:rsid w:val="0068537D"/>
    <w:rsid w:val="00691AB9"/>
    <w:rsid w:val="00692B2E"/>
    <w:rsid w:val="00694931"/>
    <w:rsid w:val="006964E8"/>
    <w:rsid w:val="00697F7C"/>
    <w:rsid w:val="006A3C75"/>
    <w:rsid w:val="006A4DA2"/>
    <w:rsid w:val="006A737C"/>
    <w:rsid w:val="006A7472"/>
    <w:rsid w:val="006A7A8F"/>
    <w:rsid w:val="006C27AA"/>
    <w:rsid w:val="006C5E65"/>
    <w:rsid w:val="006D36EA"/>
    <w:rsid w:val="006D3D0B"/>
    <w:rsid w:val="006D7585"/>
    <w:rsid w:val="006E0348"/>
    <w:rsid w:val="006E06AF"/>
    <w:rsid w:val="006E3B02"/>
    <w:rsid w:val="006E554A"/>
    <w:rsid w:val="006F28DA"/>
    <w:rsid w:val="006F2AD6"/>
    <w:rsid w:val="006F54DA"/>
    <w:rsid w:val="00701F03"/>
    <w:rsid w:val="00703344"/>
    <w:rsid w:val="00703AD7"/>
    <w:rsid w:val="00703D83"/>
    <w:rsid w:val="0070791B"/>
    <w:rsid w:val="00712DFF"/>
    <w:rsid w:val="00713E40"/>
    <w:rsid w:val="00714597"/>
    <w:rsid w:val="00721F92"/>
    <w:rsid w:val="007240DB"/>
    <w:rsid w:val="0072695D"/>
    <w:rsid w:val="00726991"/>
    <w:rsid w:val="00731235"/>
    <w:rsid w:val="00734A63"/>
    <w:rsid w:val="00737D45"/>
    <w:rsid w:val="00741092"/>
    <w:rsid w:val="00742680"/>
    <w:rsid w:val="00746C9E"/>
    <w:rsid w:val="00750259"/>
    <w:rsid w:val="007508D8"/>
    <w:rsid w:val="0075139D"/>
    <w:rsid w:val="007555BE"/>
    <w:rsid w:val="00757524"/>
    <w:rsid w:val="007610D1"/>
    <w:rsid w:val="007658EA"/>
    <w:rsid w:val="00770426"/>
    <w:rsid w:val="0077181D"/>
    <w:rsid w:val="0077399F"/>
    <w:rsid w:val="00777324"/>
    <w:rsid w:val="0078754C"/>
    <w:rsid w:val="007902B7"/>
    <w:rsid w:val="0079191F"/>
    <w:rsid w:val="00792435"/>
    <w:rsid w:val="007957C9"/>
    <w:rsid w:val="007A005F"/>
    <w:rsid w:val="007A1781"/>
    <w:rsid w:val="007A491D"/>
    <w:rsid w:val="007A779F"/>
    <w:rsid w:val="007B2031"/>
    <w:rsid w:val="007B2E7A"/>
    <w:rsid w:val="007B314C"/>
    <w:rsid w:val="007B3A69"/>
    <w:rsid w:val="007B7A61"/>
    <w:rsid w:val="007C2A57"/>
    <w:rsid w:val="007C3B50"/>
    <w:rsid w:val="007C3D91"/>
    <w:rsid w:val="007D1FC1"/>
    <w:rsid w:val="007D3E38"/>
    <w:rsid w:val="007D6502"/>
    <w:rsid w:val="007E277B"/>
    <w:rsid w:val="007E47FA"/>
    <w:rsid w:val="007E4E9F"/>
    <w:rsid w:val="007E4F23"/>
    <w:rsid w:val="007F0F5A"/>
    <w:rsid w:val="007F1DCD"/>
    <w:rsid w:val="007F2587"/>
    <w:rsid w:val="007F4606"/>
    <w:rsid w:val="007F6551"/>
    <w:rsid w:val="007F775B"/>
    <w:rsid w:val="00800CCF"/>
    <w:rsid w:val="00801916"/>
    <w:rsid w:val="00801EFE"/>
    <w:rsid w:val="00804D04"/>
    <w:rsid w:val="0080548E"/>
    <w:rsid w:val="00806106"/>
    <w:rsid w:val="00806EE2"/>
    <w:rsid w:val="00807DDB"/>
    <w:rsid w:val="0081090E"/>
    <w:rsid w:val="0081534D"/>
    <w:rsid w:val="00815468"/>
    <w:rsid w:val="00815894"/>
    <w:rsid w:val="00815A32"/>
    <w:rsid w:val="008203A5"/>
    <w:rsid w:val="008323FB"/>
    <w:rsid w:val="008344DC"/>
    <w:rsid w:val="0083467A"/>
    <w:rsid w:val="00836CFB"/>
    <w:rsid w:val="008428DD"/>
    <w:rsid w:val="00844401"/>
    <w:rsid w:val="00852D83"/>
    <w:rsid w:val="008543BA"/>
    <w:rsid w:val="00855E25"/>
    <w:rsid w:val="00857559"/>
    <w:rsid w:val="00857658"/>
    <w:rsid w:val="00861749"/>
    <w:rsid w:val="008648B4"/>
    <w:rsid w:val="00864CBA"/>
    <w:rsid w:val="008669C1"/>
    <w:rsid w:val="00873EED"/>
    <w:rsid w:val="00874443"/>
    <w:rsid w:val="00887683"/>
    <w:rsid w:val="00887C84"/>
    <w:rsid w:val="0089652C"/>
    <w:rsid w:val="0089767F"/>
    <w:rsid w:val="00897D56"/>
    <w:rsid w:val="008A2264"/>
    <w:rsid w:val="008A2D79"/>
    <w:rsid w:val="008A658F"/>
    <w:rsid w:val="008A6D28"/>
    <w:rsid w:val="008B1B50"/>
    <w:rsid w:val="008B206F"/>
    <w:rsid w:val="008B2275"/>
    <w:rsid w:val="008B6694"/>
    <w:rsid w:val="008C60E1"/>
    <w:rsid w:val="008D0944"/>
    <w:rsid w:val="008D126C"/>
    <w:rsid w:val="008D2796"/>
    <w:rsid w:val="008D2F11"/>
    <w:rsid w:val="008D7145"/>
    <w:rsid w:val="008E04AE"/>
    <w:rsid w:val="008E68A4"/>
    <w:rsid w:val="008E7E91"/>
    <w:rsid w:val="008F0030"/>
    <w:rsid w:val="008F10C8"/>
    <w:rsid w:val="008F2399"/>
    <w:rsid w:val="008F2EE3"/>
    <w:rsid w:val="00900696"/>
    <w:rsid w:val="0090078A"/>
    <w:rsid w:val="0091047F"/>
    <w:rsid w:val="00917B47"/>
    <w:rsid w:val="0092139B"/>
    <w:rsid w:val="009226CD"/>
    <w:rsid w:val="0093594E"/>
    <w:rsid w:val="009364E7"/>
    <w:rsid w:val="009441EB"/>
    <w:rsid w:val="009458E0"/>
    <w:rsid w:val="00947A5C"/>
    <w:rsid w:val="0095003F"/>
    <w:rsid w:val="00952275"/>
    <w:rsid w:val="00954399"/>
    <w:rsid w:val="00964B01"/>
    <w:rsid w:val="009670C3"/>
    <w:rsid w:val="009738C3"/>
    <w:rsid w:val="009743BF"/>
    <w:rsid w:val="0098136C"/>
    <w:rsid w:val="00981D2B"/>
    <w:rsid w:val="00984CE5"/>
    <w:rsid w:val="0098537D"/>
    <w:rsid w:val="009859FA"/>
    <w:rsid w:val="00985D23"/>
    <w:rsid w:val="0098647C"/>
    <w:rsid w:val="00990304"/>
    <w:rsid w:val="00991C72"/>
    <w:rsid w:val="00992B92"/>
    <w:rsid w:val="009A060C"/>
    <w:rsid w:val="009A3CB6"/>
    <w:rsid w:val="009B60B7"/>
    <w:rsid w:val="009B6AB9"/>
    <w:rsid w:val="009B7785"/>
    <w:rsid w:val="009C4393"/>
    <w:rsid w:val="009C5FDC"/>
    <w:rsid w:val="009D02E9"/>
    <w:rsid w:val="009D0700"/>
    <w:rsid w:val="009D0A03"/>
    <w:rsid w:val="009D2ECF"/>
    <w:rsid w:val="009D43BB"/>
    <w:rsid w:val="009D6255"/>
    <w:rsid w:val="009E16EA"/>
    <w:rsid w:val="009E37EC"/>
    <w:rsid w:val="009E6352"/>
    <w:rsid w:val="009F2805"/>
    <w:rsid w:val="009F3518"/>
    <w:rsid w:val="009F4EE2"/>
    <w:rsid w:val="009F614A"/>
    <w:rsid w:val="009F6927"/>
    <w:rsid w:val="00A02942"/>
    <w:rsid w:val="00A03500"/>
    <w:rsid w:val="00A04585"/>
    <w:rsid w:val="00A05FBA"/>
    <w:rsid w:val="00A07873"/>
    <w:rsid w:val="00A12578"/>
    <w:rsid w:val="00A1377E"/>
    <w:rsid w:val="00A13E99"/>
    <w:rsid w:val="00A162E3"/>
    <w:rsid w:val="00A2012A"/>
    <w:rsid w:val="00A21B29"/>
    <w:rsid w:val="00A223AC"/>
    <w:rsid w:val="00A22CBB"/>
    <w:rsid w:val="00A23733"/>
    <w:rsid w:val="00A25722"/>
    <w:rsid w:val="00A26359"/>
    <w:rsid w:val="00A31DFF"/>
    <w:rsid w:val="00A368C5"/>
    <w:rsid w:val="00A5271B"/>
    <w:rsid w:val="00A53ECE"/>
    <w:rsid w:val="00A5618F"/>
    <w:rsid w:val="00A63216"/>
    <w:rsid w:val="00A639F4"/>
    <w:rsid w:val="00A67538"/>
    <w:rsid w:val="00A70B8E"/>
    <w:rsid w:val="00A7144F"/>
    <w:rsid w:val="00A72805"/>
    <w:rsid w:val="00A73577"/>
    <w:rsid w:val="00A77B7D"/>
    <w:rsid w:val="00A8108C"/>
    <w:rsid w:val="00A9048F"/>
    <w:rsid w:val="00A92F36"/>
    <w:rsid w:val="00A947C7"/>
    <w:rsid w:val="00A94E86"/>
    <w:rsid w:val="00A95312"/>
    <w:rsid w:val="00A96BB5"/>
    <w:rsid w:val="00AA1A89"/>
    <w:rsid w:val="00AA1EBB"/>
    <w:rsid w:val="00AA3E98"/>
    <w:rsid w:val="00AB005A"/>
    <w:rsid w:val="00AB3FDB"/>
    <w:rsid w:val="00AB572C"/>
    <w:rsid w:val="00AB6B04"/>
    <w:rsid w:val="00AC0941"/>
    <w:rsid w:val="00AC12B2"/>
    <w:rsid w:val="00AC2205"/>
    <w:rsid w:val="00AC3F59"/>
    <w:rsid w:val="00AC75A3"/>
    <w:rsid w:val="00AC786C"/>
    <w:rsid w:val="00AD4FCA"/>
    <w:rsid w:val="00AD5610"/>
    <w:rsid w:val="00AD6758"/>
    <w:rsid w:val="00AE590E"/>
    <w:rsid w:val="00AE6F74"/>
    <w:rsid w:val="00AF2ED4"/>
    <w:rsid w:val="00B023FF"/>
    <w:rsid w:val="00B03577"/>
    <w:rsid w:val="00B0368E"/>
    <w:rsid w:val="00B051C8"/>
    <w:rsid w:val="00B066F6"/>
    <w:rsid w:val="00B071C9"/>
    <w:rsid w:val="00B07FB2"/>
    <w:rsid w:val="00B1065F"/>
    <w:rsid w:val="00B12204"/>
    <w:rsid w:val="00B12629"/>
    <w:rsid w:val="00B146E6"/>
    <w:rsid w:val="00B224BE"/>
    <w:rsid w:val="00B26CEE"/>
    <w:rsid w:val="00B30FFD"/>
    <w:rsid w:val="00B33A28"/>
    <w:rsid w:val="00B345EE"/>
    <w:rsid w:val="00B350CB"/>
    <w:rsid w:val="00B4068B"/>
    <w:rsid w:val="00B5228D"/>
    <w:rsid w:val="00B55A09"/>
    <w:rsid w:val="00B564FF"/>
    <w:rsid w:val="00B6076C"/>
    <w:rsid w:val="00B6173F"/>
    <w:rsid w:val="00B65A47"/>
    <w:rsid w:val="00B66F27"/>
    <w:rsid w:val="00B67573"/>
    <w:rsid w:val="00B70AF1"/>
    <w:rsid w:val="00B71C86"/>
    <w:rsid w:val="00B73FA9"/>
    <w:rsid w:val="00B751E0"/>
    <w:rsid w:val="00B7579B"/>
    <w:rsid w:val="00B765D9"/>
    <w:rsid w:val="00B77494"/>
    <w:rsid w:val="00B80383"/>
    <w:rsid w:val="00B80829"/>
    <w:rsid w:val="00B82455"/>
    <w:rsid w:val="00B825EB"/>
    <w:rsid w:val="00B84860"/>
    <w:rsid w:val="00B935BB"/>
    <w:rsid w:val="00B96BFB"/>
    <w:rsid w:val="00B96CEB"/>
    <w:rsid w:val="00BA11AF"/>
    <w:rsid w:val="00BA3FB7"/>
    <w:rsid w:val="00BA4279"/>
    <w:rsid w:val="00BA62CB"/>
    <w:rsid w:val="00BB218F"/>
    <w:rsid w:val="00BB2336"/>
    <w:rsid w:val="00BC09C5"/>
    <w:rsid w:val="00BC631F"/>
    <w:rsid w:val="00BC6C21"/>
    <w:rsid w:val="00BC6F04"/>
    <w:rsid w:val="00BD29FD"/>
    <w:rsid w:val="00BD5A19"/>
    <w:rsid w:val="00BE075E"/>
    <w:rsid w:val="00BE351A"/>
    <w:rsid w:val="00BE3590"/>
    <w:rsid w:val="00BE36F6"/>
    <w:rsid w:val="00BE65EC"/>
    <w:rsid w:val="00BE7A9F"/>
    <w:rsid w:val="00BF41C7"/>
    <w:rsid w:val="00BF5CA9"/>
    <w:rsid w:val="00BF7B7F"/>
    <w:rsid w:val="00C0257D"/>
    <w:rsid w:val="00C02A7C"/>
    <w:rsid w:val="00C02C96"/>
    <w:rsid w:val="00C03840"/>
    <w:rsid w:val="00C03B46"/>
    <w:rsid w:val="00C041D7"/>
    <w:rsid w:val="00C049FE"/>
    <w:rsid w:val="00C053A5"/>
    <w:rsid w:val="00C065A2"/>
    <w:rsid w:val="00C0704E"/>
    <w:rsid w:val="00C07706"/>
    <w:rsid w:val="00C105D3"/>
    <w:rsid w:val="00C12F2A"/>
    <w:rsid w:val="00C13216"/>
    <w:rsid w:val="00C15565"/>
    <w:rsid w:val="00C227E9"/>
    <w:rsid w:val="00C22B63"/>
    <w:rsid w:val="00C22C68"/>
    <w:rsid w:val="00C235CB"/>
    <w:rsid w:val="00C24B6B"/>
    <w:rsid w:val="00C33BCA"/>
    <w:rsid w:val="00C35128"/>
    <w:rsid w:val="00C406BE"/>
    <w:rsid w:val="00C432FC"/>
    <w:rsid w:val="00C44120"/>
    <w:rsid w:val="00C459DC"/>
    <w:rsid w:val="00C460D7"/>
    <w:rsid w:val="00C520AC"/>
    <w:rsid w:val="00C575CA"/>
    <w:rsid w:val="00C652B3"/>
    <w:rsid w:val="00C65D8E"/>
    <w:rsid w:val="00C672BA"/>
    <w:rsid w:val="00C712A3"/>
    <w:rsid w:val="00C71A7D"/>
    <w:rsid w:val="00C730D3"/>
    <w:rsid w:val="00C73561"/>
    <w:rsid w:val="00C76987"/>
    <w:rsid w:val="00C76D6A"/>
    <w:rsid w:val="00C77EBB"/>
    <w:rsid w:val="00C77F76"/>
    <w:rsid w:val="00C804CB"/>
    <w:rsid w:val="00C83FF3"/>
    <w:rsid w:val="00C91BCC"/>
    <w:rsid w:val="00C94FB8"/>
    <w:rsid w:val="00C9796F"/>
    <w:rsid w:val="00CA0147"/>
    <w:rsid w:val="00CA1565"/>
    <w:rsid w:val="00CA1CFF"/>
    <w:rsid w:val="00CA2917"/>
    <w:rsid w:val="00CA441D"/>
    <w:rsid w:val="00CB0CD3"/>
    <w:rsid w:val="00CB3140"/>
    <w:rsid w:val="00CB335C"/>
    <w:rsid w:val="00CC153E"/>
    <w:rsid w:val="00CC3798"/>
    <w:rsid w:val="00CD0F02"/>
    <w:rsid w:val="00CD3A8A"/>
    <w:rsid w:val="00CD4F6B"/>
    <w:rsid w:val="00CD537D"/>
    <w:rsid w:val="00CD7255"/>
    <w:rsid w:val="00CE07B5"/>
    <w:rsid w:val="00CE612B"/>
    <w:rsid w:val="00CF01FD"/>
    <w:rsid w:val="00CF06B8"/>
    <w:rsid w:val="00CF0CAD"/>
    <w:rsid w:val="00CF2329"/>
    <w:rsid w:val="00CF2FC7"/>
    <w:rsid w:val="00CF7C4C"/>
    <w:rsid w:val="00D01C10"/>
    <w:rsid w:val="00D02A72"/>
    <w:rsid w:val="00D02B99"/>
    <w:rsid w:val="00D04670"/>
    <w:rsid w:val="00D04D91"/>
    <w:rsid w:val="00D067BE"/>
    <w:rsid w:val="00D0707A"/>
    <w:rsid w:val="00D17A87"/>
    <w:rsid w:val="00D21626"/>
    <w:rsid w:val="00D21F90"/>
    <w:rsid w:val="00D24870"/>
    <w:rsid w:val="00D257D6"/>
    <w:rsid w:val="00D32C81"/>
    <w:rsid w:val="00D34932"/>
    <w:rsid w:val="00D373B3"/>
    <w:rsid w:val="00D37F8D"/>
    <w:rsid w:val="00D422DB"/>
    <w:rsid w:val="00D4302D"/>
    <w:rsid w:val="00D4583E"/>
    <w:rsid w:val="00D4614E"/>
    <w:rsid w:val="00D51458"/>
    <w:rsid w:val="00D51C66"/>
    <w:rsid w:val="00D529F9"/>
    <w:rsid w:val="00D53BAB"/>
    <w:rsid w:val="00D54563"/>
    <w:rsid w:val="00D551EB"/>
    <w:rsid w:val="00D7068D"/>
    <w:rsid w:val="00D70F18"/>
    <w:rsid w:val="00D72087"/>
    <w:rsid w:val="00D74F0B"/>
    <w:rsid w:val="00D75116"/>
    <w:rsid w:val="00D75C9B"/>
    <w:rsid w:val="00D76356"/>
    <w:rsid w:val="00D87D13"/>
    <w:rsid w:val="00D90AF1"/>
    <w:rsid w:val="00D90BF3"/>
    <w:rsid w:val="00D91BEC"/>
    <w:rsid w:val="00D92A55"/>
    <w:rsid w:val="00D933FB"/>
    <w:rsid w:val="00DA06F8"/>
    <w:rsid w:val="00DA2806"/>
    <w:rsid w:val="00DA6339"/>
    <w:rsid w:val="00DB03E5"/>
    <w:rsid w:val="00DB14DD"/>
    <w:rsid w:val="00DB1FDB"/>
    <w:rsid w:val="00DB4BB7"/>
    <w:rsid w:val="00DB5CC3"/>
    <w:rsid w:val="00DB7A66"/>
    <w:rsid w:val="00DC19EB"/>
    <w:rsid w:val="00DC2A64"/>
    <w:rsid w:val="00DC68C3"/>
    <w:rsid w:val="00DD0A9C"/>
    <w:rsid w:val="00DD23C0"/>
    <w:rsid w:val="00DD3ABB"/>
    <w:rsid w:val="00DD4027"/>
    <w:rsid w:val="00DD5527"/>
    <w:rsid w:val="00DE16DE"/>
    <w:rsid w:val="00DE1D1A"/>
    <w:rsid w:val="00DE358C"/>
    <w:rsid w:val="00DE40D5"/>
    <w:rsid w:val="00DE5898"/>
    <w:rsid w:val="00DE7B7F"/>
    <w:rsid w:val="00DF0AF3"/>
    <w:rsid w:val="00DF6156"/>
    <w:rsid w:val="00DF7529"/>
    <w:rsid w:val="00E01B68"/>
    <w:rsid w:val="00E02D78"/>
    <w:rsid w:val="00E10261"/>
    <w:rsid w:val="00E1113E"/>
    <w:rsid w:val="00E129D4"/>
    <w:rsid w:val="00E1390D"/>
    <w:rsid w:val="00E14BD8"/>
    <w:rsid w:val="00E167E3"/>
    <w:rsid w:val="00E1728C"/>
    <w:rsid w:val="00E231BA"/>
    <w:rsid w:val="00E23DC3"/>
    <w:rsid w:val="00E241A5"/>
    <w:rsid w:val="00E2794A"/>
    <w:rsid w:val="00E339B3"/>
    <w:rsid w:val="00E34DCA"/>
    <w:rsid w:val="00E34E5E"/>
    <w:rsid w:val="00E3652A"/>
    <w:rsid w:val="00E43146"/>
    <w:rsid w:val="00E438B5"/>
    <w:rsid w:val="00E44DFA"/>
    <w:rsid w:val="00E56466"/>
    <w:rsid w:val="00E5726F"/>
    <w:rsid w:val="00E6024D"/>
    <w:rsid w:val="00E626B1"/>
    <w:rsid w:val="00E627BF"/>
    <w:rsid w:val="00E63F01"/>
    <w:rsid w:val="00E6421F"/>
    <w:rsid w:val="00E70887"/>
    <w:rsid w:val="00E72C65"/>
    <w:rsid w:val="00E77BCF"/>
    <w:rsid w:val="00E80605"/>
    <w:rsid w:val="00E825A7"/>
    <w:rsid w:val="00E9195F"/>
    <w:rsid w:val="00E95128"/>
    <w:rsid w:val="00E952BC"/>
    <w:rsid w:val="00EA5A7B"/>
    <w:rsid w:val="00EA60DC"/>
    <w:rsid w:val="00EA6DBE"/>
    <w:rsid w:val="00EA7B8D"/>
    <w:rsid w:val="00EB05C6"/>
    <w:rsid w:val="00EB0931"/>
    <w:rsid w:val="00EB13C3"/>
    <w:rsid w:val="00EC0820"/>
    <w:rsid w:val="00EC1EC2"/>
    <w:rsid w:val="00EC2647"/>
    <w:rsid w:val="00EC5260"/>
    <w:rsid w:val="00EC6838"/>
    <w:rsid w:val="00EC6DAB"/>
    <w:rsid w:val="00ED0C30"/>
    <w:rsid w:val="00ED19FC"/>
    <w:rsid w:val="00ED1E98"/>
    <w:rsid w:val="00ED5F95"/>
    <w:rsid w:val="00ED67D4"/>
    <w:rsid w:val="00EE0E21"/>
    <w:rsid w:val="00EE6316"/>
    <w:rsid w:val="00EF0B01"/>
    <w:rsid w:val="00EF34AE"/>
    <w:rsid w:val="00EF4E72"/>
    <w:rsid w:val="00EF671B"/>
    <w:rsid w:val="00EF688C"/>
    <w:rsid w:val="00EF7EEC"/>
    <w:rsid w:val="00F02716"/>
    <w:rsid w:val="00F030FB"/>
    <w:rsid w:val="00F04B7F"/>
    <w:rsid w:val="00F10E0E"/>
    <w:rsid w:val="00F150F1"/>
    <w:rsid w:val="00F16C5D"/>
    <w:rsid w:val="00F16F26"/>
    <w:rsid w:val="00F20205"/>
    <w:rsid w:val="00F23975"/>
    <w:rsid w:val="00F23EB5"/>
    <w:rsid w:val="00F27004"/>
    <w:rsid w:val="00F277FA"/>
    <w:rsid w:val="00F40384"/>
    <w:rsid w:val="00F4052E"/>
    <w:rsid w:val="00F4385F"/>
    <w:rsid w:val="00F466B9"/>
    <w:rsid w:val="00F47CBC"/>
    <w:rsid w:val="00F501FB"/>
    <w:rsid w:val="00F5046B"/>
    <w:rsid w:val="00F53DCF"/>
    <w:rsid w:val="00F54864"/>
    <w:rsid w:val="00F56408"/>
    <w:rsid w:val="00F611D2"/>
    <w:rsid w:val="00F63D4A"/>
    <w:rsid w:val="00F709E2"/>
    <w:rsid w:val="00F70C00"/>
    <w:rsid w:val="00F71552"/>
    <w:rsid w:val="00F71F4E"/>
    <w:rsid w:val="00F72883"/>
    <w:rsid w:val="00F75DF5"/>
    <w:rsid w:val="00F802C8"/>
    <w:rsid w:val="00F82777"/>
    <w:rsid w:val="00F838BE"/>
    <w:rsid w:val="00F83A95"/>
    <w:rsid w:val="00F8556F"/>
    <w:rsid w:val="00F865E8"/>
    <w:rsid w:val="00F91913"/>
    <w:rsid w:val="00F9359C"/>
    <w:rsid w:val="00F94412"/>
    <w:rsid w:val="00F9506A"/>
    <w:rsid w:val="00FA13B7"/>
    <w:rsid w:val="00FA1EF8"/>
    <w:rsid w:val="00FA2953"/>
    <w:rsid w:val="00FA2A9D"/>
    <w:rsid w:val="00FA4CA4"/>
    <w:rsid w:val="00FA6ADD"/>
    <w:rsid w:val="00FA6C5D"/>
    <w:rsid w:val="00FA6D0F"/>
    <w:rsid w:val="00FB36BD"/>
    <w:rsid w:val="00FB531D"/>
    <w:rsid w:val="00FB5F8B"/>
    <w:rsid w:val="00FB6842"/>
    <w:rsid w:val="00FD0F6B"/>
    <w:rsid w:val="00FD28BD"/>
    <w:rsid w:val="00FD44E7"/>
    <w:rsid w:val="00FD4736"/>
    <w:rsid w:val="00FD590C"/>
    <w:rsid w:val="00FD7808"/>
    <w:rsid w:val="00FE0172"/>
    <w:rsid w:val="00FE2CC6"/>
    <w:rsid w:val="00FE3AB4"/>
    <w:rsid w:val="00FE4D2E"/>
    <w:rsid w:val="00FF2F9F"/>
    <w:rsid w:val="00FF3376"/>
    <w:rsid w:val="00FF5F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styleId="Revision">
    <w:name w:val="Revision"/>
    <w:hidden/>
    <w:uiPriority w:val="99"/>
    <w:semiHidden/>
    <w:rsid w:val="00FD590C"/>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590C"/>
    <w:rPr>
      <w:sz w:val="16"/>
      <w:szCs w:val="16"/>
    </w:rPr>
  </w:style>
  <w:style w:type="paragraph" w:styleId="CommentText">
    <w:name w:val="annotation text"/>
    <w:basedOn w:val="Normal"/>
    <w:link w:val="CommentTextChar"/>
    <w:uiPriority w:val="99"/>
    <w:semiHidden/>
    <w:unhideWhenUsed/>
    <w:rsid w:val="00FD590C"/>
  </w:style>
  <w:style w:type="character" w:customStyle="1" w:styleId="CommentTextChar">
    <w:name w:val="Comment Text Char"/>
    <w:basedOn w:val="DefaultParagraphFont"/>
    <w:link w:val="CommentText"/>
    <w:uiPriority w:val="99"/>
    <w:semiHidden/>
    <w:rsid w:val="00FD590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590C"/>
    <w:rPr>
      <w:b/>
      <w:bCs/>
    </w:rPr>
  </w:style>
  <w:style w:type="character" w:customStyle="1" w:styleId="CommentSubjectChar">
    <w:name w:val="Comment Subject Char"/>
    <w:basedOn w:val="CommentTextChar"/>
    <w:link w:val="CommentSubject"/>
    <w:uiPriority w:val="99"/>
    <w:semiHidden/>
    <w:rsid w:val="00FD590C"/>
    <w:rPr>
      <w:b/>
      <w:bCs/>
    </w:rPr>
  </w:style>
</w:styles>
</file>

<file path=word/webSettings.xml><?xml version="1.0" encoding="utf-8"?>
<w:webSettings xmlns:r="http://schemas.openxmlformats.org/officeDocument/2006/relationships" xmlns:w="http://schemas.openxmlformats.org/wordprocessingml/2006/main">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095174814">
      <w:bodyDiv w:val="1"/>
      <w:marLeft w:val="0"/>
      <w:marRight w:val="0"/>
      <w:marTop w:val="0"/>
      <w:marBottom w:val="0"/>
      <w:divBdr>
        <w:top w:val="none" w:sz="0" w:space="0" w:color="auto"/>
        <w:left w:val="none" w:sz="0" w:space="0" w:color="auto"/>
        <w:bottom w:val="none" w:sz="0" w:space="0" w:color="auto"/>
        <w:right w:val="none" w:sz="0" w:space="0" w:color="auto"/>
      </w:divBdr>
    </w:div>
    <w:div w:id="203391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Office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Office_Excel_97-2003_Worksheet3.xls"/><Relationship Id="rId21" Type="http://schemas.openxmlformats.org/officeDocument/2006/relationships/package" Target="embeddings/Microsoft_Office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Office_Excel_Worksheet17.xlsx"/><Relationship Id="rId50" Type="http://schemas.openxmlformats.org/officeDocument/2006/relationships/image" Target="media/image22.emf"/><Relationship Id="rId55" Type="http://schemas.openxmlformats.org/officeDocument/2006/relationships/package" Target="embeddings/Microsoft_Office_Excel_Worksheet21.xlsx"/><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Office_Excel_Worksheet10.xlsx"/><Relationship Id="rId41" Type="http://schemas.openxmlformats.org/officeDocument/2006/relationships/package" Target="embeddings/Microsoft_Office_Excel_Worksheet14.xlsx"/><Relationship Id="rId54" Type="http://schemas.openxmlformats.org/officeDocument/2006/relationships/image" Target="media/image24.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Office_Excel_97-2003_Worksheet2.xls"/><Relationship Id="rId40" Type="http://schemas.openxmlformats.org/officeDocument/2006/relationships/image" Target="media/image17.emf"/><Relationship Id="rId45" Type="http://schemas.openxmlformats.org/officeDocument/2006/relationships/package" Target="embeddings/Microsoft_Office_Excel_Worksheet16.xlsx"/><Relationship Id="rId53" Type="http://schemas.openxmlformats.org/officeDocument/2006/relationships/package" Target="embeddings/Microsoft_Office_Excel_Worksheet20.xlsx"/><Relationship Id="rId58" Type="http://schemas.openxmlformats.org/officeDocument/2006/relationships/package" Target="embeddings/Microsoft_Office_Excel_Worksheet22.xlsx"/><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Office_Excel_Worksheet3.xlsx"/><Relationship Id="rId23" Type="http://schemas.openxmlformats.org/officeDocument/2006/relationships/package" Target="embeddings/Microsoft_Office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Office_Excel_Worksheet18.xlsx"/><Relationship Id="rId57" Type="http://schemas.openxmlformats.org/officeDocument/2006/relationships/image" Target="media/image26.emf"/><Relationship Id="rId61"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Microsoft_Office_Excel_Worksheet5.xlsx"/><Relationship Id="rId31" Type="http://schemas.openxmlformats.org/officeDocument/2006/relationships/package" Target="embeddings/Microsoft_Office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package" Target="embeddings/Microsoft_Office_Excel_Worksheet23.xlsx"/><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Office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Office_Excel_Worksheet9.xlsx"/><Relationship Id="rId30" Type="http://schemas.openxmlformats.org/officeDocument/2006/relationships/image" Target="media/image12.emf"/><Relationship Id="rId35" Type="http://schemas.openxmlformats.org/officeDocument/2006/relationships/package" Target="embeddings/Microsoft_Office_Excel_Worksheet13.xlsx"/><Relationship Id="rId43" Type="http://schemas.openxmlformats.org/officeDocument/2006/relationships/package" Target="embeddings/Microsoft_Office_Excel_Worksheet15.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package" Target="embeddings/Microsoft_Office_Excel_Worksheet19.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Office_Excel_Worksheet4.xlsx"/><Relationship Id="rId25" Type="http://schemas.openxmlformats.org/officeDocument/2006/relationships/package" Target="embeddings/Microsoft_Office_Excel_Worksheet8.xlsx"/><Relationship Id="rId33" Type="http://schemas.openxmlformats.org/officeDocument/2006/relationships/package" Target="embeddings/Microsoft_Office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15645-0D40-47FA-BC86-C1BDEFA7D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3252</Words>
  <Characters>18543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z00332584</cp:lastModifiedBy>
  <cp:revision>2</cp:revision>
  <cp:lastPrinted>2013-03-14T16:32:00Z</cp:lastPrinted>
  <dcterms:created xsi:type="dcterms:W3CDTF">2016-05-03T11:29:00Z</dcterms:created>
  <dcterms:modified xsi:type="dcterms:W3CDTF">2016-05-03T11:29:00Z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(2)tcrbezmr/K+XD1whf2gEMbxCqYAJXUDRb5z5fZhKUDwvgy4BHX/jVoiYwy6A4dTyrGKSNTuH 6jMB1qviNmTisciaLp4CH2L1xS/ES0zCje5CFaSAHRxvvSSZkWgRt9PJh//cI/lhgX1Kl6gk C/DAle4Htrc7KuIXMfyewxMruBPt21JYnW4PoPWRj9/KoHqCVr3PaYdcQOXTxjCfgTcmLmKV P/2NZf+rtNJohHTltudIQ</vt:lpwstr>
  </property>
  <property fmtid="{D5CDD505-2E9C-101B-9397-08002B2CF9AE}" pid="3" name="_ms_pID_7253431">
    <vt:lpwstr>BU5gCiYOy32Ys0ybEH6qhrghYY+t3fThA2T2EYEaBFU10qskC6q exEKocLT9r5xyVaZ2bV8CYgvR45IUKIhTZDjeUGicRjnQp+G9b1gG4RrZzVnamp9FUbkWAAh D35pUfb5mQTFbRLf4BcYU7RLYrn8N8r6eElBiM3IJoxPsQ==</vt:lpwstr>
  </property>
  <property fmtid="{D5CDD505-2E9C-101B-9397-08002B2CF9AE}" pid="4" name="_new_ms_pID_72543">
    <vt:lpwstr>(3)6h+3ES3RNjSrlzUVaYlMpeypfryUfMKqaXoJJaszwVRbi5Ms0b7vQgi2m+e2YkLMLUeaDmQc_x000d_
FFUrWN9zE9rIOffi/HhmhQLjxNQhcnITOOCNFDMxvcKzxamuSz1CqtPu7kJg9poZvkqP1ng+_x000d_
HkmLheV+Dcy0tN++HvYR/WrgRJVZqXTVuu/m3yDC2VA9F1Xf+fYqVIKHMfk6E+b7KRX1X08U_x000d_
ptSsxB5sJxOn3E61OX</vt:lpwstr>
  </property>
  <property fmtid="{D5CDD505-2E9C-101B-9397-08002B2CF9AE}" pid="5" name="_new_ms_pID_725431">
    <vt:lpwstr>qNaG66E6lBY4GlwSf4VHByb8XL7eXSNcdyLLJ0L+AJmv1OR8cvHgNI_x000d_
0MRx0ldNKfZunS0rbsCDOjL9TKeaBU8AqX7hQRScLnX8Vl0u3FdeYhb0CgONBHl0cbpDJ4Fo_x000d_
MLCZXW7r5hsAI5vCb2YlFgnqlXbbO4FDlMAhtpi86ki+MLbNxIUL/Z/EOwwhkolWyN8oe653_x000d_
ZBRHtUPj32aOjAvztP7M9nan5PE0f6Qwl88i</vt:lpwstr>
  </property>
  <property fmtid="{D5CDD505-2E9C-101B-9397-08002B2CF9AE}" pid="6" name="_new_ms_pID_725432">
    <vt:lpwstr>b5gejK+R8jmqbRPAZHicYtYs75dsIhQQndzd_x000d_
OxuQYGfbamHJGo8MwCUEfB+5blvAdhmKIuJGDbOEJ2w4UutR4DsWcGfH2dCInjV5qVEBvotp_x000d_
</vt:lpwstr>
  </property>
  <property fmtid="{D5CDD505-2E9C-101B-9397-08002B2CF9AE}" pid="7" name="_readonly">
    <vt:lpwstr/>
  </property>
  <property fmtid="{D5CDD505-2E9C-101B-9397-08002B2CF9AE}" pid="8" name="_change">
    <vt:lpwstr/>
  </property>
  <property fmtid="{D5CDD505-2E9C-101B-9397-08002B2CF9AE}" pid="9" name="_full-control">
    <vt:lpwstr/>
  </property>
  <property fmtid="{D5CDD505-2E9C-101B-9397-08002B2CF9AE}" pid="10" name="sflag">
    <vt:lpwstr>1462274928</vt:lpwstr>
  </property>
</Properties>
</file>