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222BA" w:rsidRDefault="00F222BA" w:rsidP="00F222BA">
      <w:pPr>
        <w:pStyle w:val="Zkladntext"/>
        <w:tabs>
          <w:tab w:val="left" w:pos="2990"/>
          <w:tab w:val="left" w:pos="6348"/>
        </w:tabs>
        <w:ind w:left="-397"/>
        <w:jc w:val="center"/>
        <w:rPr>
          <w:b/>
          <w:sz w:val="36"/>
          <w:szCs w:val="36"/>
        </w:rPr>
      </w:pP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pacing w:val="1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>č</w:t>
      </w:r>
      <w:proofErr w:type="spellEnd"/>
      <w:r>
        <w:rPr>
          <w:rFonts w:ascii="Arial" w:hAnsi="Arial" w:cs="Arial"/>
          <w:sz w:val="22"/>
          <w:szCs w:val="22"/>
        </w:rPr>
        <w:t xml:space="preserve"> PODV 3 –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01                                               </w:t>
      </w:r>
      <w:r>
        <w:rPr>
          <w:rFonts w:ascii="Arial" w:hAnsi="Arial" w:cs="Arial"/>
          <w:spacing w:val="-6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ČO: 441671148        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pacing w:val="-6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Č: 2022626639</w:t>
      </w:r>
    </w:p>
    <w:p w:rsidR="00F222BA" w:rsidRDefault="00F222BA" w:rsidP="00F222BA">
      <w:pPr>
        <w:jc w:val="center"/>
        <w:rPr>
          <w:b/>
          <w:sz w:val="26"/>
          <w:szCs w:val="26"/>
        </w:rPr>
      </w:pPr>
      <w:r>
        <w:rPr>
          <w:b/>
          <w:sz w:val="36"/>
          <w:szCs w:val="36"/>
        </w:rPr>
        <w:t xml:space="preserve">Poznámky individuálnej účtovnej závierky </w:t>
      </w:r>
    </w:p>
    <w:p w:rsidR="00F222BA" w:rsidRDefault="00F222BA" w:rsidP="00F222BA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zostavenej k 31.</w:t>
      </w:r>
      <w:r>
        <w:rPr>
          <w:b/>
          <w:sz w:val="26"/>
          <w:szCs w:val="26"/>
        </w:rPr>
        <w:t>10</w:t>
      </w:r>
      <w:r>
        <w:rPr>
          <w:b/>
          <w:sz w:val="26"/>
          <w:szCs w:val="26"/>
        </w:rPr>
        <w:t>.2015</w:t>
      </w:r>
    </w:p>
    <w:p w:rsidR="00F222BA" w:rsidRDefault="00F222BA" w:rsidP="00F222BA">
      <w:pPr>
        <w:rPr>
          <w:b/>
          <w:sz w:val="28"/>
          <w:szCs w:val="28"/>
        </w:rPr>
      </w:pPr>
      <w:r>
        <w:rPr>
          <w:b/>
          <w:sz w:val="26"/>
          <w:szCs w:val="26"/>
        </w:rPr>
        <w:t xml:space="preserve">                                                           </w:t>
      </w:r>
      <w:r>
        <w:rPr>
          <w:sz w:val="22"/>
          <w:szCs w:val="22"/>
        </w:rPr>
        <w:t xml:space="preserve"> (v celých eurách)</w:t>
      </w:r>
    </w:p>
    <w:p w:rsidR="00F222BA" w:rsidRDefault="00F222BA" w:rsidP="00F222BA">
      <w:pPr>
        <w:rPr>
          <w:b/>
          <w:sz w:val="28"/>
          <w:szCs w:val="28"/>
        </w:rPr>
      </w:pPr>
    </w:p>
    <w:p w:rsidR="00F222BA" w:rsidRDefault="00F222BA" w:rsidP="00F222BA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A/Informácie o účtovnej jednotke </w:t>
      </w:r>
    </w:p>
    <w:p w:rsidR="00F222BA" w:rsidRDefault="00F222BA" w:rsidP="00F222BA">
      <w:pPr>
        <w:rPr>
          <w:b/>
          <w:sz w:val="28"/>
          <w:szCs w:val="28"/>
        </w:rPr>
      </w:pPr>
    </w:p>
    <w:p w:rsidR="00F222BA" w:rsidRDefault="00F222BA" w:rsidP="00F222BA">
      <w:r>
        <w:rPr>
          <w:rFonts w:eastAsia="Times New Roman" w:cs="Times New Roman"/>
          <w:b/>
        </w:rPr>
        <w:t xml:space="preserve">    </w:t>
      </w:r>
      <w:r>
        <w:t xml:space="preserve">Obchodné meno:                           </w:t>
      </w:r>
      <w:r>
        <w:rPr>
          <w:b/>
        </w:rPr>
        <w:t>OILAGRO, odbytové družstvo</w:t>
      </w:r>
    </w:p>
    <w:p w:rsidR="00F222BA" w:rsidRDefault="00F222BA" w:rsidP="00F222BA"/>
    <w:p w:rsidR="00F222BA" w:rsidRDefault="00F222BA" w:rsidP="00F222BA">
      <w:pPr>
        <w:rPr>
          <w:rFonts w:eastAsia="Times New Roman" w:cs="Times New Roman"/>
        </w:rPr>
      </w:pPr>
      <w:r>
        <w:rPr>
          <w:rFonts w:eastAsia="Times New Roman" w:cs="Times New Roman"/>
        </w:rPr>
        <w:t xml:space="preserve">    </w:t>
      </w:r>
      <w:r>
        <w:t xml:space="preserve">Sídlo:                                             </w:t>
      </w:r>
      <w:proofErr w:type="spellStart"/>
      <w:r>
        <w:t>Palugyayho</w:t>
      </w:r>
      <w:proofErr w:type="spellEnd"/>
      <w:r>
        <w:t xml:space="preserve"> 896</w:t>
      </w:r>
    </w:p>
    <w:p w:rsidR="00F222BA" w:rsidRDefault="00F222BA" w:rsidP="00F222BA">
      <w:r>
        <w:rPr>
          <w:rFonts w:eastAsia="Times New Roman" w:cs="Times New Roman"/>
        </w:rPr>
        <w:t xml:space="preserve">                                                           </w:t>
      </w:r>
      <w:r>
        <w:t>031 01 Liptovský Mikuláš</w:t>
      </w:r>
    </w:p>
    <w:p w:rsidR="00F222BA" w:rsidRDefault="00F222BA" w:rsidP="00F222BA"/>
    <w:p w:rsidR="00F222BA" w:rsidRDefault="00F222BA" w:rsidP="00F222BA">
      <w:r>
        <w:rPr>
          <w:rFonts w:eastAsia="Times New Roman" w:cs="Times New Roman"/>
        </w:rPr>
        <w:t xml:space="preserve">    </w:t>
      </w:r>
      <w:r>
        <w:t>IČO:                                               44 167 148</w:t>
      </w:r>
    </w:p>
    <w:p w:rsidR="00F222BA" w:rsidRDefault="00F222BA" w:rsidP="00F222BA"/>
    <w:p w:rsidR="00F222BA" w:rsidRDefault="00F222BA" w:rsidP="00F222BA">
      <w:r>
        <w:rPr>
          <w:rFonts w:eastAsia="Times New Roman" w:cs="Times New Roman"/>
        </w:rPr>
        <w:t xml:space="preserve">    </w:t>
      </w:r>
      <w:r>
        <w:t>Deň založenia:                               07. 4. 2008</w:t>
      </w:r>
    </w:p>
    <w:p w:rsidR="00F222BA" w:rsidRDefault="00F222BA" w:rsidP="00F222BA"/>
    <w:p w:rsidR="00F222BA" w:rsidRDefault="00F222BA" w:rsidP="00F222BA">
      <w:pPr>
        <w:rPr>
          <w:rFonts w:eastAsia="Times New Roman" w:cs="Times New Roman"/>
        </w:rPr>
      </w:pPr>
      <w:r>
        <w:rPr>
          <w:rFonts w:eastAsia="Times New Roman" w:cs="Times New Roman"/>
        </w:rPr>
        <w:t xml:space="preserve">    </w:t>
      </w:r>
      <w:r>
        <w:t>Deň vzniku:                                   13. 6. 2008</w:t>
      </w:r>
    </w:p>
    <w:p w:rsidR="00F222BA" w:rsidRDefault="00F222BA" w:rsidP="00F222BA">
      <w:pPr>
        <w:rPr>
          <w:rFonts w:eastAsia="Times New Roman" w:cs="Times New Roman"/>
        </w:rPr>
      </w:pPr>
      <w:r>
        <w:rPr>
          <w:rFonts w:eastAsia="Times New Roman" w:cs="Times New Roman"/>
        </w:rPr>
        <w:t xml:space="preserve">     </w:t>
      </w:r>
    </w:p>
    <w:p w:rsidR="00F222BA" w:rsidRDefault="00F222BA" w:rsidP="00F222BA">
      <w:r>
        <w:rPr>
          <w:rFonts w:eastAsia="Times New Roman" w:cs="Times New Roman"/>
        </w:rPr>
        <w:t xml:space="preserve">    </w:t>
      </w:r>
      <w:r>
        <w:t>Právna forma:                                Družstvo</w:t>
      </w:r>
    </w:p>
    <w:p w:rsidR="00F222BA" w:rsidRDefault="00F222BA" w:rsidP="00F222BA"/>
    <w:p w:rsidR="00F222BA" w:rsidRDefault="00F222BA" w:rsidP="00F222BA">
      <w:pPr>
        <w:rPr>
          <w:rFonts w:eastAsia="Times New Roman" w:cs="Times New Roman"/>
        </w:rPr>
      </w:pPr>
      <w:r>
        <w:rPr>
          <w:rFonts w:eastAsia="Times New Roman" w:cs="Times New Roman"/>
        </w:rPr>
        <w:t xml:space="preserve">    </w:t>
      </w:r>
      <w:r>
        <w:t>Predmet podnikania (činnosti)</w:t>
      </w:r>
    </w:p>
    <w:p w:rsidR="00F222BA" w:rsidRDefault="00F222BA" w:rsidP="00F222BA">
      <w:r>
        <w:rPr>
          <w:rFonts w:eastAsia="Times New Roman" w:cs="Times New Roman"/>
        </w:rPr>
        <w:t xml:space="preserve">    </w:t>
      </w:r>
      <w:r>
        <w:t>1. sprostredkovateľská činnosť v oblasti výroby</w:t>
      </w:r>
    </w:p>
    <w:p w:rsidR="00F222BA" w:rsidRDefault="00F222BA" w:rsidP="00F222BA">
      <w:pPr>
        <w:ind w:left="240"/>
        <w:rPr>
          <w:rFonts w:eastAsia="Times New Roman" w:cs="Times New Roman"/>
        </w:rPr>
      </w:pPr>
      <w:r>
        <w:t>2. kúpa tovaru za účelom jeho predaja konečnému spotrebiteľovi (maloobchod) alebo</w:t>
      </w:r>
    </w:p>
    <w:p w:rsidR="00F222BA" w:rsidRDefault="00F222BA" w:rsidP="00F222BA">
      <w:pPr>
        <w:ind w:left="240"/>
      </w:pPr>
      <w:r>
        <w:rPr>
          <w:rFonts w:eastAsia="Times New Roman" w:cs="Times New Roman"/>
        </w:rPr>
        <w:t xml:space="preserve">    </w:t>
      </w:r>
      <w:r>
        <w:t>iným  prevádzkovateľom živnosti (veľkoobchod)</w:t>
      </w:r>
    </w:p>
    <w:p w:rsidR="00F222BA" w:rsidRDefault="00F222BA" w:rsidP="00F222BA">
      <w:pPr>
        <w:ind w:left="240"/>
      </w:pPr>
      <w:r>
        <w:t>3. sprostredkovateľská činnosť v oblasti obchodu</w:t>
      </w:r>
    </w:p>
    <w:p w:rsidR="00F222BA" w:rsidRDefault="00F222BA" w:rsidP="00F222BA">
      <w:pPr>
        <w:ind w:left="240"/>
        <w:rPr>
          <w:rFonts w:eastAsia="Times New Roman" w:cs="Times New Roman"/>
        </w:rPr>
      </w:pPr>
      <w:r>
        <w:t>4. sprostredkovateľská činnosť v oblasti služieb</w:t>
      </w:r>
    </w:p>
    <w:p w:rsidR="00F222BA" w:rsidRDefault="00F222BA" w:rsidP="00F222BA">
      <w:pPr>
        <w:rPr>
          <w:rFonts w:eastAsia="Times New Roman" w:cs="Times New Roman"/>
        </w:rPr>
      </w:pPr>
      <w:r>
        <w:rPr>
          <w:rFonts w:eastAsia="Times New Roman" w:cs="Times New Roman"/>
        </w:rPr>
        <w:t xml:space="preserve">       </w:t>
      </w:r>
    </w:p>
    <w:p w:rsidR="00F222BA" w:rsidRDefault="00F222BA" w:rsidP="00F222BA">
      <w:pPr>
        <w:rPr>
          <w:rFonts w:eastAsia="Times New Roman" w:cs="Times New Roman"/>
        </w:rPr>
      </w:pPr>
      <w:r>
        <w:rPr>
          <w:rFonts w:eastAsia="Times New Roman" w:cs="Times New Roman"/>
        </w:rPr>
        <w:t xml:space="preserve">   </w:t>
      </w:r>
      <w:r>
        <w:t>Dôvodom zostavenia účtovnej závierky k 31. 1</w:t>
      </w:r>
      <w:r>
        <w:t>0</w:t>
      </w:r>
      <w:r>
        <w:t xml:space="preserve">. 2015 je </w:t>
      </w:r>
      <w:r>
        <w:t>vstup do likvidácie k 31.10.2015</w:t>
      </w:r>
      <w:r>
        <w:t xml:space="preserve">            </w:t>
      </w:r>
    </w:p>
    <w:p w:rsidR="00F222BA" w:rsidRDefault="00F222BA" w:rsidP="00F222BA">
      <w:pPr>
        <w:rPr>
          <w:rFonts w:eastAsia="Times New Roman" w:cs="Times New Roman"/>
        </w:rPr>
      </w:pPr>
      <w:r>
        <w:rPr>
          <w:rFonts w:eastAsia="Times New Roman" w:cs="Times New Roman"/>
        </w:rPr>
        <w:t xml:space="preserve">   </w:t>
      </w:r>
    </w:p>
    <w:p w:rsidR="00F222BA" w:rsidRDefault="00F222BA" w:rsidP="00F222BA">
      <w:pPr>
        <w:rPr>
          <w:rFonts w:eastAsia="Times New Roman" w:cs="Times New Roman"/>
        </w:rPr>
      </w:pPr>
      <w:r>
        <w:rPr>
          <w:rFonts w:eastAsia="Times New Roman" w:cs="Times New Roman"/>
        </w:rPr>
        <w:t xml:space="preserve">   </w:t>
      </w:r>
      <w:r>
        <w:t>Účtovná závierka za bezprostredne predchádzajúce účtovné obdobie bola schválená</w:t>
      </w:r>
    </w:p>
    <w:p w:rsidR="00F222BA" w:rsidRDefault="00F222BA" w:rsidP="00F222BA">
      <w:r>
        <w:rPr>
          <w:rFonts w:eastAsia="Times New Roman" w:cs="Times New Roman"/>
        </w:rPr>
        <w:t xml:space="preserve">   </w:t>
      </w:r>
      <w:r>
        <w:t>dňa 30. 6. 2015 členskou schôdzou odbytového družstva.</w:t>
      </w:r>
    </w:p>
    <w:p w:rsidR="00F222BA" w:rsidRDefault="00F222BA" w:rsidP="00F222BA">
      <w:pPr>
        <w:keepNext/>
        <w:spacing w:after="60"/>
      </w:pPr>
    </w:p>
    <w:p w:rsidR="00F222BA" w:rsidRDefault="00F222BA" w:rsidP="00F222BA">
      <w:pPr>
        <w:keepNext/>
        <w:spacing w:after="60"/>
      </w:pPr>
      <w:r>
        <w:rPr>
          <w:rFonts w:eastAsia="Times New Roman" w:cs="Times New Roman"/>
        </w:rPr>
        <w:t xml:space="preserve">  </w:t>
      </w:r>
      <w:r>
        <w:rPr>
          <w:rFonts w:ascii="Arial Narrow" w:hAnsi="Arial Narrow" w:cs="Arial Narrow"/>
          <w:b/>
          <w:bCs/>
          <w:sz w:val="22"/>
          <w:szCs w:val="32"/>
          <w:lang w:eastAsia="en-US"/>
        </w:rPr>
        <w:t xml:space="preserve">1.  Informácie k  prílohe č.3 časti </w:t>
      </w:r>
      <w:proofErr w:type="spellStart"/>
      <w:r>
        <w:rPr>
          <w:rFonts w:ascii="Arial Narrow" w:hAnsi="Arial Narrow" w:cs="Arial Narrow"/>
          <w:b/>
          <w:bCs/>
          <w:sz w:val="22"/>
          <w:szCs w:val="32"/>
          <w:lang w:eastAsia="en-US"/>
        </w:rPr>
        <w:t>A.písm</w:t>
      </w:r>
      <w:proofErr w:type="spellEnd"/>
      <w:r>
        <w:rPr>
          <w:rFonts w:ascii="Arial Narrow" w:hAnsi="Arial Narrow" w:cs="Arial Narrow"/>
          <w:b/>
          <w:bCs/>
          <w:sz w:val="22"/>
          <w:szCs w:val="32"/>
          <w:lang w:eastAsia="en-US"/>
        </w:rPr>
        <w:t xml:space="preserve">. c)  o počte zamestnancov – </w:t>
      </w:r>
      <w:r>
        <w:rPr>
          <w:rFonts w:ascii="Arial Narrow" w:hAnsi="Arial Narrow" w:cs="Arial Narrow"/>
          <w:bCs/>
          <w:sz w:val="22"/>
          <w:szCs w:val="32"/>
          <w:lang w:eastAsia="en-US"/>
        </w:rPr>
        <w:t>nemá zamestnancov</w:t>
      </w:r>
    </w:p>
    <w:p w:rsidR="00F222BA" w:rsidRDefault="00F222BA" w:rsidP="00F222BA">
      <w:pPr>
        <w:ind w:left="720"/>
      </w:pPr>
    </w:p>
    <w:p w:rsidR="00F222BA" w:rsidRDefault="00F222BA" w:rsidP="00F222BA">
      <w:r>
        <w:rPr>
          <w:b/>
          <w:sz w:val="28"/>
          <w:szCs w:val="28"/>
        </w:rPr>
        <w:t>D/E/ Účtovné zásady a metódy</w:t>
      </w:r>
    </w:p>
    <w:p w:rsidR="00F222BA" w:rsidRDefault="00F222BA" w:rsidP="00F222BA">
      <w:r>
        <w:t xml:space="preserve">    Družstvo v roku 2015 nevykonávalo žiadnu činnosť, členská schôdza schválila likvidáciu,</w:t>
      </w:r>
    </w:p>
    <w:p w:rsidR="00F222BA" w:rsidRDefault="00F222BA" w:rsidP="00F222BA">
      <w:r>
        <w:t xml:space="preserve">    za likvidátora bol stanovený  p. Štefan Janičina - právny úkon zatiaľ nenastal</w:t>
      </w:r>
    </w:p>
    <w:p w:rsidR="00F222BA" w:rsidRDefault="00F222BA" w:rsidP="00F222BA">
      <w:r>
        <w:t xml:space="preserve">    - dlhodobý hmotný a nehmotný majetok družstvo nevlastní</w:t>
      </w:r>
    </w:p>
    <w:p w:rsidR="00F222BA" w:rsidRDefault="00F222BA" w:rsidP="00F222BA">
      <w:r>
        <w:t xml:space="preserve">    - nakúpené zásoby – tovar oceňuje obstarávacími cenami</w:t>
      </w:r>
    </w:p>
    <w:p w:rsidR="00F222BA" w:rsidRDefault="00F222BA" w:rsidP="00F222BA">
      <w:r>
        <w:t xml:space="preserve">    - pohľadávky  sú oceňované v menovitej hodnote</w:t>
      </w:r>
    </w:p>
    <w:p w:rsidR="00F222BA" w:rsidRDefault="00F222BA" w:rsidP="00F222BA">
      <w:pPr>
        <w:rPr>
          <w:rFonts w:ascii="Arial Narrow" w:hAnsi="Arial Narrow" w:cs="Arial Narrow"/>
          <w:sz w:val="22"/>
          <w:lang w:eastAsia="en-US"/>
        </w:rPr>
      </w:pPr>
      <w:r>
        <w:t xml:space="preserve">    - záväzky sú oceňované v menovitej hodnote</w:t>
      </w:r>
    </w:p>
    <w:p w:rsidR="00F222BA" w:rsidRDefault="00F222BA" w:rsidP="00F222BA">
      <w:pPr>
        <w:rPr>
          <w:rFonts w:ascii="Arial Narrow" w:hAnsi="Arial Narrow" w:cs="Arial Narrow"/>
          <w:sz w:val="22"/>
          <w:lang w:eastAsia="en-US"/>
        </w:rPr>
      </w:pPr>
    </w:p>
    <w:p w:rsidR="00F222BA" w:rsidRDefault="00F222BA" w:rsidP="00F222BA">
      <w:pPr>
        <w:rPr>
          <w:rFonts w:ascii="Arial Narrow" w:hAnsi="Arial Narrow" w:cs="Arial Narrow"/>
          <w:sz w:val="22"/>
          <w:lang w:eastAsia="en-US"/>
        </w:rPr>
      </w:pPr>
      <w:r>
        <w:rPr>
          <w:b/>
          <w:sz w:val="28"/>
          <w:szCs w:val="28"/>
        </w:rPr>
        <w:t>F/ Údaje vykázané na strane aktív súvahy</w:t>
      </w:r>
    </w:p>
    <w:p w:rsidR="00F222BA" w:rsidRDefault="00F222BA" w:rsidP="00F222BA">
      <w:pPr>
        <w:rPr>
          <w:rFonts w:ascii="Arial Narrow" w:hAnsi="Arial Narrow" w:cs="Arial Narrow"/>
          <w:sz w:val="22"/>
          <w:lang w:eastAsia="en-US"/>
        </w:rPr>
      </w:pPr>
    </w:p>
    <w:p w:rsidR="00F222BA" w:rsidRDefault="00F222BA" w:rsidP="00F222BA">
      <w:pPr>
        <w:keepNext/>
        <w:rPr>
          <w:rFonts w:ascii="Arial Narrow" w:hAnsi="Arial Narrow" w:cs="Arial Narrow"/>
          <w:b/>
          <w:bCs/>
          <w:sz w:val="22"/>
          <w:szCs w:val="32"/>
          <w:lang w:eastAsia="en-US"/>
        </w:rPr>
      </w:pPr>
      <w:r>
        <w:rPr>
          <w:rFonts w:ascii="Arial Narrow" w:hAnsi="Arial Narrow" w:cs="Arial Narrow"/>
          <w:b/>
          <w:bCs/>
          <w:sz w:val="22"/>
          <w:szCs w:val="32"/>
          <w:lang w:eastAsia="en-US"/>
        </w:rPr>
        <w:t xml:space="preserve">2.-3. Informácie k prílohe č.3  časti F. písm. a)  c) o dlhodobom nehmotnom majetku - </w:t>
      </w:r>
      <w:r>
        <w:rPr>
          <w:rFonts w:ascii="Arial Narrow" w:hAnsi="Arial Narrow" w:cs="Arial Narrow"/>
          <w:bCs/>
          <w:sz w:val="22"/>
          <w:szCs w:val="32"/>
          <w:lang w:eastAsia="en-US"/>
        </w:rPr>
        <w:t>nevlastní</w:t>
      </w:r>
    </w:p>
    <w:p w:rsidR="00F222BA" w:rsidRDefault="00F222BA" w:rsidP="00F222BA">
      <w:pPr>
        <w:keepNext/>
        <w:rPr>
          <w:rFonts w:ascii="Arial Narrow" w:hAnsi="Arial Narrow" w:cs="Arial Narrow"/>
          <w:b/>
          <w:bCs/>
          <w:sz w:val="22"/>
          <w:szCs w:val="32"/>
          <w:lang w:eastAsia="en-US"/>
        </w:rPr>
      </w:pPr>
    </w:p>
    <w:p w:rsidR="00F222BA" w:rsidRDefault="00F222BA" w:rsidP="00F222BA">
      <w:pPr>
        <w:keepNext/>
        <w:rPr>
          <w:rFonts w:ascii="Arial Narrow" w:hAnsi="Arial Narrow" w:cs="Arial Narrow"/>
          <w:b/>
          <w:bCs/>
          <w:sz w:val="22"/>
          <w:szCs w:val="32"/>
          <w:lang w:eastAsia="en-US"/>
        </w:rPr>
      </w:pPr>
      <w:r>
        <w:rPr>
          <w:rFonts w:ascii="Arial Narrow" w:hAnsi="Arial Narrow" w:cs="Arial Narrow"/>
          <w:b/>
          <w:bCs/>
          <w:sz w:val="22"/>
          <w:szCs w:val="32"/>
          <w:lang w:eastAsia="en-US"/>
        </w:rPr>
        <w:t xml:space="preserve">4–5. Informácie k  prílohe č.3 časti F. písm. a)  c) o dlhodobom hmotnom majetku - </w:t>
      </w:r>
      <w:r>
        <w:rPr>
          <w:rFonts w:ascii="Arial Narrow" w:hAnsi="Arial Narrow" w:cs="Arial Narrow"/>
          <w:bCs/>
          <w:sz w:val="22"/>
          <w:szCs w:val="32"/>
          <w:lang w:eastAsia="en-US"/>
        </w:rPr>
        <w:t>nevlastní</w:t>
      </w:r>
      <w:r>
        <w:rPr>
          <w:rFonts w:ascii="Arial Narrow" w:hAnsi="Arial Narrow" w:cs="Arial Narrow"/>
          <w:b/>
          <w:bCs/>
          <w:sz w:val="22"/>
          <w:szCs w:val="32"/>
          <w:lang w:eastAsia="en-US"/>
        </w:rPr>
        <w:tab/>
      </w:r>
    </w:p>
    <w:p w:rsidR="00F222BA" w:rsidRDefault="00F222BA" w:rsidP="00F222BA">
      <w:pPr>
        <w:rPr>
          <w:rFonts w:ascii="Arial Narrow" w:hAnsi="Arial Narrow" w:cs="Arial Narrow"/>
          <w:b/>
          <w:bCs/>
          <w:sz w:val="22"/>
          <w:szCs w:val="32"/>
          <w:lang w:eastAsia="en-US"/>
        </w:rPr>
      </w:pPr>
    </w:p>
    <w:p w:rsidR="00F222BA" w:rsidRDefault="00F222BA" w:rsidP="00F222BA">
      <w:pPr>
        <w:rPr>
          <w:rFonts w:ascii="Arial" w:hAnsi="Arial" w:cs="Arial"/>
          <w:b/>
          <w:bCs/>
          <w:sz w:val="22"/>
          <w:szCs w:val="22"/>
          <w:lang w:eastAsia="en-US"/>
        </w:rPr>
      </w:pPr>
      <w:r>
        <w:rPr>
          <w:rFonts w:ascii="Arial Narrow" w:hAnsi="Arial Narrow" w:cs="Arial Narrow"/>
          <w:b/>
          <w:bCs/>
          <w:sz w:val="22"/>
          <w:szCs w:val="32"/>
          <w:lang w:eastAsia="en-US"/>
        </w:rPr>
        <w:t xml:space="preserve">6.–8. Informácie k prílohe č.3 časti F. písm. j) m) i) o  dlhodobom finančnom majetku - </w:t>
      </w:r>
      <w:r>
        <w:rPr>
          <w:rFonts w:ascii="Arial Narrow" w:hAnsi="Arial Narrow" w:cs="Arial Narrow"/>
          <w:bCs/>
          <w:sz w:val="22"/>
          <w:szCs w:val="32"/>
          <w:lang w:eastAsia="en-US"/>
        </w:rPr>
        <w:t>nevlastní</w:t>
      </w:r>
    </w:p>
    <w:p w:rsidR="00F222BA" w:rsidRDefault="00F222BA" w:rsidP="00F222BA">
      <w:pPr>
        <w:widowControl/>
        <w:suppressAutoHyphens w:val="0"/>
        <w:rPr>
          <w:rFonts w:ascii="Arial" w:hAnsi="Arial" w:cs="Arial"/>
          <w:b/>
          <w:bCs/>
          <w:sz w:val="22"/>
          <w:szCs w:val="22"/>
          <w:lang w:eastAsia="en-US"/>
        </w:rPr>
        <w:sectPr w:rsidR="00F222BA">
          <w:pgSz w:w="11906" w:h="16838"/>
          <w:pgMar w:top="1134" w:right="1134" w:bottom="1134" w:left="1134" w:header="708" w:footer="708" w:gutter="0"/>
          <w:cols w:space="708"/>
        </w:sectPr>
      </w:pPr>
    </w:p>
    <w:p w:rsidR="00F222BA" w:rsidRDefault="00F222BA" w:rsidP="00F222BA">
      <w:pPr>
        <w:pStyle w:val="Zkladntext"/>
        <w:tabs>
          <w:tab w:val="left" w:pos="2990"/>
          <w:tab w:val="left" w:pos="6348"/>
        </w:tabs>
        <w:ind w:left="-397"/>
        <w:jc w:val="center"/>
        <w:rPr>
          <w:rFonts w:ascii="Arial Narrow" w:hAnsi="Arial Narrow" w:cs="Arial Narrow"/>
          <w:b/>
          <w:bCs/>
          <w:sz w:val="22"/>
          <w:szCs w:val="32"/>
          <w:lang w:eastAsia="en-US"/>
        </w:rPr>
      </w:pPr>
      <w:r>
        <w:rPr>
          <w:rFonts w:ascii="Arial" w:hAnsi="Arial" w:cs="Arial"/>
          <w:b/>
          <w:bCs/>
          <w:sz w:val="22"/>
          <w:szCs w:val="22"/>
          <w:lang w:eastAsia="en-US"/>
        </w:rPr>
        <w:lastRenderedPageBreak/>
        <w:t>Po</w:t>
      </w:r>
      <w:r>
        <w:rPr>
          <w:rFonts w:ascii="Arial" w:hAnsi="Arial" w:cs="Arial"/>
          <w:b/>
          <w:bCs/>
          <w:spacing w:val="1"/>
          <w:sz w:val="22"/>
          <w:szCs w:val="22"/>
          <w:lang w:eastAsia="en-US"/>
        </w:rPr>
        <w:t>z</w:t>
      </w:r>
      <w:r>
        <w:rPr>
          <w:rFonts w:ascii="Arial" w:hAnsi="Arial" w:cs="Arial"/>
          <w:b/>
          <w:bCs/>
          <w:sz w:val="22"/>
          <w:szCs w:val="22"/>
          <w:lang w:eastAsia="en-US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  <w:lang w:eastAsia="en-US"/>
        </w:rPr>
        <w:t>á</w:t>
      </w:r>
      <w:r>
        <w:rPr>
          <w:rFonts w:ascii="Arial" w:hAnsi="Arial" w:cs="Arial"/>
          <w:b/>
          <w:bCs/>
          <w:sz w:val="22"/>
          <w:szCs w:val="22"/>
          <w:lang w:eastAsia="en-US"/>
        </w:rPr>
        <w:t>m</w:t>
      </w:r>
      <w:r>
        <w:rPr>
          <w:rFonts w:ascii="Arial" w:hAnsi="Arial" w:cs="Arial"/>
          <w:b/>
          <w:bCs/>
          <w:spacing w:val="2"/>
          <w:sz w:val="22"/>
          <w:szCs w:val="22"/>
          <w:lang w:eastAsia="en-US"/>
        </w:rPr>
        <w:t>k</w:t>
      </w:r>
      <w:r>
        <w:rPr>
          <w:rFonts w:ascii="Arial" w:hAnsi="Arial" w:cs="Arial"/>
          <w:b/>
          <w:bCs/>
          <w:sz w:val="22"/>
          <w:szCs w:val="22"/>
          <w:lang w:eastAsia="en-US"/>
        </w:rPr>
        <w:t>y</w:t>
      </w:r>
      <w:r>
        <w:rPr>
          <w:rFonts w:ascii="Arial" w:hAnsi="Arial" w:cs="Arial"/>
          <w:b/>
          <w:bCs/>
          <w:spacing w:val="-8"/>
          <w:sz w:val="22"/>
          <w:szCs w:val="22"/>
          <w:lang w:eastAsia="en-US"/>
        </w:rPr>
        <w:t xml:space="preserve"> </w:t>
      </w:r>
      <w:proofErr w:type="spellStart"/>
      <w:r>
        <w:rPr>
          <w:rFonts w:ascii="Arial" w:hAnsi="Arial" w:cs="Arial"/>
          <w:b/>
          <w:bCs/>
          <w:spacing w:val="1"/>
          <w:sz w:val="22"/>
          <w:szCs w:val="22"/>
          <w:lang w:eastAsia="en-US"/>
        </w:rPr>
        <w:t>Ú</w:t>
      </w:r>
      <w:r>
        <w:rPr>
          <w:rFonts w:ascii="Arial" w:hAnsi="Arial" w:cs="Arial"/>
          <w:b/>
          <w:bCs/>
          <w:sz w:val="22"/>
          <w:szCs w:val="22"/>
          <w:lang w:eastAsia="en-US"/>
        </w:rPr>
        <w:t>č</w:t>
      </w:r>
      <w:proofErr w:type="spellEnd"/>
      <w:r>
        <w:rPr>
          <w:rFonts w:ascii="Arial" w:hAnsi="Arial" w:cs="Arial"/>
          <w:b/>
          <w:bCs/>
          <w:sz w:val="22"/>
          <w:szCs w:val="22"/>
          <w:lang w:eastAsia="en-US"/>
        </w:rPr>
        <w:t xml:space="preserve"> PODV 3 –</w:t>
      </w:r>
      <w:r>
        <w:rPr>
          <w:rFonts w:ascii="Arial" w:hAnsi="Arial" w:cs="Arial"/>
          <w:b/>
          <w:bCs/>
          <w:spacing w:val="-1"/>
          <w:sz w:val="22"/>
          <w:szCs w:val="22"/>
          <w:lang w:eastAsia="en-US"/>
        </w:rPr>
        <w:t xml:space="preserve"> </w:t>
      </w:r>
      <w:r>
        <w:rPr>
          <w:rFonts w:ascii="Arial" w:hAnsi="Arial" w:cs="Arial"/>
          <w:b/>
          <w:bCs/>
          <w:sz w:val="22"/>
          <w:szCs w:val="22"/>
          <w:lang w:eastAsia="en-US"/>
        </w:rPr>
        <w:t xml:space="preserve">01                                               </w:t>
      </w:r>
      <w:r>
        <w:rPr>
          <w:rFonts w:ascii="Arial" w:hAnsi="Arial" w:cs="Arial"/>
          <w:b/>
          <w:bCs/>
          <w:spacing w:val="-6"/>
          <w:sz w:val="22"/>
          <w:szCs w:val="22"/>
          <w:lang w:eastAsia="en-US"/>
        </w:rPr>
        <w:t>I</w:t>
      </w:r>
      <w:r>
        <w:rPr>
          <w:rFonts w:ascii="Arial" w:hAnsi="Arial" w:cs="Arial"/>
          <w:b/>
          <w:bCs/>
          <w:sz w:val="22"/>
          <w:szCs w:val="22"/>
          <w:lang w:eastAsia="en-US"/>
        </w:rPr>
        <w:t xml:space="preserve">ČO: 441671148        </w:t>
      </w:r>
      <w:r>
        <w:rPr>
          <w:rFonts w:ascii="Arial" w:hAnsi="Arial" w:cs="Arial"/>
          <w:b/>
          <w:bCs/>
          <w:spacing w:val="1"/>
          <w:sz w:val="22"/>
          <w:szCs w:val="22"/>
          <w:lang w:eastAsia="en-US"/>
        </w:rPr>
        <w:t>D</w:t>
      </w:r>
      <w:r>
        <w:rPr>
          <w:rFonts w:ascii="Arial" w:hAnsi="Arial" w:cs="Arial"/>
          <w:b/>
          <w:bCs/>
          <w:spacing w:val="-6"/>
          <w:sz w:val="22"/>
          <w:szCs w:val="22"/>
          <w:lang w:eastAsia="en-US"/>
        </w:rPr>
        <w:t>I</w:t>
      </w:r>
      <w:r>
        <w:rPr>
          <w:rFonts w:ascii="Arial" w:hAnsi="Arial" w:cs="Arial"/>
          <w:b/>
          <w:bCs/>
          <w:sz w:val="22"/>
          <w:szCs w:val="22"/>
          <w:lang w:eastAsia="en-US"/>
        </w:rPr>
        <w:t>Č: 2022626639</w:t>
      </w:r>
    </w:p>
    <w:p w:rsidR="00F222BA" w:rsidRDefault="00F222BA" w:rsidP="00F222BA">
      <w:pPr>
        <w:keepNext/>
        <w:spacing w:after="60"/>
        <w:rPr>
          <w:rFonts w:ascii="Arial Narrow" w:hAnsi="Arial Narrow" w:cs="Arial Narrow"/>
          <w:b/>
          <w:bCs/>
          <w:sz w:val="22"/>
          <w:szCs w:val="32"/>
          <w:lang w:eastAsia="en-US"/>
        </w:rPr>
      </w:pPr>
      <w:r>
        <w:rPr>
          <w:rFonts w:ascii="Arial Narrow" w:hAnsi="Arial Narrow" w:cs="Arial Narrow"/>
          <w:b/>
          <w:bCs/>
          <w:sz w:val="22"/>
          <w:szCs w:val="32"/>
          <w:lang w:eastAsia="en-US"/>
        </w:rPr>
        <w:t xml:space="preserve">9.      Informácie k prílohe č.3 časti F. písm. j) l) o dlhových CP držaných do splatnosti – </w:t>
      </w:r>
      <w:r>
        <w:rPr>
          <w:rFonts w:ascii="Arial Narrow" w:hAnsi="Arial Narrow" w:cs="Arial Narrow"/>
          <w:bCs/>
          <w:sz w:val="22"/>
          <w:szCs w:val="32"/>
          <w:lang w:eastAsia="en-US"/>
        </w:rPr>
        <w:t>nemá</w:t>
      </w:r>
    </w:p>
    <w:p w:rsidR="00F222BA" w:rsidRDefault="00F222BA" w:rsidP="00F222BA">
      <w:pPr>
        <w:spacing w:after="60"/>
        <w:rPr>
          <w:rFonts w:ascii="Arial Narrow" w:hAnsi="Arial Narrow" w:cs="Arial Narrow"/>
          <w:b/>
          <w:bCs/>
          <w:sz w:val="22"/>
          <w:szCs w:val="32"/>
          <w:lang w:eastAsia="en-US"/>
        </w:rPr>
      </w:pPr>
    </w:p>
    <w:p w:rsidR="00F222BA" w:rsidRDefault="00F222BA" w:rsidP="00F222BA">
      <w:pPr>
        <w:spacing w:after="60"/>
        <w:rPr>
          <w:rFonts w:ascii="Arial Narrow" w:hAnsi="Arial Narrow" w:cs="Arial Narrow"/>
          <w:b/>
          <w:bCs/>
          <w:sz w:val="22"/>
          <w:szCs w:val="32"/>
          <w:lang w:eastAsia="en-US"/>
        </w:rPr>
      </w:pPr>
      <w:r>
        <w:rPr>
          <w:rFonts w:ascii="Arial Narrow" w:hAnsi="Arial Narrow" w:cs="Arial Narrow"/>
          <w:b/>
          <w:bCs/>
          <w:sz w:val="22"/>
          <w:szCs w:val="32"/>
          <w:lang w:eastAsia="en-US"/>
        </w:rPr>
        <w:t>10.    Informácie k prílohe č.3 časti F.  písm. j) l) o poskytnutých dlhodobých pôžičkách</w:t>
      </w:r>
      <w:r>
        <w:rPr>
          <w:rFonts w:ascii="Arial Narrow" w:hAnsi="Arial Narrow" w:cs="Arial Narrow"/>
          <w:b/>
          <w:bCs/>
          <w:sz w:val="22"/>
          <w:szCs w:val="32"/>
          <w:lang w:eastAsia="en-US"/>
        </w:rPr>
        <w:t xml:space="preserve"> </w:t>
      </w:r>
      <w:r>
        <w:rPr>
          <w:rFonts w:ascii="Arial Narrow" w:hAnsi="Arial Narrow" w:cs="Arial Narrow"/>
          <w:sz w:val="22"/>
          <w:lang w:eastAsia="en-US"/>
        </w:rPr>
        <w:t>neboli poskytnuté</w:t>
      </w:r>
    </w:p>
    <w:p w:rsidR="00F222BA" w:rsidRDefault="00F222BA" w:rsidP="00F222BA">
      <w:pPr>
        <w:rPr>
          <w:rFonts w:ascii="Arial Narrow" w:hAnsi="Arial Narrow" w:cs="Arial Narrow"/>
          <w:b/>
          <w:bCs/>
          <w:sz w:val="22"/>
          <w:szCs w:val="32"/>
          <w:lang w:eastAsia="en-US"/>
        </w:rPr>
      </w:pPr>
    </w:p>
    <w:p w:rsidR="00F222BA" w:rsidRDefault="00F222BA" w:rsidP="00F222BA">
      <w:pPr>
        <w:rPr>
          <w:rFonts w:ascii="Arial Narrow" w:eastAsia="Arial Narrow" w:hAnsi="Arial Narrow" w:cs="Arial Narrow"/>
          <w:bCs/>
          <w:sz w:val="22"/>
          <w:szCs w:val="32"/>
          <w:lang w:eastAsia="en-US"/>
        </w:rPr>
      </w:pPr>
      <w:r>
        <w:rPr>
          <w:rFonts w:ascii="Arial Narrow" w:hAnsi="Arial Narrow" w:cs="Arial Narrow"/>
          <w:b/>
          <w:bCs/>
          <w:sz w:val="22"/>
          <w:szCs w:val="32"/>
          <w:lang w:eastAsia="en-US"/>
        </w:rPr>
        <w:t xml:space="preserve">11. Informácie k prílohe č.3 časti F.  </w:t>
      </w:r>
      <w:proofErr w:type="spellStart"/>
      <w:r>
        <w:rPr>
          <w:rFonts w:ascii="Arial Narrow" w:hAnsi="Arial Narrow" w:cs="Arial Narrow"/>
          <w:b/>
          <w:bCs/>
          <w:sz w:val="22"/>
          <w:szCs w:val="32"/>
          <w:lang w:eastAsia="en-US"/>
        </w:rPr>
        <w:t>písm.o</w:t>
      </w:r>
      <w:proofErr w:type="spellEnd"/>
      <w:r>
        <w:rPr>
          <w:rFonts w:ascii="Arial Narrow" w:hAnsi="Arial Narrow" w:cs="Arial Narrow"/>
          <w:b/>
          <w:bCs/>
          <w:sz w:val="22"/>
          <w:szCs w:val="32"/>
          <w:lang w:eastAsia="en-US"/>
        </w:rPr>
        <w:t>) o opravných položkách k zásobám</w:t>
      </w:r>
    </w:p>
    <w:p w:rsidR="00F222BA" w:rsidRDefault="00F222BA" w:rsidP="00F222BA">
      <w:pPr>
        <w:rPr>
          <w:rFonts w:ascii="Arial Narrow" w:eastAsia="Arial Narrow" w:hAnsi="Arial Narrow" w:cs="Arial Narrow"/>
          <w:sz w:val="22"/>
          <w:lang w:eastAsia="en-US"/>
        </w:rPr>
      </w:pPr>
      <w:r>
        <w:rPr>
          <w:rFonts w:ascii="Arial Narrow" w:eastAsia="Arial Narrow" w:hAnsi="Arial Narrow" w:cs="Arial Narrow"/>
          <w:bCs/>
          <w:sz w:val="22"/>
          <w:szCs w:val="32"/>
          <w:lang w:eastAsia="en-US"/>
        </w:rPr>
        <w:t xml:space="preserve">       </w:t>
      </w:r>
      <w:r>
        <w:rPr>
          <w:rFonts w:ascii="Arial Narrow" w:hAnsi="Arial Narrow" w:cs="Arial Narrow"/>
          <w:bCs/>
          <w:sz w:val="22"/>
          <w:szCs w:val="32"/>
          <w:lang w:eastAsia="en-US"/>
        </w:rPr>
        <w:t>Spoločnosť netvorila opravné položky k zásobám</w:t>
      </w:r>
    </w:p>
    <w:p w:rsidR="00F222BA" w:rsidRDefault="00F222BA" w:rsidP="00F222BA">
      <w:pPr>
        <w:rPr>
          <w:rFonts w:ascii="Arial Narrow" w:hAnsi="Arial Narrow" w:cs="Arial Narrow"/>
          <w:b/>
          <w:bCs/>
          <w:sz w:val="22"/>
          <w:szCs w:val="32"/>
          <w:lang w:eastAsia="en-US"/>
        </w:rPr>
      </w:pPr>
      <w:r>
        <w:rPr>
          <w:rFonts w:ascii="Arial Narrow" w:eastAsia="Arial Narrow" w:hAnsi="Arial Narrow" w:cs="Arial Narrow"/>
          <w:sz w:val="22"/>
          <w:lang w:eastAsia="en-US"/>
        </w:rPr>
        <w:t xml:space="preserve">       </w:t>
      </w:r>
      <w:r>
        <w:rPr>
          <w:rFonts w:ascii="Arial Narrow" w:hAnsi="Arial Narrow" w:cs="Arial Narrow"/>
          <w:sz w:val="22"/>
          <w:lang w:eastAsia="en-US"/>
        </w:rPr>
        <w:t xml:space="preserve">Neobstarala nehnuteľnosť na predaj </w:t>
      </w:r>
    </w:p>
    <w:p w:rsidR="00F222BA" w:rsidRDefault="00F222BA" w:rsidP="00F222BA">
      <w:pPr>
        <w:keepNext/>
        <w:jc w:val="both"/>
        <w:rPr>
          <w:rFonts w:ascii="Arial Narrow" w:hAnsi="Arial Narrow" w:cs="Arial Narrow"/>
          <w:b/>
          <w:bCs/>
          <w:sz w:val="22"/>
          <w:szCs w:val="32"/>
          <w:lang w:eastAsia="en-US"/>
        </w:rPr>
      </w:pPr>
    </w:p>
    <w:p w:rsidR="00F222BA" w:rsidRDefault="00F222BA" w:rsidP="00F222BA">
      <w:pPr>
        <w:keepNext/>
        <w:spacing w:after="60"/>
        <w:jc w:val="both"/>
        <w:rPr>
          <w:rFonts w:ascii="Arial Narrow" w:eastAsia="Arial Narrow" w:hAnsi="Arial Narrow" w:cs="Arial Narrow"/>
          <w:b/>
          <w:bCs/>
          <w:sz w:val="22"/>
          <w:szCs w:val="32"/>
          <w:lang w:eastAsia="en-US"/>
        </w:rPr>
      </w:pPr>
      <w:r>
        <w:rPr>
          <w:rFonts w:ascii="Arial Narrow" w:hAnsi="Arial Narrow" w:cs="Arial Narrow"/>
          <w:b/>
          <w:bCs/>
          <w:sz w:val="22"/>
          <w:szCs w:val="32"/>
          <w:lang w:eastAsia="en-US"/>
        </w:rPr>
        <w:t xml:space="preserve">12. Informácie k prílohe  č.3  časti F. písm. p)  o zásobách, na ktoré je zriadené záložné právo a o zásobách, </w:t>
      </w:r>
    </w:p>
    <w:p w:rsidR="00F222BA" w:rsidRDefault="00F222BA" w:rsidP="00F222BA">
      <w:pPr>
        <w:keepNext/>
        <w:spacing w:after="60"/>
        <w:jc w:val="both"/>
        <w:rPr>
          <w:rFonts w:ascii="Arial Narrow" w:eastAsia="Arial Narrow" w:hAnsi="Arial Narrow" w:cs="Arial Narrow"/>
          <w:bCs/>
          <w:sz w:val="22"/>
          <w:szCs w:val="32"/>
          <w:lang w:eastAsia="en-US"/>
        </w:rPr>
      </w:pPr>
      <w:r>
        <w:rPr>
          <w:rFonts w:ascii="Arial Narrow" w:eastAsia="Arial Narrow" w:hAnsi="Arial Narrow" w:cs="Arial Narrow"/>
          <w:b/>
          <w:bCs/>
          <w:sz w:val="22"/>
          <w:szCs w:val="32"/>
          <w:lang w:eastAsia="en-US"/>
        </w:rPr>
        <w:t xml:space="preserve">      </w:t>
      </w:r>
      <w:r>
        <w:rPr>
          <w:rFonts w:ascii="Arial Narrow" w:hAnsi="Arial Narrow" w:cs="Arial Narrow"/>
          <w:b/>
          <w:bCs/>
          <w:sz w:val="22"/>
          <w:szCs w:val="32"/>
          <w:lang w:eastAsia="en-US"/>
        </w:rPr>
        <w:t xml:space="preserve">pri ktorých má účtovná jednotka obmedzené právo s nimi nakladať </w:t>
      </w:r>
    </w:p>
    <w:p w:rsidR="00F222BA" w:rsidRDefault="00F222BA" w:rsidP="00F222BA">
      <w:pPr>
        <w:keepNext/>
        <w:spacing w:after="60"/>
        <w:jc w:val="both"/>
        <w:rPr>
          <w:rFonts w:ascii="Arial Narrow" w:hAnsi="Arial Narrow" w:cs="Arial Narrow"/>
          <w:b/>
          <w:bCs/>
          <w:sz w:val="22"/>
          <w:szCs w:val="32"/>
          <w:lang w:eastAsia="en-US"/>
        </w:rPr>
      </w:pPr>
      <w:r>
        <w:rPr>
          <w:rFonts w:ascii="Arial Narrow" w:eastAsia="Arial Narrow" w:hAnsi="Arial Narrow" w:cs="Arial Narrow"/>
          <w:bCs/>
          <w:sz w:val="22"/>
          <w:szCs w:val="32"/>
          <w:lang w:eastAsia="en-US"/>
        </w:rPr>
        <w:t xml:space="preserve">       </w:t>
      </w:r>
      <w:r>
        <w:rPr>
          <w:rFonts w:ascii="Arial Narrow" w:hAnsi="Arial Narrow" w:cs="Arial Narrow"/>
          <w:bCs/>
          <w:sz w:val="22"/>
          <w:szCs w:val="32"/>
          <w:lang w:eastAsia="en-US"/>
        </w:rPr>
        <w:t xml:space="preserve">Nemá zásoby, na ktoré je zriadené záložné právo, ani obmedzené právo s nimi nakladať </w:t>
      </w:r>
    </w:p>
    <w:p w:rsidR="00F222BA" w:rsidRDefault="00F222BA" w:rsidP="00F222BA">
      <w:pPr>
        <w:rPr>
          <w:rFonts w:ascii="Arial Narrow" w:hAnsi="Arial Narrow" w:cs="Arial Narrow"/>
          <w:b/>
          <w:bCs/>
          <w:sz w:val="22"/>
          <w:szCs w:val="32"/>
          <w:lang w:eastAsia="en-US"/>
        </w:rPr>
      </w:pPr>
    </w:p>
    <w:p w:rsidR="00F222BA" w:rsidRDefault="00F222BA" w:rsidP="00F222BA">
      <w:pPr>
        <w:keepNext/>
        <w:rPr>
          <w:rFonts w:ascii="Arial Narrow" w:eastAsia="Arial Narrow" w:hAnsi="Arial Narrow" w:cs="Arial Narrow"/>
          <w:b/>
          <w:bCs/>
          <w:sz w:val="22"/>
          <w:szCs w:val="32"/>
          <w:lang w:eastAsia="en-US"/>
        </w:rPr>
      </w:pPr>
      <w:r>
        <w:rPr>
          <w:rFonts w:ascii="Arial Narrow" w:hAnsi="Arial Narrow" w:cs="Arial Narrow"/>
          <w:b/>
          <w:bCs/>
          <w:sz w:val="22"/>
          <w:szCs w:val="32"/>
          <w:lang w:eastAsia="en-US"/>
        </w:rPr>
        <w:t xml:space="preserve">13. Informácie k  prílohe č.3 časti F.  </w:t>
      </w:r>
      <w:proofErr w:type="spellStart"/>
      <w:r>
        <w:rPr>
          <w:rFonts w:ascii="Arial Narrow" w:hAnsi="Arial Narrow" w:cs="Arial Narrow"/>
          <w:b/>
          <w:bCs/>
          <w:sz w:val="22"/>
          <w:szCs w:val="32"/>
          <w:lang w:eastAsia="en-US"/>
        </w:rPr>
        <w:t>písm.q</w:t>
      </w:r>
      <w:proofErr w:type="spellEnd"/>
      <w:r>
        <w:rPr>
          <w:rFonts w:ascii="Arial Narrow" w:hAnsi="Arial Narrow" w:cs="Arial Narrow"/>
          <w:b/>
          <w:bCs/>
          <w:sz w:val="22"/>
          <w:szCs w:val="32"/>
          <w:lang w:eastAsia="en-US"/>
        </w:rPr>
        <w:t xml:space="preserve">) o zákazkovej výrobe a o zákazkovej výstavbe nehnuteľnosti </w:t>
      </w:r>
    </w:p>
    <w:p w:rsidR="00F222BA" w:rsidRDefault="00F222BA" w:rsidP="00F222BA">
      <w:pPr>
        <w:keepNext/>
        <w:rPr>
          <w:rFonts w:ascii="Arial Narrow" w:hAnsi="Arial Narrow" w:cs="Arial Narrow"/>
          <w:b/>
          <w:bCs/>
          <w:sz w:val="22"/>
          <w:szCs w:val="32"/>
          <w:lang w:eastAsia="en-US"/>
        </w:rPr>
      </w:pPr>
      <w:r>
        <w:rPr>
          <w:rFonts w:ascii="Arial Narrow" w:eastAsia="Arial Narrow" w:hAnsi="Arial Narrow" w:cs="Arial Narrow"/>
          <w:b/>
          <w:bCs/>
          <w:sz w:val="22"/>
          <w:szCs w:val="32"/>
          <w:lang w:eastAsia="en-US"/>
        </w:rPr>
        <w:t xml:space="preserve">      </w:t>
      </w:r>
      <w:r>
        <w:rPr>
          <w:rFonts w:ascii="Arial Narrow" w:hAnsi="Arial Narrow" w:cs="Arial Narrow"/>
          <w:b/>
          <w:bCs/>
          <w:sz w:val="22"/>
          <w:szCs w:val="32"/>
          <w:lang w:eastAsia="en-US"/>
        </w:rPr>
        <w:t xml:space="preserve">určenej na predaj - </w:t>
      </w:r>
      <w:r>
        <w:rPr>
          <w:rFonts w:ascii="Arial Narrow" w:hAnsi="Arial Narrow" w:cs="Arial Narrow"/>
          <w:bCs/>
          <w:sz w:val="22"/>
          <w:szCs w:val="32"/>
          <w:lang w:eastAsia="en-US"/>
        </w:rPr>
        <w:t>nemá</w:t>
      </w:r>
    </w:p>
    <w:p w:rsidR="00F222BA" w:rsidRDefault="00F222BA" w:rsidP="00F222BA">
      <w:pPr>
        <w:keepNext/>
        <w:spacing w:after="60"/>
        <w:rPr>
          <w:rFonts w:ascii="Arial Narrow" w:hAnsi="Arial Narrow" w:cs="Arial Narrow"/>
          <w:b/>
          <w:bCs/>
          <w:sz w:val="22"/>
          <w:szCs w:val="32"/>
          <w:lang w:eastAsia="en-US"/>
        </w:rPr>
      </w:pPr>
    </w:p>
    <w:p w:rsidR="00F222BA" w:rsidRDefault="00F222BA" w:rsidP="00F222BA">
      <w:pPr>
        <w:keepNext/>
        <w:spacing w:after="60"/>
        <w:rPr>
          <w:rFonts w:ascii="Arial Narrow" w:eastAsia="Arial Narrow" w:hAnsi="Arial Narrow" w:cs="Arial Narrow"/>
          <w:b/>
          <w:bCs/>
          <w:sz w:val="22"/>
          <w:szCs w:val="32"/>
          <w:lang w:eastAsia="en-US"/>
        </w:rPr>
      </w:pPr>
      <w:r>
        <w:rPr>
          <w:rFonts w:ascii="Arial Narrow" w:hAnsi="Arial Narrow" w:cs="Arial Narrow"/>
          <w:b/>
          <w:bCs/>
          <w:sz w:val="22"/>
          <w:szCs w:val="32"/>
          <w:lang w:eastAsia="en-US"/>
        </w:rPr>
        <w:t xml:space="preserve">14. Informácie k  prílohe č.3 časti F. písm. r) o vývoji opravnej položky  k pohľadávkam </w:t>
      </w:r>
    </w:p>
    <w:p w:rsidR="00F222BA" w:rsidRDefault="00F222BA" w:rsidP="00F222BA">
      <w:pPr>
        <w:keepNext/>
        <w:rPr>
          <w:rFonts w:ascii="Arial Narrow" w:hAnsi="Arial Narrow" w:cs="Arial Narrow"/>
          <w:bCs/>
          <w:sz w:val="22"/>
          <w:szCs w:val="32"/>
          <w:lang w:eastAsia="en-US"/>
        </w:rPr>
      </w:pPr>
      <w:r>
        <w:rPr>
          <w:rFonts w:ascii="Arial Narrow" w:eastAsia="Arial Narrow" w:hAnsi="Arial Narrow" w:cs="Arial Narrow"/>
          <w:b/>
          <w:bCs/>
          <w:sz w:val="22"/>
          <w:szCs w:val="32"/>
          <w:lang w:eastAsia="en-US"/>
        </w:rPr>
        <w:t xml:space="preserve">      </w:t>
      </w:r>
      <w:r>
        <w:rPr>
          <w:rFonts w:ascii="Arial Narrow" w:hAnsi="Arial Narrow" w:cs="Arial Narrow"/>
          <w:bCs/>
          <w:sz w:val="22"/>
          <w:szCs w:val="32"/>
          <w:lang w:eastAsia="en-US"/>
        </w:rPr>
        <w:t>-neboli tvorené</w:t>
      </w:r>
    </w:p>
    <w:p w:rsidR="00F222BA" w:rsidRDefault="00F222BA" w:rsidP="00F222BA">
      <w:pPr>
        <w:rPr>
          <w:rFonts w:ascii="Arial Narrow" w:hAnsi="Arial Narrow" w:cs="Arial Narrow"/>
          <w:bCs/>
          <w:sz w:val="22"/>
          <w:szCs w:val="32"/>
          <w:lang w:eastAsia="en-US"/>
        </w:rPr>
      </w:pPr>
    </w:p>
    <w:p w:rsidR="00F222BA" w:rsidRDefault="00F222BA" w:rsidP="00F222BA">
      <w:pPr>
        <w:rPr>
          <w:rFonts w:eastAsia="Times New Roman" w:cs="Times New Roman"/>
          <w:b/>
          <w:bCs/>
          <w:szCs w:val="22"/>
        </w:rPr>
      </w:pPr>
      <w:r>
        <w:rPr>
          <w:rFonts w:ascii="Arial Narrow" w:hAnsi="Arial Narrow" w:cs="Arial Narrow"/>
          <w:b/>
          <w:bCs/>
          <w:sz w:val="22"/>
          <w:szCs w:val="32"/>
          <w:lang w:eastAsia="en-US"/>
        </w:rPr>
        <w:t xml:space="preserve">15. Informácie k  prílohe č.3 časti F. písm. s) o  vekovej štruktúre pohľadávok </w:t>
      </w:r>
    </w:p>
    <w:p w:rsidR="00F222BA" w:rsidRDefault="00F222BA" w:rsidP="00F222BA">
      <w:r>
        <w:rPr>
          <w:rFonts w:eastAsia="Times New Roman" w:cs="Times New Roman"/>
          <w:b/>
          <w:bCs/>
          <w:szCs w:val="22"/>
        </w:rPr>
        <w:t xml:space="preserve">     </w:t>
      </w:r>
      <w:r>
        <w:rPr>
          <w:szCs w:val="22"/>
        </w:rPr>
        <w:t>- nemá pohľadávky</w:t>
      </w:r>
    </w:p>
    <w:p w:rsidR="00F222BA" w:rsidRDefault="00F222BA" w:rsidP="00F222BA">
      <w:pPr>
        <w:keepNext/>
      </w:pPr>
    </w:p>
    <w:p w:rsidR="00F222BA" w:rsidRDefault="00F222BA" w:rsidP="00F222BA">
      <w:pPr>
        <w:spacing w:after="60"/>
        <w:jc w:val="both"/>
      </w:pPr>
      <w:r>
        <w:rPr>
          <w:rFonts w:ascii="Arial Narrow" w:hAnsi="Arial Narrow" w:cs="Arial Narrow"/>
          <w:b/>
          <w:bCs/>
          <w:sz w:val="22"/>
          <w:szCs w:val="32"/>
          <w:lang w:eastAsia="en-US"/>
        </w:rPr>
        <w:t xml:space="preserve">16. Informácie k prílohe č.3 časti F. písm. t) u) o pohľadávkach zabezpečených záložným právom alebo inou formou   zabezpečenia     </w:t>
      </w:r>
      <w:r>
        <w:rPr>
          <w:rFonts w:ascii="Arial Narrow" w:hAnsi="Arial Narrow" w:cs="Arial Narrow"/>
          <w:sz w:val="22"/>
          <w:szCs w:val="32"/>
          <w:lang w:eastAsia="en-US"/>
        </w:rPr>
        <w:t xml:space="preserve">- nemá  </w:t>
      </w:r>
    </w:p>
    <w:p w:rsidR="00F222BA" w:rsidRDefault="00F222BA" w:rsidP="00F222BA"/>
    <w:p w:rsidR="00F222BA" w:rsidRDefault="00F222BA" w:rsidP="00F222BA">
      <w:pPr>
        <w:keepNext/>
        <w:rPr>
          <w:rFonts w:ascii="Arial Narrow" w:hAnsi="Arial Narrow" w:cs="Arial Narrow"/>
          <w:bCs/>
          <w:sz w:val="22"/>
          <w:szCs w:val="32"/>
          <w:lang w:eastAsia="en-US"/>
        </w:rPr>
      </w:pPr>
      <w:r>
        <w:rPr>
          <w:rFonts w:ascii="Arial Narrow" w:hAnsi="Arial Narrow" w:cs="Arial Narrow"/>
          <w:b/>
          <w:bCs/>
          <w:sz w:val="22"/>
          <w:szCs w:val="32"/>
          <w:lang w:eastAsia="en-US"/>
        </w:rPr>
        <w:t xml:space="preserve">17. Informácie k prílohe č.3 časti F.  písm. w) o krátkodobom finančnom majetku </w:t>
      </w:r>
    </w:p>
    <w:p w:rsidR="00F222BA" w:rsidRDefault="00F222BA" w:rsidP="00F222BA">
      <w:pPr>
        <w:rPr>
          <w:rFonts w:ascii="Arial Narrow" w:hAnsi="Arial Narrow" w:cs="Arial Narrow"/>
          <w:b/>
          <w:bCs/>
          <w:sz w:val="22"/>
          <w:szCs w:val="22"/>
          <w:lang w:eastAsia="en-US"/>
        </w:rPr>
      </w:pPr>
      <w:r>
        <w:rPr>
          <w:rFonts w:ascii="Arial Narrow" w:hAnsi="Arial Narrow" w:cs="Arial Narrow"/>
          <w:bCs/>
          <w:sz w:val="22"/>
          <w:szCs w:val="32"/>
          <w:lang w:eastAsia="en-US"/>
        </w:rPr>
        <w:t xml:space="preserve">Tabuľka č. 1 </w:t>
      </w:r>
    </w:p>
    <w:tbl>
      <w:tblPr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40"/>
        <w:gridCol w:w="2706"/>
        <w:gridCol w:w="3422"/>
      </w:tblGrid>
      <w:tr w:rsidR="00F222BA" w:rsidTr="00F222BA">
        <w:tc>
          <w:tcPr>
            <w:tcW w:w="4240" w:type="dxa"/>
            <w:tcBorders>
              <w:top w:val="single" w:sz="12" w:space="0" w:color="000000"/>
              <w:left w:val="single" w:sz="12" w:space="0" w:color="000000"/>
              <w:bottom w:val="nil"/>
              <w:right w:val="nil"/>
            </w:tcBorders>
            <w:vAlign w:val="center"/>
            <w:hideMark/>
          </w:tcPr>
          <w:p w:rsidR="00F222BA" w:rsidRDefault="00F222B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000000"/>
              <w:left w:val="single" w:sz="12" w:space="0" w:color="000000"/>
              <w:bottom w:val="nil"/>
              <w:right w:val="nil"/>
            </w:tcBorders>
            <w:vAlign w:val="center"/>
            <w:hideMark/>
          </w:tcPr>
          <w:p w:rsidR="00F222BA" w:rsidRDefault="00F222B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342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  <w:hideMark/>
          </w:tcPr>
          <w:p w:rsidR="00F222BA" w:rsidRDefault="00F222BA">
            <w:pPr>
              <w:jc w:val="center"/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F222BA" w:rsidTr="00F222BA">
        <w:trPr>
          <w:trHeight w:val="340"/>
        </w:trPr>
        <w:tc>
          <w:tcPr>
            <w:tcW w:w="424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eastAsia="Arial Narrow" w:hAnsi="Arial Narrow" w:cs="Arial Narrow"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Pokladnica, ceniny</w:t>
            </w:r>
          </w:p>
        </w:tc>
        <w:tc>
          <w:tcPr>
            <w:tcW w:w="27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eastAsia="Arial Narrow" w:hAnsi="Arial Narrow" w:cs="Arial Narrow"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bCs/>
                <w:sz w:val="22"/>
                <w:szCs w:val="22"/>
                <w:lang w:eastAsia="en-US"/>
              </w:rPr>
              <w:t xml:space="preserve">                   </w:t>
            </w:r>
          </w:p>
        </w:tc>
        <w:tc>
          <w:tcPr>
            <w:tcW w:w="34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:rsidR="00F222BA" w:rsidRDefault="00F222BA">
            <w:pPr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bCs/>
                <w:sz w:val="22"/>
                <w:szCs w:val="22"/>
                <w:lang w:eastAsia="en-US"/>
              </w:rPr>
              <w:t xml:space="preserve">              </w:t>
            </w:r>
          </w:p>
        </w:tc>
      </w:tr>
      <w:tr w:rsidR="00F222BA" w:rsidTr="00F222BA">
        <w:trPr>
          <w:trHeight w:val="340"/>
        </w:trPr>
        <w:tc>
          <w:tcPr>
            <w:tcW w:w="42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eastAsia="Arial Narrow" w:hAnsi="Arial Narrow" w:cs="Arial Narrow"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Bežné bankové účty</w:t>
            </w:r>
          </w:p>
        </w:tc>
        <w:tc>
          <w:tcPr>
            <w:tcW w:w="27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22BA" w:rsidRDefault="00F222BA" w:rsidP="00F222BA">
            <w:pPr>
              <w:rPr>
                <w:rFonts w:ascii="Arial Narrow" w:eastAsia="Arial Narrow" w:hAnsi="Arial Narrow" w:cs="Arial Narrow"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bCs/>
                <w:sz w:val="22"/>
                <w:szCs w:val="22"/>
                <w:lang w:eastAsia="en-US"/>
              </w:rPr>
              <w:t xml:space="preserve">                 9 </w:t>
            </w:r>
            <w:r>
              <w:rPr>
                <w:rFonts w:ascii="Arial Narrow" w:eastAsia="Arial Narrow" w:hAnsi="Arial Narrow" w:cs="Arial Narrow"/>
                <w:bCs/>
                <w:sz w:val="22"/>
                <w:szCs w:val="22"/>
                <w:lang w:eastAsia="en-US"/>
              </w:rPr>
              <w:t>407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:rsidR="00F222BA" w:rsidRDefault="00F222BA">
            <w:pPr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 xml:space="preserve">                     11 245</w:t>
            </w:r>
          </w:p>
        </w:tc>
      </w:tr>
      <w:tr w:rsidR="00F222BA" w:rsidTr="00F222BA">
        <w:trPr>
          <w:trHeight w:val="340"/>
        </w:trPr>
        <w:tc>
          <w:tcPr>
            <w:tcW w:w="42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Bankové účty termínované</w:t>
            </w:r>
          </w:p>
        </w:tc>
        <w:tc>
          <w:tcPr>
            <w:tcW w:w="27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</w:p>
        </w:tc>
      </w:tr>
      <w:tr w:rsidR="00F222BA" w:rsidTr="00F222BA">
        <w:trPr>
          <w:trHeight w:val="340"/>
        </w:trPr>
        <w:tc>
          <w:tcPr>
            <w:tcW w:w="42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Peniaze na ceste</w:t>
            </w:r>
          </w:p>
        </w:tc>
        <w:tc>
          <w:tcPr>
            <w:tcW w:w="27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</w:p>
        </w:tc>
      </w:tr>
      <w:tr w:rsidR="00F222BA" w:rsidTr="00F222BA">
        <w:trPr>
          <w:trHeight w:val="340"/>
        </w:trPr>
        <w:tc>
          <w:tcPr>
            <w:tcW w:w="424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eastAsia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Spolu</w:t>
            </w:r>
          </w:p>
        </w:tc>
        <w:tc>
          <w:tcPr>
            <w:tcW w:w="27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nil"/>
            </w:tcBorders>
            <w:vAlign w:val="center"/>
            <w:hideMark/>
          </w:tcPr>
          <w:p w:rsidR="00F222BA" w:rsidRDefault="00F222BA" w:rsidP="00F222BA">
            <w:pPr>
              <w:rPr>
                <w:rFonts w:ascii="Arial Narrow" w:eastAsia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                 9 </w:t>
            </w:r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  <w:lang w:eastAsia="en-US"/>
              </w:rPr>
              <w:t>407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F222BA" w:rsidRDefault="00F222BA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t xml:space="preserve">                 </w:t>
            </w:r>
            <w:r>
              <w:rPr>
                <w:rFonts w:ascii="Arial Narrow" w:hAnsi="Arial Narrow"/>
                <w:b/>
                <w:sz w:val="22"/>
                <w:szCs w:val="22"/>
              </w:rPr>
              <w:t>11 245</w:t>
            </w:r>
          </w:p>
        </w:tc>
      </w:tr>
    </w:tbl>
    <w:p w:rsidR="00F222BA" w:rsidRDefault="00F222BA" w:rsidP="00F222BA"/>
    <w:p w:rsidR="00F222BA" w:rsidRDefault="00F222BA" w:rsidP="00F222BA">
      <w:pPr>
        <w:rPr>
          <w:rFonts w:ascii="Arial Narrow" w:hAnsi="Arial Narrow" w:cs="Arial Narrow"/>
          <w:bCs/>
          <w:sz w:val="22"/>
          <w:szCs w:val="32"/>
          <w:lang w:eastAsia="en-US"/>
        </w:rPr>
      </w:pPr>
      <w:r>
        <w:rPr>
          <w:rFonts w:ascii="Arial Narrow" w:hAnsi="Arial Narrow" w:cs="Arial Narrow"/>
          <w:b/>
          <w:bCs/>
          <w:sz w:val="22"/>
          <w:szCs w:val="32"/>
          <w:lang w:eastAsia="en-US"/>
        </w:rPr>
        <w:t>18. – 20</w:t>
      </w:r>
      <w:r>
        <w:rPr>
          <w:rFonts w:ascii="Arial Narrow" w:hAnsi="Arial Narrow" w:cs="Arial Narrow"/>
          <w:bCs/>
          <w:sz w:val="22"/>
          <w:szCs w:val="32"/>
          <w:lang w:eastAsia="en-US"/>
        </w:rPr>
        <w:t xml:space="preserve">. </w:t>
      </w:r>
      <w:r>
        <w:rPr>
          <w:rFonts w:ascii="Arial Narrow" w:hAnsi="Arial Narrow" w:cs="Arial Narrow"/>
          <w:b/>
          <w:bCs/>
          <w:sz w:val="22"/>
          <w:szCs w:val="32"/>
          <w:lang w:eastAsia="en-US"/>
        </w:rPr>
        <w:t>Informácie  k prílohe č.3 časti F. písm. x) y) za) I</w:t>
      </w:r>
      <w:r>
        <w:rPr>
          <w:rFonts w:ascii="Arial Narrow" w:hAnsi="Arial Narrow" w:cs="Arial Narrow"/>
          <w:bCs/>
          <w:sz w:val="22"/>
          <w:szCs w:val="32"/>
          <w:lang w:eastAsia="en-US"/>
        </w:rPr>
        <w:t>ný krátkodobý finančný majetok spoločnosť nemá</w:t>
      </w:r>
    </w:p>
    <w:p w:rsidR="00F222BA" w:rsidRDefault="00F222BA" w:rsidP="00F222BA">
      <w:pPr>
        <w:rPr>
          <w:rFonts w:ascii="Arial Narrow" w:hAnsi="Arial Narrow" w:cs="Arial Narrow"/>
          <w:bCs/>
          <w:sz w:val="22"/>
          <w:szCs w:val="32"/>
          <w:lang w:eastAsia="en-US"/>
        </w:rPr>
      </w:pPr>
    </w:p>
    <w:p w:rsidR="00F222BA" w:rsidRDefault="00F222BA" w:rsidP="00F222BA">
      <w:pPr>
        <w:keepNext/>
        <w:spacing w:after="60"/>
        <w:rPr>
          <w:rFonts w:ascii="Arial Narrow" w:eastAsia="Arial Narrow" w:hAnsi="Arial Narrow" w:cs="Arial Narrow"/>
          <w:bCs/>
          <w:sz w:val="22"/>
          <w:szCs w:val="22"/>
          <w:lang w:eastAsia="en-US"/>
        </w:rPr>
      </w:pPr>
      <w:r>
        <w:rPr>
          <w:rFonts w:ascii="Arial Narrow" w:hAnsi="Arial Narrow" w:cs="Arial Narrow"/>
          <w:b/>
          <w:bCs/>
          <w:sz w:val="22"/>
          <w:szCs w:val="32"/>
          <w:lang w:eastAsia="en-US"/>
        </w:rPr>
        <w:t xml:space="preserve">21. Informácie k prílohe č.3 časti F. písm. </w:t>
      </w:r>
      <w:proofErr w:type="spellStart"/>
      <w:r>
        <w:rPr>
          <w:rFonts w:ascii="Arial Narrow" w:hAnsi="Arial Narrow" w:cs="Arial Narrow"/>
          <w:b/>
          <w:bCs/>
          <w:sz w:val="22"/>
          <w:szCs w:val="32"/>
          <w:lang w:eastAsia="en-US"/>
        </w:rPr>
        <w:t>zc</w:t>
      </w:r>
      <w:proofErr w:type="spellEnd"/>
      <w:r>
        <w:rPr>
          <w:rFonts w:ascii="Arial Narrow" w:hAnsi="Arial Narrow" w:cs="Arial Narrow"/>
          <w:b/>
          <w:bCs/>
          <w:sz w:val="22"/>
          <w:szCs w:val="32"/>
          <w:lang w:eastAsia="en-US"/>
        </w:rPr>
        <w:t>) o majetku prenajatom formou finančného prenájmu</w:t>
      </w:r>
    </w:p>
    <w:p w:rsidR="00F222BA" w:rsidRDefault="00F222BA" w:rsidP="00F222BA">
      <w:pPr>
        <w:keepNext/>
        <w:jc w:val="both"/>
        <w:rPr>
          <w:b/>
        </w:rPr>
      </w:pPr>
      <w:r>
        <w:rPr>
          <w:rFonts w:ascii="Arial Narrow" w:eastAsia="Arial Narrow" w:hAnsi="Arial Narrow" w:cs="Arial Narrow"/>
          <w:bCs/>
          <w:sz w:val="22"/>
          <w:szCs w:val="22"/>
          <w:lang w:eastAsia="en-US"/>
        </w:rPr>
        <w:t xml:space="preserve">      </w:t>
      </w:r>
      <w:r>
        <w:rPr>
          <w:rFonts w:ascii="Arial Narrow" w:hAnsi="Arial Narrow" w:cs="Arial Narrow"/>
          <w:bCs/>
          <w:sz w:val="22"/>
          <w:szCs w:val="22"/>
          <w:lang w:eastAsia="en-US"/>
        </w:rPr>
        <w:t>Spoločnosť neprenajíma majetok  formou finančného prenájmu</w:t>
      </w:r>
    </w:p>
    <w:p w:rsidR="00F222BA" w:rsidRDefault="00F222BA" w:rsidP="00F222BA">
      <w:pPr>
        <w:rPr>
          <w:b/>
        </w:rPr>
      </w:pPr>
    </w:p>
    <w:p w:rsidR="00F222BA" w:rsidRDefault="00F222BA" w:rsidP="00F222BA">
      <w:pPr>
        <w:rPr>
          <w:b/>
        </w:rPr>
      </w:pPr>
      <w:r>
        <w:rPr>
          <w:b/>
          <w:sz w:val="28"/>
          <w:szCs w:val="28"/>
        </w:rPr>
        <w:t>G/ Údaje vykázané na strane pasív súvahy</w:t>
      </w:r>
    </w:p>
    <w:p w:rsidR="00F222BA" w:rsidRDefault="00F222BA" w:rsidP="00F222BA">
      <w:pPr>
        <w:rPr>
          <w:b/>
        </w:rPr>
      </w:pPr>
    </w:p>
    <w:p w:rsidR="00F222BA" w:rsidRDefault="00F222BA" w:rsidP="00F222BA">
      <w:r>
        <w:t>Základné imanie zapísané v obchodnom registri   9 960 €, nezapísané v obchodnom registri nemá</w:t>
      </w:r>
    </w:p>
    <w:p w:rsidR="00F222BA" w:rsidRDefault="00F222BA" w:rsidP="00F222BA">
      <w:r>
        <w:t>Vlastné imanie  k   1.   1. 2015                          10 285 €</w:t>
      </w:r>
    </w:p>
    <w:p w:rsidR="00F222BA" w:rsidRDefault="00F222BA" w:rsidP="00F222BA">
      <w:r>
        <w:t>Vlastné imanie  k 31. 1</w:t>
      </w:r>
      <w:r>
        <w:t>0</w:t>
      </w:r>
      <w:r>
        <w:t xml:space="preserve">. 2015                            8 </w:t>
      </w:r>
      <w:r>
        <w:t>569</w:t>
      </w:r>
      <w:r>
        <w:t xml:space="preserve"> €</w:t>
      </w:r>
    </w:p>
    <w:p w:rsidR="00F222BA" w:rsidRDefault="00F222BA" w:rsidP="00F222BA">
      <w:r>
        <w:t>Základné imanie                                                   9 960 €</w:t>
      </w:r>
    </w:p>
    <w:p w:rsidR="00F222BA" w:rsidRDefault="00F222BA" w:rsidP="00F222BA">
      <w:r>
        <w:t xml:space="preserve">Zákonný rezervný fond                                        1 322 €          </w:t>
      </w:r>
    </w:p>
    <w:p w:rsidR="00F222BA" w:rsidRDefault="00F222BA" w:rsidP="00F222BA">
      <w:r>
        <w:t>Nerozdelený zisk  min. rokov                              2 080 €</w:t>
      </w:r>
    </w:p>
    <w:p w:rsidR="00F222BA" w:rsidRDefault="00F222BA" w:rsidP="00F222BA">
      <w:r>
        <w:t>Neuhradená strata min. období                           -3 076 €</w:t>
      </w:r>
    </w:p>
    <w:p w:rsidR="00F222BA" w:rsidRDefault="00F222BA" w:rsidP="00F222BA">
      <w:pPr>
        <w:rPr>
          <w:rFonts w:ascii="Arial" w:hAnsi="Arial" w:cs="Arial"/>
          <w:sz w:val="22"/>
          <w:szCs w:val="22"/>
        </w:rPr>
      </w:pPr>
      <w:r>
        <w:t xml:space="preserve">HV za bežné účtovné obdobie - strata               - 1 </w:t>
      </w:r>
      <w:r>
        <w:t>717</w:t>
      </w:r>
      <w:r>
        <w:t xml:space="preserve"> €</w:t>
      </w:r>
    </w:p>
    <w:p w:rsidR="00F222BA" w:rsidRDefault="00F222BA" w:rsidP="00F222BA">
      <w:pPr>
        <w:pStyle w:val="Zkladntext"/>
        <w:tabs>
          <w:tab w:val="left" w:pos="2990"/>
          <w:tab w:val="left" w:pos="6348"/>
        </w:tabs>
        <w:ind w:left="-397"/>
        <w:jc w:val="center"/>
        <w:rPr>
          <w:rFonts w:ascii="Arial" w:hAnsi="Arial" w:cs="Arial"/>
          <w:sz w:val="22"/>
          <w:szCs w:val="22"/>
        </w:rPr>
      </w:pPr>
    </w:p>
    <w:p w:rsidR="00F222BA" w:rsidRDefault="00F222BA" w:rsidP="00F222BA">
      <w:pPr>
        <w:pStyle w:val="Zkladntext"/>
        <w:tabs>
          <w:tab w:val="left" w:pos="2990"/>
          <w:tab w:val="left" w:pos="6348"/>
        </w:tabs>
        <w:ind w:left="-397"/>
        <w:jc w:val="center"/>
      </w:pPr>
      <w:r>
        <w:rPr>
          <w:rFonts w:ascii="Arial" w:hAnsi="Arial" w:cs="Arial"/>
          <w:sz w:val="22"/>
          <w:szCs w:val="22"/>
        </w:rPr>
        <w:lastRenderedPageBreak/>
        <w:t>Po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pacing w:val="1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>č</w:t>
      </w:r>
      <w:proofErr w:type="spellEnd"/>
      <w:r>
        <w:rPr>
          <w:rFonts w:ascii="Arial" w:hAnsi="Arial" w:cs="Arial"/>
          <w:sz w:val="22"/>
          <w:szCs w:val="22"/>
        </w:rPr>
        <w:t xml:space="preserve"> PODV 3 –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01                                               </w:t>
      </w:r>
      <w:r>
        <w:rPr>
          <w:rFonts w:ascii="Arial" w:hAnsi="Arial" w:cs="Arial"/>
          <w:spacing w:val="-6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ČO: 441671148        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pacing w:val="-6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Č: 2022626639</w:t>
      </w:r>
    </w:p>
    <w:p w:rsidR="00F222BA" w:rsidRDefault="00F222BA" w:rsidP="00F222BA"/>
    <w:p w:rsidR="00F222BA" w:rsidRDefault="00F222BA" w:rsidP="00F222BA">
      <w:pPr>
        <w:spacing w:after="60"/>
        <w:jc w:val="both"/>
        <w:rPr>
          <w:rFonts w:ascii="Arial Narrow" w:hAnsi="Arial Narrow" w:cs="Arial Narrow"/>
          <w:sz w:val="22"/>
          <w:lang w:eastAsia="en-US"/>
        </w:rPr>
      </w:pPr>
      <w:r>
        <w:rPr>
          <w:rFonts w:ascii="Arial Narrow" w:hAnsi="Arial Narrow" w:cs="Arial Narrow"/>
          <w:b/>
          <w:bCs/>
          <w:sz w:val="22"/>
          <w:szCs w:val="22"/>
          <w:lang w:eastAsia="en-US"/>
        </w:rPr>
        <w:t xml:space="preserve">22. Informácie k prílohe č.3  časti G. </w:t>
      </w:r>
      <w:proofErr w:type="spellStart"/>
      <w:r>
        <w:rPr>
          <w:rFonts w:ascii="Arial Narrow" w:hAnsi="Arial Narrow" w:cs="Arial Narrow"/>
          <w:b/>
          <w:bCs/>
          <w:sz w:val="22"/>
          <w:szCs w:val="22"/>
          <w:lang w:eastAsia="en-US"/>
        </w:rPr>
        <w:t>písm.a</w:t>
      </w:r>
      <w:proofErr w:type="spellEnd"/>
      <w:r>
        <w:rPr>
          <w:rFonts w:ascii="Arial Narrow" w:hAnsi="Arial Narrow" w:cs="Arial Narrow"/>
          <w:b/>
          <w:bCs/>
          <w:sz w:val="22"/>
          <w:szCs w:val="22"/>
          <w:lang w:eastAsia="en-US"/>
        </w:rPr>
        <w:t>)  o rozdelení účtovného zisku alebo</w:t>
      </w:r>
      <w:r>
        <w:rPr>
          <w:rFonts w:ascii="Arial Narrow" w:eastAsia="Arial Narrow" w:hAnsi="Arial Narrow" w:cs="Arial Narrow"/>
          <w:b/>
          <w:bCs/>
          <w:sz w:val="22"/>
          <w:szCs w:val="22"/>
          <w:lang w:eastAsia="en-US"/>
        </w:rPr>
        <w:t xml:space="preserve"> </w:t>
      </w:r>
      <w:r>
        <w:rPr>
          <w:rFonts w:ascii="Arial Narrow" w:hAnsi="Arial Narrow" w:cs="Arial Narrow"/>
          <w:b/>
          <w:bCs/>
          <w:sz w:val="22"/>
          <w:szCs w:val="22"/>
          <w:lang w:eastAsia="en-US"/>
        </w:rPr>
        <w:t xml:space="preserve">o vysporiadaní účtovnej straty </w:t>
      </w:r>
    </w:p>
    <w:p w:rsidR="00F222BA" w:rsidRDefault="00F222BA" w:rsidP="00F222BA">
      <w:pPr>
        <w:rPr>
          <w:rFonts w:ascii="Arial Narrow" w:hAnsi="Arial Narrow" w:cs="Arial Narrow"/>
          <w:b/>
          <w:bCs/>
          <w:sz w:val="22"/>
          <w:szCs w:val="22"/>
          <w:lang w:eastAsia="en-US"/>
        </w:rPr>
      </w:pPr>
      <w:r>
        <w:rPr>
          <w:rFonts w:ascii="Arial Narrow" w:hAnsi="Arial Narrow" w:cs="Arial Narrow"/>
          <w:sz w:val="22"/>
          <w:lang w:eastAsia="en-US"/>
        </w:rPr>
        <w:t>Tabuľka č. 1</w:t>
      </w:r>
    </w:p>
    <w:tbl>
      <w:tblPr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6946"/>
        <w:gridCol w:w="3422"/>
      </w:tblGrid>
      <w:tr w:rsidR="00F222BA" w:rsidTr="00F222BA">
        <w:trPr>
          <w:trHeight w:val="765"/>
        </w:trPr>
        <w:tc>
          <w:tcPr>
            <w:tcW w:w="69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34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F222BA" w:rsidRDefault="00F222B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F222BA" w:rsidTr="00F222BA">
        <w:trPr>
          <w:trHeight w:val="330"/>
        </w:trPr>
        <w:tc>
          <w:tcPr>
            <w:tcW w:w="69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Účtovný zisk, strata </w:t>
            </w:r>
          </w:p>
        </w:tc>
        <w:tc>
          <w:tcPr>
            <w:tcW w:w="34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F222BA" w:rsidRDefault="00F222B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-3 076</w:t>
            </w:r>
          </w:p>
        </w:tc>
      </w:tr>
      <w:tr w:rsidR="00F222BA" w:rsidTr="00F222BA">
        <w:trPr>
          <w:trHeight w:val="330"/>
        </w:trPr>
        <w:tc>
          <w:tcPr>
            <w:tcW w:w="69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Rozdelenie účtovného zisku</w:t>
            </w:r>
          </w:p>
        </w:tc>
        <w:tc>
          <w:tcPr>
            <w:tcW w:w="34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F222BA" w:rsidRDefault="00F222BA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F222BA" w:rsidTr="00F222BA">
        <w:trPr>
          <w:trHeight w:val="330"/>
        </w:trPr>
        <w:tc>
          <w:tcPr>
            <w:tcW w:w="694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Prídel do zákonného rezervného fondu</w:t>
            </w:r>
          </w:p>
        </w:tc>
        <w:tc>
          <w:tcPr>
            <w:tcW w:w="342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222BA" w:rsidRDefault="00F222BA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F222BA" w:rsidTr="00F222BA">
        <w:trPr>
          <w:trHeight w:val="330"/>
        </w:trPr>
        <w:tc>
          <w:tcPr>
            <w:tcW w:w="6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Prídel do štatutárnych a ostatných fondov</w:t>
            </w:r>
          </w:p>
        </w:tc>
        <w:tc>
          <w:tcPr>
            <w:tcW w:w="3422" w:type="dxa"/>
            <w:tcBorders>
              <w:top w:val="nil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222BA" w:rsidRDefault="00F222BA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F222BA" w:rsidTr="00F222BA">
        <w:trPr>
          <w:trHeight w:val="330"/>
        </w:trPr>
        <w:tc>
          <w:tcPr>
            <w:tcW w:w="694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Prídel do sociálneho fondu</w:t>
            </w:r>
          </w:p>
        </w:tc>
        <w:tc>
          <w:tcPr>
            <w:tcW w:w="3422" w:type="dxa"/>
            <w:tcBorders>
              <w:top w:val="nil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222BA" w:rsidRDefault="00F222BA">
            <w:pPr>
              <w:snapToGrid w:val="0"/>
              <w:jc w:val="center"/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F222BA" w:rsidTr="00F222BA">
        <w:trPr>
          <w:trHeight w:val="330"/>
        </w:trPr>
        <w:tc>
          <w:tcPr>
            <w:tcW w:w="694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Prídel na zvýšenie základného imania</w:t>
            </w:r>
          </w:p>
        </w:tc>
        <w:tc>
          <w:tcPr>
            <w:tcW w:w="34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222BA" w:rsidRDefault="00F222BA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F222BA" w:rsidTr="00F222BA">
        <w:trPr>
          <w:trHeight w:val="330"/>
        </w:trPr>
        <w:tc>
          <w:tcPr>
            <w:tcW w:w="694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Úhrada straty minulých období</w:t>
            </w:r>
          </w:p>
        </w:tc>
        <w:tc>
          <w:tcPr>
            <w:tcW w:w="3422" w:type="dxa"/>
            <w:tcBorders>
              <w:top w:val="nil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222BA" w:rsidRDefault="00F222BA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F222BA" w:rsidTr="00F222BA">
        <w:trPr>
          <w:trHeight w:val="330"/>
        </w:trPr>
        <w:tc>
          <w:tcPr>
            <w:tcW w:w="694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Prevod do nerozdeleného zisku minulých rokov</w:t>
            </w:r>
          </w:p>
        </w:tc>
        <w:tc>
          <w:tcPr>
            <w:tcW w:w="34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222BA" w:rsidRDefault="00F222BA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F222BA" w:rsidTr="00F222BA">
        <w:trPr>
          <w:trHeight w:val="330"/>
        </w:trPr>
        <w:tc>
          <w:tcPr>
            <w:tcW w:w="694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Rozdelenie podielu na zisku spoločníkom, členom</w:t>
            </w:r>
          </w:p>
        </w:tc>
        <w:tc>
          <w:tcPr>
            <w:tcW w:w="34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222BA" w:rsidRDefault="00F222BA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F222BA" w:rsidTr="00F222BA">
        <w:trPr>
          <w:trHeight w:val="330"/>
        </w:trPr>
        <w:tc>
          <w:tcPr>
            <w:tcW w:w="694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Iné – neuhradená strata minulých rokov</w:t>
            </w:r>
          </w:p>
        </w:tc>
        <w:tc>
          <w:tcPr>
            <w:tcW w:w="3422" w:type="dxa"/>
            <w:tcBorders>
              <w:top w:val="nil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  <w:hideMark/>
          </w:tcPr>
          <w:p w:rsidR="00F222BA" w:rsidRDefault="00F222BA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-3 076</w:t>
            </w:r>
          </w:p>
        </w:tc>
      </w:tr>
      <w:tr w:rsidR="00F222BA" w:rsidTr="00F222BA">
        <w:trPr>
          <w:trHeight w:val="330"/>
        </w:trPr>
        <w:tc>
          <w:tcPr>
            <w:tcW w:w="694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Spolu</w:t>
            </w:r>
          </w:p>
        </w:tc>
        <w:tc>
          <w:tcPr>
            <w:tcW w:w="34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F222BA" w:rsidRDefault="00F222B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-3 076</w:t>
            </w:r>
          </w:p>
        </w:tc>
      </w:tr>
    </w:tbl>
    <w:p w:rsidR="00F222BA" w:rsidRDefault="00F222BA" w:rsidP="00F222BA">
      <w:pPr>
        <w:keepNext/>
      </w:pPr>
    </w:p>
    <w:p w:rsidR="00F222BA" w:rsidRDefault="00F222BA" w:rsidP="00F222BA">
      <w:pPr>
        <w:keepNext/>
        <w:rPr>
          <w:rFonts w:ascii="Arial Narrow" w:hAnsi="Arial Narrow" w:cs="Arial Narrow"/>
          <w:b/>
          <w:bCs/>
          <w:sz w:val="22"/>
          <w:szCs w:val="32"/>
          <w:lang w:eastAsia="en-US"/>
        </w:rPr>
      </w:pPr>
    </w:p>
    <w:p w:rsidR="00F222BA" w:rsidRDefault="00F222BA" w:rsidP="00F222BA">
      <w:pPr>
        <w:keepNext/>
        <w:rPr>
          <w:rFonts w:ascii="Arial Narrow" w:hAnsi="Arial Narrow" w:cs="Arial Narrow"/>
          <w:b/>
          <w:bCs/>
          <w:sz w:val="22"/>
          <w:szCs w:val="32"/>
          <w:lang w:eastAsia="en-US"/>
        </w:rPr>
      </w:pPr>
      <w:r>
        <w:rPr>
          <w:rFonts w:ascii="Arial Narrow" w:hAnsi="Arial Narrow" w:cs="Arial Narrow"/>
          <w:b/>
          <w:bCs/>
          <w:sz w:val="22"/>
          <w:szCs w:val="32"/>
          <w:lang w:eastAsia="en-US"/>
        </w:rPr>
        <w:t xml:space="preserve">23. Informácie k prílohe č.3 časti G. písm. b) o rezervách </w:t>
      </w:r>
      <w:r>
        <w:rPr>
          <w:rFonts w:ascii="Arial Narrow" w:hAnsi="Arial Narrow" w:cs="Arial Narrow"/>
          <w:bCs/>
          <w:sz w:val="22"/>
          <w:szCs w:val="32"/>
          <w:lang w:eastAsia="en-US"/>
        </w:rPr>
        <w:t>-  neboli vytvorené</w:t>
      </w:r>
    </w:p>
    <w:p w:rsidR="00F222BA" w:rsidRDefault="00F222BA" w:rsidP="00F222BA">
      <w:pPr>
        <w:keepNext/>
        <w:spacing w:after="60"/>
        <w:rPr>
          <w:rFonts w:ascii="Arial Narrow" w:hAnsi="Arial Narrow" w:cs="Arial Narrow"/>
          <w:b/>
          <w:bCs/>
          <w:sz w:val="22"/>
          <w:szCs w:val="32"/>
          <w:lang w:eastAsia="en-US"/>
        </w:rPr>
      </w:pPr>
    </w:p>
    <w:p w:rsidR="00F222BA" w:rsidRDefault="00F222BA" w:rsidP="00F222BA">
      <w:pPr>
        <w:keepNext/>
        <w:spacing w:after="60"/>
      </w:pPr>
      <w:r>
        <w:rPr>
          <w:rFonts w:ascii="Arial Narrow" w:hAnsi="Arial Narrow" w:cs="Arial Narrow"/>
          <w:b/>
          <w:bCs/>
          <w:sz w:val="22"/>
          <w:szCs w:val="32"/>
          <w:lang w:eastAsia="en-US"/>
        </w:rPr>
        <w:t>24. Informácie k prílohe č.3 časti G. písm. c) d) o záväzkoch</w:t>
      </w:r>
      <w:r>
        <w:rPr>
          <w:rFonts w:ascii="Arial Narrow" w:hAnsi="Arial Narrow" w:cs="Arial Narrow"/>
          <w:b/>
          <w:bCs/>
          <w:sz w:val="22"/>
          <w:szCs w:val="22"/>
          <w:lang w:eastAsia="en-US"/>
        </w:rPr>
        <w:t xml:space="preserve"> – </w:t>
      </w:r>
      <w:r>
        <w:rPr>
          <w:rFonts w:ascii="Arial Narrow" w:hAnsi="Arial Narrow" w:cs="Arial Narrow"/>
          <w:sz w:val="22"/>
          <w:szCs w:val="22"/>
          <w:lang w:eastAsia="en-US"/>
        </w:rPr>
        <w:t>nemá</w:t>
      </w:r>
    </w:p>
    <w:p w:rsidR="00F222BA" w:rsidRDefault="00F222BA" w:rsidP="00F222BA">
      <w:pPr>
        <w:spacing w:after="60"/>
      </w:pPr>
    </w:p>
    <w:p w:rsidR="00F222BA" w:rsidRDefault="00F222BA" w:rsidP="00F222BA">
      <w:pPr>
        <w:spacing w:after="60"/>
        <w:rPr>
          <w:rFonts w:ascii="Arial" w:hAnsi="Arial" w:cs="Arial"/>
          <w:b/>
          <w:bCs/>
          <w:sz w:val="20"/>
          <w:szCs w:val="20"/>
          <w:lang w:eastAsia="en-US"/>
        </w:rPr>
      </w:pPr>
      <w:r>
        <w:rPr>
          <w:rFonts w:ascii="Arial Narrow" w:hAnsi="Arial Narrow" w:cs="Arial Narrow"/>
          <w:b/>
          <w:bCs/>
          <w:sz w:val="22"/>
          <w:szCs w:val="22"/>
          <w:lang w:eastAsia="en-US"/>
        </w:rPr>
        <w:t>25</w:t>
      </w:r>
      <w:r>
        <w:rPr>
          <w:rFonts w:ascii="Arial Narrow" w:hAnsi="Arial Narrow" w:cs="Arial Narrow"/>
          <w:sz w:val="22"/>
          <w:szCs w:val="22"/>
          <w:lang w:eastAsia="en-US"/>
        </w:rPr>
        <w:t xml:space="preserve">. </w:t>
      </w:r>
      <w:r>
        <w:rPr>
          <w:rFonts w:ascii="Arial" w:hAnsi="Arial" w:cs="Arial"/>
          <w:b/>
          <w:bCs/>
          <w:sz w:val="20"/>
          <w:szCs w:val="20"/>
          <w:lang w:eastAsia="en-US"/>
        </w:rPr>
        <w:t>Informácie k prílohe č.3 časti F. písm.  v) a časti G. písm. f)  o odloženej daňovej pohľadávke alebo</w:t>
      </w:r>
    </w:p>
    <w:p w:rsidR="00F222BA" w:rsidRDefault="00F222BA" w:rsidP="00F222BA">
      <w:pPr>
        <w:spacing w:after="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  <w:lang w:eastAsia="en-US"/>
        </w:rPr>
        <w:t xml:space="preserve">    odloženom daňovom záväzku</w:t>
      </w:r>
      <w:r>
        <w:rPr>
          <w:rFonts w:ascii="Arial" w:hAnsi="Arial" w:cs="Arial"/>
          <w:b/>
          <w:bCs/>
          <w:sz w:val="20"/>
          <w:szCs w:val="20"/>
        </w:rPr>
        <w:t xml:space="preserve">– </w:t>
      </w:r>
      <w:r>
        <w:rPr>
          <w:rFonts w:ascii="Arial" w:hAnsi="Arial" w:cs="Arial"/>
          <w:sz w:val="20"/>
          <w:szCs w:val="20"/>
        </w:rPr>
        <w:t>neúčtuje sa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</w:p>
    <w:p w:rsidR="00F222BA" w:rsidRDefault="00F222BA" w:rsidP="00F222BA">
      <w:pPr>
        <w:rPr>
          <w:rFonts w:ascii="Arial" w:hAnsi="Arial" w:cs="Arial"/>
          <w:sz w:val="20"/>
          <w:szCs w:val="20"/>
        </w:rPr>
      </w:pPr>
    </w:p>
    <w:p w:rsidR="00F222BA" w:rsidRDefault="00F222BA" w:rsidP="00F222BA">
      <w:pPr>
        <w:keepNext/>
        <w:spacing w:after="60"/>
        <w:rPr>
          <w:rFonts w:ascii="Arial Narrow" w:hAnsi="Arial Narrow" w:cs="Arial Narrow"/>
          <w:b/>
          <w:bCs/>
          <w:sz w:val="22"/>
          <w:szCs w:val="32"/>
          <w:lang w:eastAsia="en-US"/>
        </w:rPr>
      </w:pPr>
      <w:r>
        <w:rPr>
          <w:rFonts w:ascii="Arial Narrow" w:hAnsi="Arial Narrow" w:cs="Arial Narrow"/>
          <w:b/>
          <w:bCs/>
          <w:sz w:val="22"/>
          <w:szCs w:val="32"/>
          <w:lang w:eastAsia="en-US"/>
        </w:rPr>
        <w:t xml:space="preserve">26. Informácie k prílohe č.3 časti G. písm. g)  o záväzkoch zo sociálneho fondu – </w:t>
      </w:r>
      <w:r>
        <w:rPr>
          <w:rFonts w:ascii="Arial Narrow" w:hAnsi="Arial Narrow" w:cs="Arial Narrow"/>
          <w:bCs/>
          <w:sz w:val="22"/>
          <w:szCs w:val="32"/>
          <w:lang w:eastAsia="en-US"/>
        </w:rPr>
        <w:t>netvorí sa</w:t>
      </w:r>
    </w:p>
    <w:p w:rsidR="00F222BA" w:rsidRDefault="00F222BA" w:rsidP="00F222BA">
      <w:pPr>
        <w:spacing w:after="60"/>
        <w:rPr>
          <w:rFonts w:ascii="Arial Narrow" w:hAnsi="Arial Narrow" w:cs="Arial Narrow"/>
          <w:b/>
          <w:bCs/>
          <w:sz w:val="22"/>
          <w:szCs w:val="32"/>
          <w:lang w:eastAsia="en-US"/>
        </w:rPr>
      </w:pPr>
    </w:p>
    <w:p w:rsidR="00F222BA" w:rsidRDefault="00F222BA" w:rsidP="00F222BA">
      <w:pPr>
        <w:spacing w:after="60"/>
        <w:rPr>
          <w:rFonts w:ascii="Arial Narrow" w:hAnsi="Arial Narrow" w:cs="Arial Narrow"/>
          <w:b/>
          <w:bCs/>
          <w:sz w:val="22"/>
          <w:szCs w:val="32"/>
          <w:lang w:eastAsia="en-US"/>
        </w:rPr>
      </w:pPr>
      <w:r>
        <w:rPr>
          <w:rFonts w:ascii="Arial Narrow" w:hAnsi="Arial Narrow" w:cs="Arial Narrow"/>
          <w:b/>
          <w:bCs/>
          <w:sz w:val="22"/>
          <w:szCs w:val="32"/>
          <w:lang w:eastAsia="en-US"/>
        </w:rPr>
        <w:t>27. Informácie k prílohe č.3 časti G.  písm. h ) o vydaných dlhopisoch</w:t>
      </w:r>
      <w:r>
        <w:rPr>
          <w:rFonts w:ascii="Arial Narrow" w:eastAsia="Arial Narrow" w:hAnsi="Arial Narrow" w:cs="Arial Narrow"/>
          <w:b/>
          <w:bCs/>
          <w:sz w:val="22"/>
          <w:szCs w:val="32"/>
          <w:lang w:eastAsia="en-US"/>
        </w:rPr>
        <w:t xml:space="preserve">   -   s</w:t>
      </w:r>
      <w:r>
        <w:rPr>
          <w:rFonts w:ascii="Arial Narrow" w:hAnsi="Arial Narrow" w:cs="Arial Narrow"/>
          <w:bCs/>
          <w:sz w:val="22"/>
          <w:szCs w:val="32"/>
          <w:lang w:eastAsia="en-US"/>
        </w:rPr>
        <w:t>poločnosť nevydala dlhopisy</w:t>
      </w:r>
    </w:p>
    <w:p w:rsidR="00F222BA" w:rsidRDefault="00F222BA" w:rsidP="00F222BA">
      <w:pPr>
        <w:jc w:val="both"/>
        <w:rPr>
          <w:rFonts w:ascii="Arial Narrow" w:hAnsi="Arial Narrow" w:cs="Arial Narrow"/>
          <w:b/>
          <w:bCs/>
          <w:sz w:val="22"/>
          <w:szCs w:val="32"/>
          <w:lang w:eastAsia="en-US"/>
        </w:rPr>
      </w:pPr>
    </w:p>
    <w:p w:rsidR="00F222BA" w:rsidRDefault="00F222BA" w:rsidP="00F222BA">
      <w:pPr>
        <w:jc w:val="both"/>
        <w:rPr>
          <w:rFonts w:ascii="Arial Narrow" w:eastAsia="Arial Narrow" w:hAnsi="Arial Narrow" w:cs="Arial Narrow"/>
          <w:b/>
          <w:bCs/>
          <w:sz w:val="22"/>
          <w:szCs w:val="32"/>
          <w:lang w:eastAsia="en-US"/>
        </w:rPr>
      </w:pPr>
      <w:r>
        <w:rPr>
          <w:rFonts w:ascii="Arial Narrow" w:hAnsi="Arial Narrow" w:cs="Arial Narrow"/>
          <w:b/>
          <w:bCs/>
          <w:sz w:val="22"/>
          <w:szCs w:val="32"/>
          <w:lang w:eastAsia="en-US"/>
        </w:rPr>
        <w:t xml:space="preserve">28. Informácie k prílohe č.3 časti G.  písm. i) o bankových úveroch, pôžičkách a krátkodobých finančných </w:t>
      </w:r>
    </w:p>
    <w:p w:rsidR="00F222BA" w:rsidRDefault="00F222BA" w:rsidP="00F222BA">
      <w:pPr>
        <w:jc w:val="both"/>
        <w:rPr>
          <w:rFonts w:ascii="Arial Narrow" w:eastAsia="Arial Narrow" w:hAnsi="Arial Narrow" w:cs="Arial Narrow"/>
          <w:b/>
          <w:bCs/>
          <w:sz w:val="22"/>
          <w:szCs w:val="32"/>
          <w:lang w:eastAsia="en-US"/>
        </w:rPr>
      </w:pPr>
      <w:r>
        <w:rPr>
          <w:rFonts w:ascii="Arial Narrow" w:eastAsia="Arial Narrow" w:hAnsi="Arial Narrow" w:cs="Arial Narrow"/>
          <w:b/>
          <w:bCs/>
          <w:sz w:val="22"/>
          <w:szCs w:val="32"/>
          <w:lang w:eastAsia="en-US"/>
        </w:rPr>
        <w:t xml:space="preserve">       </w:t>
      </w:r>
      <w:r>
        <w:rPr>
          <w:rFonts w:ascii="Arial Narrow" w:hAnsi="Arial Narrow" w:cs="Arial Narrow"/>
          <w:b/>
          <w:bCs/>
          <w:sz w:val="22"/>
          <w:szCs w:val="32"/>
          <w:lang w:eastAsia="en-US"/>
        </w:rPr>
        <w:t xml:space="preserve">výpomociach – </w:t>
      </w:r>
      <w:r>
        <w:rPr>
          <w:rFonts w:ascii="Arial Narrow" w:hAnsi="Arial Narrow" w:cs="Arial Narrow"/>
          <w:bCs/>
          <w:sz w:val="22"/>
          <w:szCs w:val="32"/>
          <w:lang w:eastAsia="en-US"/>
        </w:rPr>
        <w:t>nie sú</w:t>
      </w:r>
    </w:p>
    <w:p w:rsidR="00F222BA" w:rsidRDefault="00F222BA" w:rsidP="00F222BA">
      <w:pPr>
        <w:keepNext/>
        <w:spacing w:after="60"/>
        <w:jc w:val="both"/>
        <w:rPr>
          <w:rFonts w:ascii="Arial Narrow" w:hAnsi="Arial Narrow" w:cs="Arial Narrow"/>
          <w:b/>
          <w:bCs/>
          <w:sz w:val="22"/>
          <w:szCs w:val="32"/>
          <w:lang w:eastAsia="en-US"/>
        </w:rPr>
      </w:pPr>
      <w:r>
        <w:rPr>
          <w:rFonts w:ascii="Arial Narrow" w:eastAsia="Arial Narrow" w:hAnsi="Arial Narrow" w:cs="Arial Narrow"/>
          <w:b/>
          <w:bCs/>
          <w:sz w:val="22"/>
          <w:szCs w:val="32"/>
          <w:lang w:eastAsia="en-US"/>
        </w:rPr>
        <w:t xml:space="preserve">    </w:t>
      </w:r>
    </w:p>
    <w:p w:rsidR="00F222BA" w:rsidRDefault="00F222BA" w:rsidP="00F222BA">
      <w:pPr>
        <w:keepNext/>
        <w:jc w:val="both"/>
        <w:rPr>
          <w:rFonts w:ascii="Arial Narrow" w:eastAsia="Arial Narrow" w:hAnsi="Arial Narrow" w:cs="Arial Narrow"/>
          <w:b/>
          <w:bCs/>
          <w:sz w:val="22"/>
          <w:szCs w:val="32"/>
          <w:lang w:eastAsia="en-US"/>
        </w:rPr>
      </w:pPr>
      <w:r>
        <w:rPr>
          <w:rFonts w:ascii="Arial Narrow" w:hAnsi="Arial Narrow" w:cs="Arial Narrow"/>
          <w:b/>
          <w:bCs/>
          <w:sz w:val="22"/>
          <w:szCs w:val="32"/>
          <w:lang w:eastAsia="en-US"/>
        </w:rPr>
        <w:t xml:space="preserve">29. Informácie k prílohe č.3 časti G. písm. k) o významných položkách derivátov za bežné účtovné </w:t>
      </w:r>
      <w:r>
        <w:rPr>
          <w:rFonts w:ascii="Arial Narrow" w:eastAsia="Arial Narrow" w:hAnsi="Arial Narrow" w:cs="Arial Narrow"/>
          <w:b/>
          <w:bCs/>
          <w:sz w:val="22"/>
          <w:szCs w:val="32"/>
          <w:lang w:eastAsia="en-US"/>
        </w:rPr>
        <w:t xml:space="preserve"> </w:t>
      </w:r>
      <w:r>
        <w:rPr>
          <w:rFonts w:ascii="Arial Narrow" w:hAnsi="Arial Narrow" w:cs="Arial Narrow"/>
          <w:b/>
          <w:bCs/>
          <w:sz w:val="22"/>
          <w:szCs w:val="32"/>
          <w:lang w:eastAsia="en-US"/>
        </w:rPr>
        <w:t>obdobie</w:t>
      </w:r>
    </w:p>
    <w:p w:rsidR="00F222BA" w:rsidRDefault="00F222BA" w:rsidP="00F222BA">
      <w:pPr>
        <w:jc w:val="both"/>
        <w:rPr>
          <w:rFonts w:ascii="Arial Narrow" w:hAnsi="Arial Narrow" w:cs="Arial Narrow"/>
          <w:b/>
          <w:bCs/>
          <w:sz w:val="22"/>
          <w:lang w:eastAsia="en-US"/>
        </w:rPr>
      </w:pPr>
      <w:r>
        <w:rPr>
          <w:rFonts w:ascii="Arial Narrow" w:eastAsia="Arial Narrow" w:hAnsi="Arial Narrow" w:cs="Arial Narrow"/>
          <w:b/>
          <w:bCs/>
          <w:sz w:val="22"/>
          <w:szCs w:val="32"/>
          <w:lang w:eastAsia="en-US"/>
        </w:rPr>
        <w:t xml:space="preserve">      </w:t>
      </w:r>
      <w:r>
        <w:rPr>
          <w:rFonts w:ascii="Arial Narrow" w:hAnsi="Arial Narrow" w:cs="Arial Narrow"/>
          <w:b/>
          <w:bCs/>
          <w:sz w:val="22"/>
          <w:szCs w:val="32"/>
          <w:lang w:eastAsia="en-US"/>
        </w:rPr>
        <w:t xml:space="preserve">- </w:t>
      </w:r>
      <w:r>
        <w:rPr>
          <w:rFonts w:ascii="Arial Narrow" w:hAnsi="Arial Narrow" w:cs="Arial Narrow"/>
          <w:bCs/>
          <w:sz w:val="22"/>
          <w:szCs w:val="32"/>
          <w:lang w:eastAsia="en-US"/>
        </w:rPr>
        <w:t>nemá</w:t>
      </w:r>
    </w:p>
    <w:p w:rsidR="00F222BA" w:rsidRDefault="00F222BA" w:rsidP="00F222BA">
      <w:pPr>
        <w:rPr>
          <w:rFonts w:ascii="Arial Narrow" w:hAnsi="Arial Narrow" w:cs="Arial Narrow"/>
          <w:b/>
          <w:bCs/>
          <w:sz w:val="22"/>
          <w:lang w:eastAsia="en-US"/>
        </w:rPr>
      </w:pPr>
    </w:p>
    <w:p w:rsidR="00F222BA" w:rsidRDefault="00F222BA" w:rsidP="00F222BA">
      <w:pPr>
        <w:rPr>
          <w:rFonts w:ascii="Arial Narrow" w:hAnsi="Arial Narrow" w:cs="Arial Narrow"/>
          <w:sz w:val="22"/>
          <w:lang w:eastAsia="en-US"/>
        </w:rPr>
      </w:pPr>
      <w:r>
        <w:rPr>
          <w:rFonts w:ascii="Arial Narrow" w:hAnsi="Arial Narrow" w:cs="Arial Narrow"/>
          <w:b/>
          <w:bCs/>
          <w:sz w:val="22"/>
          <w:lang w:eastAsia="en-US"/>
        </w:rPr>
        <w:t>30.</w:t>
      </w:r>
      <w:r>
        <w:rPr>
          <w:rFonts w:ascii="Arial Narrow" w:hAnsi="Arial Narrow" w:cs="Arial Narrow"/>
          <w:b/>
          <w:bCs/>
          <w:sz w:val="22"/>
          <w:szCs w:val="32"/>
          <w:lang w:eastAsia="en-US"/>
        </w:rPr>
        <w:t xml:space="preserve"> Informácie k prílohe č.3 časti  G. </w:t>
      </w:r>
      <w:proofErr w:type="spellStart"/>
      <w:r>
        <w:rPr>
          <w:rFonts w:ascii="Arial Narrow" w:hAnsi="Arial Narrow" w:cs="Arial Narrow"/>
          <w:b/>
          <w:bCs/>
          <w:sz w:val="22"/>
          <w:szCs w:val="32"/>
          <w:lang w:eastAsia="en-US"/>
        </w:rPr>
        <w:t>písm.l</w:t>
      </w:r>
      <w:proofErr w:type="spellEnd"/>
      <w:r>
        <w:rPr>
          <w:rFonts w:ascii="Arial Narrow" w:hAnsi="Arial Narrow" w:cs="Arial Narrow"/>
          <w:b/>
          <w:bCs/>
          <w:sz w:val="22"/>
          <w:szCs w:val="32"/>
          <w:lang w:eastAsia="en-US"/>
        </w:rPr>
        <w:t>) o položkách zabezpečených derivátmi -</w:t>
      </w:r>
      <w:r>
        <w:rPr>
          <w:rFonts w:ascii="Arial Narrow" w:hAnsi="Arial Narrow" w:cs="Arial Narrow"/>
          <w:sz w:val="22"/>
          <w:szCs w:val="32"/>
          <w:lang w:eastAsia="en-US"/>
        </w:rPr>
        <w:t>nemá</w:t>
      </w:r>
    </w:p>
    <w:p w:rsidR="00F222BA" w:rsidRDefault="00F222BA" w:rsidP="00F222BA">
      <w:pPr>
        <w:rPr>
          <w:rFonts w:ascii="Arial Narrow" w:hAnsi="Arial Narrow" w:cs="Arial Narrow"/>
          <w:sz w:val="22"/>
          <w:lang w:eastAsia="en-US"/>
        </w:rPr>
      </w:pPr>
    </w:p>
    <w:p w:rsidR="00F222BA" w:rsidRDefault="00F222BA" w:rsidP="00F222BA">
      <w:pPr>
        <w:spacing w:after="60"/>
        <w:rPr>
          <w:rFonts w:ascii="Arial Narrow" w:hAnsi="Arial Narrow" w:cs="Arial Narrow"/>
          <w:bCs/>
          <w:sz w:val="22"/>
          <w:szCs w:val="32"/>
          <w:lang w:eastAsia="en-US"/>
        </w:rPr>
      </w:pPr>
      <w:r>
        <w:rPr>
          <w:rFonts w:ascii="Arial Narrow" w:hAnsi="Arial Narrow" w:cs="Arial Narrow"/>
          <w:b/>
          <w:bCs/>
          <w:sz w:val="22"/>
          <w:szCs w:val="32"/>
          <w:lang w:eastAsia="en-US"/>
        </w:rPr>
        <w:t xml:space="preserve">31. Informácie k prílohe č.3 časti G. písm. m) o majetku prenajatom formou finančného prenájmu – </w:t>
      </w:r>
      <w:r>
        <w:rPr>
          <w:rFonts w:ascii="Arial Narrow" w:hAnsi="Arial Narrow" w:cs="Arial Narrow"/>
          <w:bCs/>
          <w:sz w:val="22"/>
          <w:szCs w:val="32"/>
          <w:lang w:eastAsia="en-US"/>
        </w:rPr>
        <w:t>nemá</w:t>
      </w:r>
    </w:p>
    <w:p w:rsidR="00F222BA" w:rsidRDefault="00F222BA" w:rsidP="00F222BA">
      <w:pPr>
        <w:spacing w:after="60"/>
        <w:ind w:hanging="360"/>
        <w:jc w:val="both"/>
        <w:rPr>
          <w:rFonts w:ascii="Arial Narrow" w:hAnsi="Arial Narrow" w:cs="Arial Narrow"/>
          <w:bCs/>
          <w:sz w:val="22"/>
          <w:szCs w:val="32"/>
          <w:lang w:eastAsia="en-US"/>
        </w:rPr>
      </w:pPr>
    </w:p>
    <w:p w:rsidR="00F222BA" w:rsidRDefault="00F222BA" w:rsidP="00F222BA">
      <w:pPr>
        <w:spacing w:after="60"/>
        <w:ind w:hanging="360"/>
        <w:jc w:val="both"/>
        <w:rPr>
          <w:rFonts w:ascii="Arial Narrow" w:hAnsi="Arial Narrow" w:cs="Arial Narrow"/>
          <w:b/>
          <w:bCs/>
          <w:sz w:val="22"/>
          <w:szCs w:val="32"/>
          <w:lang w:eastAsia="en-US"/>
        </w:rPr>
      </w:pPr>
      <w:r>
        <w:rPr>
          <w:rFonts w:ascii="Arial Narrow" w:hAnsi="Arial Narrow" w:cs="Arial Narrow"/>
          <w:b/>
          <w:bCs/>
          <w:sz w:val="22"/>
          <w:szCs w:val="32"/>
          <w:lang w:eastAsia="en-US"/>
        </w:rPr>
        <w:t xml:space="preserve">       32. Informácie k prílohe č.3 časti H.  písm. b o zmene stavu vnútroorganizačných zásob – </w:t>
      </w:r>
      <w:r>
        <w:rPr>
          <w:rFonts w:ascii="Arial Narrow" w:hAnsi="Arial Narrow" w:cs="Arial Narrow"/>
          <w:bCs/>
          <w:sz w:val="22"/>
          <w:szCs w:val="32"/>
          <w:lang w:eastAsia="en-US"/>
        </w:rPr>
        <w:t>nemá zásoby</w:t>
      </w:r>
    </w:p>
    <w:p w:rsidR="00F222BA" w:rsidRDefault="00F222BA" w:rsidP="00F222BA">
      <w:pPr>
        <w:keepNext/>
        <w:spacing w:after="60"/>
        <w:jc w:val="both"/>
        <w:rPr>
          <w:rFonts w:ascii="Arial Narrow" w:hAnsi="Arial Narrow" w:cs="Arial Narrow"/>
          <w:b/>
          <w:bCs/>
          <w:sz w:val="22"/>
          <w:szCs w:val="32"/>
          <w:lang w:eastAsia="en-US"/>
        </w:rPr>
      </w:pPr>
    </w:p>
    <w:p w:rsidR="00F222BA" w:rsidRDefault="00F222BA" w:rsidP="00F222BA">
      <w:pPr>
        <w:spacing w:after="60"/>
        <w:jc w:val="both"/>
        <w:rPr>
          <w:rFonts w:ascii="Arial Narrow" w:hAnsi="Arial Narrow" w:cs="Arial Narrow"/>
          <w:b/>
          <w:bCs/>
          <w:sz w:val="22"/>
          <w:szCs w:val="32"/>
          <w:lang w:eastAsia="en-US"/>
        </w:rPr>
      </w:pPr>
    </w:p>
    <w:p w:rsidR="00F222BA" w:rsidRDefault="00F222BA" w:rsidP="00F222BA">
      <w:pPr>
        <w:spacing w:after="60"/>
        <w:jc w:val="both"/>
        <w:rPr>
          <w:rFonts w:ascii="Arial Narrow" w:hAnsi="Arial Narrow" w:cs="Arial Narrow"/>
          <w:b/>
          <w:bCs/>
          <w:sz w:val="22"/>
          <w:szCs w:val="32"/>
          <w:lang w:eastAsia="en-US"/>
        </w:rPr>
      </w:pPr>
    </w:p>
    <w:p w:rsidR="00F222BA" w:rsidRDefault="00F222BA" w:rsidP="00F222BA">
      <w:pPr>
        <w:keepNext/>
        <w:spacing w:after="60"/>
        <w:rPr>
          <w:rFonts w:ascii="Arial Narrow" w:hAnsi="Arial Narrow" w:cs="Arial Narrow"/>
          <w:b/>
          <w:bCs/>
          <w:sz w:val="22"/>
          <w:szCs w:val="32"/>
          <w:lang w:eastAsia="en-US"/>
        </w:rPr>
      </w:pPr>
    </w:p>
    <w:p w:rsidR="00F222BA" w:rsidRDefault="00F222BA" w:rsidP="00F222BA">
      <w:pPr>
        <w:spacing w:after="60"/>
        <w:rPr>
          <w:rFonts w:ascii="Arial Narrow" w:hAnsi="Arial Narrow" w:cs="Arial Narrow"/>
          <w:b/>
          <w:bCs/>
          <w:sz w:val="22"/>
          <w:szCs w:val="32"/>
          <w:lang w:eastAsia="en-US"/>
        </w:rPr>
      </w:pPr>
    </w:p>
    <w:p w:rsidR="00F222BA" w:rsidRDefault="00F222BA" w:rsidP="00F222BA">
      <w:pPr>
        <w:widowControl/>
        <w:suppressAutoHyphens w:val="0"/>
        <w:sectPr w:rsidR="00F222BA">
          <w:pgSz w:w="11906" w:h="16838"/>
          <w:pgMar w:top="1134" w:right="1134" w:bottom="1134" w:left="1134" w:header="708" w:footer="708" w:gutter="0"/>
          <w:cols w:space="708"/>
        </w:sectPr>
      </w:pPr>
    </w:p>
    <w:p w:rsidR="00F222BA" w:rsidRDefault="00F222BA" w:rsidP="00F222BA">
      <w:pPr>
        <w:pStyle w:val="Zkladntext"/>
        <w:tabs>
          <w:tab w:val="left" w:pos="2990"/>
          <w:tab w:val="left" w:pos="6348"/>
        </w:tabs>
        <w:spacing w:after="60"/>
        <w:ind w:left="-397"/>
        <w:jc w:val="center"/>
        <w:rPr>
          <w:rFonts w:ascii="Arial Narrow" w:hAnsi="Arial Narrow" w:cs="Arial Narrow"/>
          <w:b/>
          <w:bCs/>
          <w:sz w:val="22"/>
          <w:szCs w:val="32"/>
          <w:lang w:eastAsia="en-US"/>
        </w:rPr>
      </w:pPr>
      <w:r>
        <w:rPr>
          <w:rFonts w:ascii="Arial" w:hAnsi="Arial" w:cs="Arial"/>
          <w:b/>
          <w:bCs/>
          <w:sz w:val="22"/>
          <w:szCs w:val="22"/>
          <w:lang w:eastAsia="en-US"/>
        </w:rPr>
        <w:lastRenderedPageBreak/>
        <w:t>Po</w:t>
      </w:r>
      <w:r>
        <w:rPr>
          <w:rFonts w:ascii="Arial" w:hAnsi="Arial" w:cs="Arial"/>
          <w:b/>
          <w:bCs/>
          <w:spacing w:val="1"/>
          <w:sz w:val="22"/>
          <w:szCs w:val="22"/>
          <w:lang w:eastAsia="en-US"/>
        </w:rPr>
        <w:t>z</w:t>
      </w:r>
      <w:r>
        <w:rPr>
          <w:rFonts w:ascii="Arial" w:hAnsi="Arial" w:cs="Arial"/>
          <w:b/>
          <w:bCs/>
          <w:sz w:val="22"/>
          <w:szCs w:val="22"/>
          <w:lang w:eastAsia="en-US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  <w:lang w:eastAsia="en-US"/>
        </w:rPr>
        <w:t>á</w:t>
      </w:r>
      <w:r>
        <w:rPr>
          <w:rFonts w:ascii="Arial" w:hAnsi="Arial" w:cs="Arial"/>
          <w:b/>
          <w:bCs/>
          <w:sz w:val="22"/>
          <w:szCs w:val="22"/>
          <w:lang w:eastAsia="en-US"/>
        </w:rPr>
        <w:t>m</w:t>
      </w:r>
      <w:r>
        <w:rPr>
          <w:rFonts w:ascii="Arial" w:hAnsi="Arial" w:cs="Arial"/>
          <w:b/>
          <w:bCs/>
          <w:spacing w:val="2"/>
          <w:sz w:val="22"/>
          <w:szCs w:val="22"/>
          <w:lang w:eastAsia="en-US"/>
        </w:rPr>
        <w:t>k</w:t>
      </w:r>
      <w:r>
        <w:rPr>
          <w:rFonts w:ascii="Arial" w:hAnsi="Arial" w:cs="Arial"/>
          <w:b/>
          <w:bCs/>
          <w:sz w:val="22"/>
          <w:szCs w:val="22"/>
          <w:lang w:eastAsia="en-US"/>
        </w:rPr>
        <w:t>y</w:t>
      </w:r>
      <w:r>
        <w:rPr>
          <w:rFonts w:ascii="Arial" w:hAnsi="Arial" w:cs="Arial"/>
          <w:b/>
          <w:bCs/>
          <w:spacing w:val="-8"/>
          <w:sz w:val="22"/>
          <w:szCs w:val="22"/>
          <w:lang w:eastAsia="en-US"/>
        </w:rPr>
        <w:t xml:space="preserve"> </w:t>
      </w:r>
      <w:proofErr w:type="spellStart"/>
      <w:r>
        <w:rPr>
          <w:rFonts w:ascii="Arial" w:hAnsi="Arial" w:cs="Arial"/>
          <w:b/>
          <w:bCs/>
          <w:spacing w:val="1"/>
          <w:sz w:val="22"/>
          <w:szCs w:val="22"/>
          <w:lang w:eastAsia="en-US"/>
        </w:rPr>
        <w:t>Ú</w:t>
      </w:r>
      <w:r>
        <w:rPr>
          <w:rFonts w:ascii="Arial" w:hAnsi="Arial" w:cs="Arial"/>
          <w:b/>
          <w:bCs/>
          <w:sz w:val="22"/>
          <w:szCs w:val="22"/>
          <w:lang w:eastAsia="en-US"/>
        </w:rPr>
        <w:t>č</w:t>
      </w:r>
      <w:proofErr w:type="spellEnd"/>
      <w:r>
        <w:rPr>
          <w:rFonts w:ascii="Arial" w:hAnsi="Arial" w:cs="Arial"/>
          <w:b/>
          <w:bCs/>
          <w:sz w:val="22"/>
          <w:szCs w:val="22"/>
          <w:lang w:eastAsia="en-US"/>
        </w:rPr>
        <w:t xml:space="preserve"> PODV 3 –</w:t>
      </w:r>
      <w:r>
        <w:rPr>
          <w:rFonts w:ascii="Arial" w:hAnsi="Arial" w:cs="Arial"/>
          <w:b/>
          <w:bCs/>
          <w:spacing w:val="-1"/>
          <w:sz w:val="22"/>
          <w:szCs w:val="22"/>
          <w:lang w:eastAsia="en-US"/>
        </w:rPr>
        <w:t xml:space="preserve"> </w:t>
      </w:r>
      <w:r>
        <w:rPr>
          <w:rFonts w:ascii="Arial" w:hAnsi="Arial" w:cs="Arial"/>
          <w:b/>
          <w:bCs/>
          <w:sz w:val="22"/>
          <w:szCs w:val="22"/>
          <w:lang w:eastAsia="en-US"/>
        </w:rPr>
        <w:t xml:space="preserve">01                                               </w:t>
      </w:r>
      <w:r>
        <w:rPr>
          <w:rFonts w:ascii="Arial" w:hAnsi="Arial" w:cs="Arial"/>
          <w:b/>
          <w:bCs/>
          <w:spacing w:val="-6"/>
          <w:sz w:val="22"/>
          <w:szCs w:val="22"/>
          <w:lang w:eastAsia="en-US"/>
        </w:rPr>
        <w:t>I</w:t>
      </w:r>
      <w:r>
        <w:rPr>
          <w:rFonts w:ascii="Arial" w:hAnsi="Arial" w:cs="Arial"/>
          <w:b/>
          <w:bCs/>
          <w:sz w:val="22"/>
          <w:szCs w:val="22"/>
          <w:lang w:eastAsia="en-US"/>
        </w:rPr>
        <w:t xml:space="preserve">ČO: 441671148        </w:t>
      </w:r>
      <w:r>
        <w:rPr>
          <w:rFonts w:ascii="Arial" w:hAnsi="Arial" w:cs="Arial"/>
          <w:b/>
          <w:bCs/>
          <w:spacing w:val="1"/>
          <w:sz w:val="22"/>
          <w:szCs w:val="22"/>
          <w:lang w:eastAsia="en-US"/>
        </w:rPr>
        <w:t>D</w:t>
      </w:r>
      <w:r>
        <w:rPr>
          <w:rFonts w:ascii="Arial" w:hAnsi="Arial" w:cs="Arial"/>
          <w:b/>
          <w:bCs/>
          <w:spacing w:val="-6"/>
          <w:sz w:val="22"/>
          <w:szCs w:val="22"/>
          <w:lang w:eastAsia="en-US"/>
        </w:rPr>
        <w:t>I</w:t>
      </w:r>
      <w:r>
        <w:rPr>
          <w:rFonts w:ascii="Arial" w:hAnsi="Arial" w:cs="Arial"/>
          <w:b/>
          <w:bCs/>
          <w:sz w:val="22"/>
          <w:szCs w:val="22"/>
          <w:lang w:eastAsia="en-US"/>
        </w:rPr>
        <w:t>Č: 2022626639</w:t>
      </w:r>
    </w:p>
    <w:p w:rsidR="00F222BA" w:rsidRDefault="00F222BA" w:rsidP="00F222BA">
      <w:pPr>
        <w:spacing w:after="60"/>
        <w:rPr>
          <w:rFonts w:ascii="Arial Narrow" w:hAnsi="Arial Narrow" w:cs="Arial Narrow"/>
          <w:b/>
          <w:bCs/>
          <w:sz w:val="22"/>
          <w:szCs w:val="32"/>
          <w:lang w:eastAsia="en-US"/>
        </w:rPr>
      </w:pPr>
    </w:p>
    <w:p w:rsidR="00F222BA" w:rsidRDefault="00F222BA" w:rsidP="00F222BA">
      <w:pPr>
        <w:spacing w:after="60"/>
        <w:rPr>
          <w:rFonts w:ascii="Arial Narrow" w:hAnsi="Arial Narrow" w:cs="Arial Narrow"/>
          <w:b/>
          <w:bCs/>
          <w:sz w:val="22"/>
          <w:szCs w:val="22"/>
          <w:lang w:eastAsia="en-US"/>
        </w:rPr>
      </w:pPr>
      <w:r>
        <w:rPr>
          <w:rFonts w:ascii="Arial Narrow" w:hAnsi="Arial Narrow" w:cs="Arial Narrow"/>
          <w:b/>
          <w:bCs/>
          <w:sz w:val="22"/>
          <w:szCs w:val="32"/>
          <w:lang w:eastAsia="en-US"/>
        </w:rPr>
        <w:t>33. Informácie k prílohe č.3 časti H. písm. g) o čistom obrate</w:t>
      </w:r>
    </w:p>
    <w:tbl>
      <w:tblPr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5886"/>
        <w:gridCol w:w="1701"/>
        <w:gridCol w:w="2781"/>
      </w:tblGrid>
      <w:tr w:rsidR="00F222BA" w:rsidTr="00F222BA">
        <w:trPr>
          <w:trHeight w:val="1005"/>
        </w:trPr>
        <w:tc>
          <w:tcPr>
            <w:tcW w:w="58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27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F222BA" w:rsidRDefault="00F222BA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F222BA" w:rsidTr="00F222BA">
        <w:trPr>
          <w:trHeight w:val="330"/>
        </w:trPr>
        <w:tc>
          <w:tcPr>
            <w:tcW w:w="58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27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F222BA" w:rsidTr="00F222BA">
        <w:trPr>
          <w:trHeight w:val="330"/>
        </w:trPr>
        <w:tc>
          <w:tcPr>
            <w:tcW w:w="58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27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F222BA" w:rsidTr="00F222BA">
        <w:trPr>
          <w:trHeight w:val="330"/>
        </w:trPr>
        <w:tc>
          <w:tcPr>
            <w:tcW w:w="58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snapToGrid w:val="0"/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  <w:t xml:space="preserve">             0   </w:t>
            </w:r>
          </w:p>
        </w:tc>
        <w:tc>
          <w:tcPr>
            <w:tcW w:w="2781" w:type="dxa"/>
            <w:tcBorders>
              <w:top w:val="nil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                       0 </w:t>
            </w:r>
          </w:p>
        </w:tc>
      </w:tr>
      <w:tr w:rsidR="00F222BA" w:rsidTr="00F222BA">
        <w:trPr>
          <w:trHeight w:val="330"/>
        </w:trPr>
        <w:tc>
          <w:tcPr>
            <w:tcW w:w="58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2781" w:type="dxa"/>
            <w:tcBorders>
              <w:top w:val="nil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F222BA" w:rsidTr="00F222BA">
        <w:trPr>
          <w:trHeight w:val="330"/>
        </w:trPr>
        <w:tc>
          <w:tcPr>
            <w:tcW w:w="58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2781" w:type="dxa"/>
            <w:tcBorders>
              <w:top w:val="nil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F222BA" w:rsidTr="00F222BA">
        <w:trPr>
          <w:trHeight w:val="330"/>
        </w:trPr>
        <w:tc>
          <w:tcPr>
            <w:tcW w:w="58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2781" w:type="dxa"/>
            <w:tcBorders>
              <w:top w:val="nil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F222BA" w:rsidTr="00F222BA">
        <w:trPr>
          <w:trHeight w:val="345"/>
        </w:trPr>
        <w:tc>
          <w:tcPr>
            <w:tcW w:w="58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eastAsia="Arial Narrow" w:hAnsi="Arial Narrow" w:cs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000000"/>
              <w:bottom w:val="single" w:sz="12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snapToGrid w:val="0"/>
              <w:rPr>
                <w:rFonts w:ascii="Arial Narrow" w:eastAsia="Arial Narrow" w:hAnsi="Arial Narrow" w:cs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  <w:lang w:eastAsia="en-US"/>
              </w:rPr>
              <w:t xml:space="preserve">            0</w:t>
            </w:r>
          </w:p>
        </w:tc>
        <w:tc>
          <w:tcPr>
            <w:tcW w:w="278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F222BA" w:rsidRDefault="00F222BA">
            <w:pPr>
              <w:snapToGrid w:val="0"/>
            </w:pPr>
            <w:r>
              <w:t xml:space="preserve">                   0</w:t>
            </w:r>
          </w:p>
        </w:tc>
      </w:tr>
    </w:tbl>
    <w:p w:rsidR="00F222BA" w:rsidRDefault="00F222BA" w:rsidP="00F222BA">
      <w:pPr>
        <w:keepNext/>
        <w:spacing w:after="60"/>
      </w:pPr>
    </w:p>
    <w:p w:rsidR="00F222BA" w:rsidRDefault="00F222BA" w:rsidP="00F222BA">
      <w:pPr>
        <w:spacing w:after="60"/>
        <w:ind w:left="30" w:hanging="360"/>
        <w:rPr>
          <w:rFonts w:ascii="Arial Narrow" w:hAnsi="Arial Narrow" w:cs="Arial Narrow"/>
          <w:sz w:val="22"/>
          <w:szCs w:val="32"/>
          <w:lang w:eastAsia="en-US"/>
        </w:rPr>
      </w:pPr>
      <w:r>
        <w:rPr>
          <w:rFonts w:ascii="Arial Narrow" w:hAnsi="Arial Narrow" w:cs="Arial Narrow"/>
          <w:b/>
          <w:bCs/>
          <w:sz w:val="22"/>
          <w:szCs w:val="32"/>
          <w:lang w:eastAsia="en-US"/>
        </w:rPr>
        <w:t xml:space="preserve">       34. Informácie k prílohe č.3 časti I. 0 nákladoch voči </w:t>
      </w:r>
      <w:proofErr w:type="spellStart"/>
      <w:r>
        <w:rPr>
          <w:rFonts w:ascii="Arial Narrow" w:hAnsi="Arial Narrow" w:cs="Arial Narrow"/>
          <w:b/>
          <w:bCs/>
          <w:sz w:val="22"/>
          <w:szCs w:val="32"/>
          <w:lang w:eastAsia="en-US"/>
        </w:rPr>
        <w:t>auditorovi</w:t>
      </w:r>
      <w:proofErr w:type="spellEnd"/>
      <w:r>
        <w:rPr>
          <w:rFonts w:ascii="Arial Narrow" w:hAnsi="Arial Narrow" w:cs="Arial Narrow"/>
          <w:b/>
          <w:bCs/>
          <w:sz w:val="22"/>
          <w:szCs w:val="32"/>
          <w:lang w:eastAsia="en-US"/>
        </w:rPr>
        <w:t xml:space="preserve">, </w:t>
      </w:r>
      <w:proofErr w:type="spellStart"/>
      <w:r>
        <w:rPr>
          <w:rFonts w:ascii="Arial Narrow" w:hAnsi="Arial Narrow" w:cs="Arial Narrow"/>
          <w:b/>
          <w:bCs/>
          <w:sz w:val="22"/>
          <w:szCs w:val="32"/>
          <w:lang w:eastAsia="en-US"/>
        </w:rPr>
        <w:t>auditorskej</w:t>
      </w:r>
      <w:proofErr w:type="spellEnd"/>
      <w:r>
        <w:rPr>
          <w:rFonts w:ascii="Arial Narrow" w:hAnsi="Arial Narrow" w:cs="Arial Narrow"/>
          <w:b/>
          <w:bCs/>
          <w:sz w:val="22"/>
          <w:szCs w:val="32"/>
          <w:lang w:eastAsia="en-US"/>
        </w:rPr>
        <w:t xml:space="preserve"> spoločnosti – </w:t>
      </w:r>
      <w:r>
        <w:rPr>
          <w:rFonts w:ascii="Arial Narrow" w:hAnsi="Arial Narrow" w:cs="Arial Narrow"/>
          <w:sz w:val="22"/>
          <w:szCs w:val="32"/>
          <w:lang w:eastAsia="en-US"/>
        </w:rPr>
        <w:t>nemá povinnosť auditu</w:t>
      </w:r>
    </w:p>
    <w:p w:rsidR="00F222BA" w:rsidRDefault="00F222BA" w:rsidP="00F222BA">
      <w:pPr>
        <w:spacing w:after="60"/>
        <w:rPr>
          <w:rFonts w:ascii="Arial Narrow" w:hAnsi="Arial Narrow" w:cs="Arial Narrow"/>
          <w:sz w:val="22"/>
          <w:szCs w:val="32"/>
          <w:lang w:eastAsia="en-US"/>
        </w:rPr>
      </w:pPr>
    </w:p>
    <w:p w:rsidR="00F222BA" w:rsidRDefault="00F222BA" w:rsidP="00F222BA">
      <w:pPr>
        <w:keepNext/>
        <w:spacing w:after="60"/>
        <w:rPr>
          <w:rFonts w:ascii="Arial Narrow" w:hAnsi="Arial Narrow" w:cs="Arial Narrow"/>
          <w:b/>
          <w:bCs/>
          <w:sz w:val="22"/>
          <w:szCs w:val="32"/>
          <w:lang w:eastAsia="en-US"/>
        </w:rPr>
      </w:pPr>
      <w:r>
        <w:rPr>
          <w:rFonts w:ascii="Arial Narrow" w:hAnsi="Arial Narrow" w:cs="Arial Narrow"/>
          <w:b/>
          <w:bCs/>
          <w:sz w:val="22"/>
          <w:szCs w:val="32"/>
          <w:lang w:eastAsia="en-US"/>
        </w:rPr>
        <w:t xml:space="preserve">35. Informácie k prílohe č.3 časti J.  písm. a) až e) o daniach z príjmov  - </w:t>
      </w:r>
      <w:r>
        <w:rPr>
          <w:rFonts w:ascii="Arial Narrow" w:hAnsi="Arial Narrow" w:cs="Arial Narrow"/>
          <w:bCs/>
          <w:sz w:val="22"/>
          <w:szCs w:val="32"/>
          <w:lang w:eastAsia="en-US"/>
        </w:rPr>
        <w:t>nevyskytuje sa</w:t>
      </w:r>
    </w:p>
    <w:p w:rsidR="00F222BA" w:rsidRDefault="00F222BA" w:rsidP="00F222BA">
      <w:pPr>
        <w:spacing w:after="60"/>
        <w:rPr>
          <w:rFonts w:ascii="Arial Narrow" w:hAnsi="Arial Narrow" w:cs="Arial Narrow"/>
          <w:b/>
          <w:bCs/>
          <w:sz w:val="22"/>
          <w:szCs w:val="32"/>
          <w:lang w:eastAsia="en-US"/>
        </w:rPr>
      </w:pPr>
    </w:p>
    <w:p w:rsidR="00F222BA" w:rsidRDefault="00F222BA" w:rsidP="00F222BA">
      <w:pPr>
        <w:rPr>
          <w:b/>
        </w:rPr>
      </w:pPr>
    </w:p>
    <w:p w:rsidR="00F222BA" w:rsidRDefault="00F222BA" w:rsidP="00F222BA">
      <w:r>
        <w:rPr>
          <w:b/>
        </w:rPr>
        <w:t>J/ Splatná daň</w:t>
      </w:r>
    </w:p>
    <w:p w:rsidR="00F222BA" w:rsidRDefault="00F222BA" w:rsidP="00F222BA">
      <w:pPr>
        <w:rPr>
          <w:rFonts w:ascii="Arial Narrow" w:hAnsi="Arial Narrow" w:cs="Arial Narrow"/>
          <w:b/>
          <w:bCs/>
          <w:sz w:val="22"/>
          <w:szCs w:val="32"/>
          <w:lang w:eastAsia="en-US"/>
        </w:rPr>
      </w:pPr>
      <w:r>
        <w:t xml:space="preserve">daňová povinnosť na rok 2015  - daňová licencia vo výške   </w:t>
      </w:r>
      <w:r>
        <w:t>800</w:t>
      </w:r>
      <w:r>
        <w:t>,00 €</w:t>
      </w:r>
    </w:p>
    <w:p w:rsidR="00F222BA" w:rsidRDefault="00F222BA" w:rsidP="00F222BA">
      <w:pPr>
        <w:rPr>
          <w:rFonts w:ascii="Arial Narrow" w:hAnsi="Arial Narrow" w:cs="Arial Narrow"/>
          <w:b/>
          <w:bCs/>
          <w:sz w:val="22"/>
          <w:szCs w:val="32"/>
          <w:lang w:eastAsia="en-US"/>
        </w:rPr>
      </w:pPr>
    </w:p>
    <w:p w:rsidR="00F222BA" w:rsidRDefault="00F222BA" w:rsidP="00F222BA">
      <w:pPr>
        <w:rPr>
          <w:rFonts w:ascii="Arial Narrow" w:hAnsi="Arial Narrow" w:cs="Arial Narrow"/>
          <w:b/>
          <w:bCs/>
          <w:sz w:val="22"/>
          <w:szCs w:val="32"/>
          <w:lang w:eastAsia="en-US"/>
        </w:rPr>
      </w:pPr>
    </w:p>
    <w:p w:rsidR="00F222BA" w:rsidRDefault="00F222BA" w:rsidP="00F222BA">
      <w:pPr>
        <w:rPr>
          <w:rFonts w:ascii="Arial Narrow" w:hAnsi="Arial Narrow" w:cs="Arial Narrow"/>
          <w:b/>
          <w:bCs/>
          <w:sz w:val="22"/>
          <w:szCs w:val="32"/>
          <w:lang w:eastAsia="en-US"/>
        </w:rPr>
      </w:pPr>
    </w:p>
    <w:p w:rsidR="00F222BA" w:rsidRDefault="00F222BA" w:rsidP="00F222BA">
      <w:pPr>
        <w:rPr>
          <w:rFonts w:ascii="Arial Narrow" w:hAnsi="Arial Narrow" w:cs="Arial Narrow"/>
          <w:b/>
          <w:bCs/>
          <w:sz w:val="22"/>
          <w:szCs w:val="32"/>
          <w:lang w:eastAsia="en-US"/>
        </w:rPr>
      </w:pPr>
    </w:p>
    <w:p w:rsidR="00F222BA" w:rsidRDefault="00F222BA" w:rsidP="00F222BA">
      <w:pPr>
        <w:spacing w:after="60"/>
        <w:rPr>
          <w:rFonts w:ascii="Arial Narrow" w:hAnsi="Arial Narrow" w:cs="Arial Narrow"/>
          <w:b/>
          <w:bCs/>
          <w:sz w:val="22"/>
          <w:szCs w:val="22"/>
          <w:lang w:eastAsia="en-US"/>
        </w:rPr>
      </w:pPr>
      <w:r>
        <w:rPr>
          <w:rFonts w:ascii="Arial Narrow" w:hAnsi="Arial Narrow" w:cs="Arial Narrow"/>
          <w:b/>
          <w:bCs/>
          <w:sz w:val="22"/>
          <w:szCs w:val="32"/>
          <w:lang w:eastAsia="en-US"/>
        </w:rPr>
        <w:t>36. Informácie k prílohe č. 3 časti J. písm. f) g) o daniach z príjmov</w:t>
      </w:r>
    </w:p>
    <w:tbl>
      <w:tblPr>
        <w:tblW w:w="10335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3093"/>
        <w:gridCol w:w="1405"/>
        <w:gridCol w:w="863"/>
        <w:gridCol w:w="834"/>
        <w:gridCol w:w="1440"/>
        <w:gridCol w:w="900"/>
        <w:gridCol w:w="1800"/>
      </w:tblGrid>
      <w:tr w:rsidR="00F222BA" w:rsidTr="00F222BA">
        <w:trPr>
          <w:trHeight w:val="642"/>
        </w:trPr>
        <w:tc>
          <w:tcPr>
            <w:tcW w:w="3095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nil"/>
            </w:tcBorders>
            <w:vAlign w:val="center"/>
            <w:hideMark/>
          </w:tcPr>
          <w:p w:rsidR="00F222BA" w:rsidRDefault="00F222B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310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414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F222BA" w:rsidRDefault="00F222B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F222BA" w:rsidTr="00F222BA">
        <w:trPr>
          <w:trHeight w:val="345"/>
        </w:trPr>
        <w:tc>
          <w:tcPr>
            <w:tcW w:w="3095" w:type="dxa"/>
            <w:vMerge/>
            <w:tcBorders>
              <w:top w:val="single" w:sz="12" w:space="0" w:color="000000"/>
              <w:left w:val="single" w:sz="12" w:space="0" w:color="000000"/>
              <w:bottom w:val="nil"/>
              <w:right w:val="nil"/>
            </w:tcBorders>
            <w:vAlign w:val="center"/>
            <w:hideMark/>
          </w:tcPr>
          <w:p w:rsidR="00F222BA" w:rsidRDefault="00F222BA">
            <w:pPr>
              <w:widowControl/>
              <w:suppressAutoHyphens w:val="0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405" w:type="dxa"/>
            <w:tcBorders>
              <w:top w:val="single" w:sz="12" w:space="0" w:color="000000"/>
              <w:left w:val="single" w:sz="12" w:space="0" w:color="000000"/>
              <w:bottom w:val="nil"/>
              <w:right w:val="nil"/>
            </w:tcBorders>
            <w:vAlign w:val="center"/>
            <w:hideMark/>
          </w:tcPr>
          <w:p w:rsidR="00F222BA" w:rsidRDefault="00F222B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Základ dane</w:t>
            </w:r>
          </w:p>
        </w:tc>
        <w:tc>
          <w:tcPr>
            <w:tcW w:w="863" w:type="dxa"/>
            <w:tcBorders>
              <w:top w:val="single" w:sz="12" w:space="0" w:color="000000"/>
              <w:left w:val="single" w:sz="12" w:space="0" w:color="000000"/>
              <w:bottom w:val="nil"/>
              <w:right w:val="nil"/>
            </w:tcBorders>
            <w:vAlign w:val="center"/>
            <w:hideMark/>
          </w:tcPr>
          <w:p w:rsidR="00F222BA" w:rsidRDefault="00F222B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Daň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bottom w:val="nil"/>
              <w:right w:val="nil"/>
            </w:tcBorders>
            <w:vAlign w:val="center"/>
            <w:hideMark/>
          </w:tcPr>
          <w:p w:rsidR="00F222BA" w:rsidRDefault="00F222B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Daň v %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bottom w:val="nil"/>
              <w:right w:val="nil"/>
            </w:tcBorders>
            <w:vAlign w:val="center"/>
            <w:hideMark/>
          </w:tcPr>
          <w:p w:rsidR="00F222BA" w:rsidRDefault="00F222B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Základ dane</w:t>
            </w:r>
          </w:p>
        </w:tc>
        <w:tc>
          <w:tcPr>
            <w:tcW w:w="900" w:type="dxa"/>
            <w:tcBorders>
              <w:top w:val="single" w:sz="12" w:space="0" w:color="000000"/>
              <w:left w:val="single" w:sz="12" w:space="0" w:color="000000"/>
              <w:bottom w:val="nil"/>
              <w:right w:val="nil"/>
            </w:tcBorders>
            <w:vAlign w:val="center"/>
            <w:hideMark/>
          </w:tcPr>
          <w:p w:rsidR="00F222BA" w:rsidRDefault="00F222B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Daň</w:t>
            </w:r>
          </w:p>
        </w:tc>
        <w:tc>
          <w:tcPr>
            <w:tcW w:w="180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  <w:hideMark/>
          </w:tcPr>
          <w:p w:rsidR="00F222BA" w:rsidRDefault="00F222BA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Daň v %</w:t>
            </w:r>
          </w:p>
        </w:tc>
      </w:tr>
      <w:tr w:rsidR="00F222BA" w:rsidTr="00F222BA">
        <w:trPr>
          <w:trHeight w:val="330"/>
        </w:trPr>
        <w:tc>
          <w:tcPr>
            <w:tcW w:w="3095" w:type="dxa"/>
            <w:tcBorders>
              <w:top w:val="nil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a</w:t>
            </w:r>
          </w:p>
        </w:tc>
        <w:tc>
          <w:tcPr>
            <w:tcW w:w="1405" w:type="dxa"/>
            <w:tcBorders>
              <w:top w:val="nil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b</w:t>
            </w:r>
          </w:p>
        </w:tc>
        <w:tc>
          <w:tcPr>
            <w:tcW w:w="863" w:type="dxa"/>
            <w:tcBorders>
              <w:top w:val="nil"/>
              <w:left w:val="single" w:sz="12" w:space="0" w:color="000000"/>
              <w:bottom w:val="single" w:sz="12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c</w:t>
            </w:r>
          </w:p>
        </w:tc>
        <w:tc>
          <w:tcPr>
            <w:tcW w:w="834" w:type="dxa"/>
            <w:tcBorders>
              <w:top w:val="nil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d</w:t>
            </w:r>
          </w:p>
        </w:tc>
        <w:tc>
          <w:tcPr>
            <w:tcW w:w="1440" w:type="dxa"/>
            <w:tcBorders>
              <w:top w:val="nil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e</w:t>
            </w:r>
          </w:p>
        </w:tc>
        <w:tc>
          <w:tcPr>
            <w:tcW w:w="900" w:type="dxa"/>
            <w:tcBorders>
              <w:top w:val="nil"/>
              <w:left w:val="single" w:sz="12" w:space="0" w:color="000000"/>
              <w:bottom w:val="single" w:sz="12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f</w:t>
            </w:r>
          </w:p>
        </w:tc>
        <w:tc>
          <w:tcPr>
            <w:tcW w:w="180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F222BA" w:rsidRDefault="00F222BA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G</w:t>
            </w:r>
          </w:p>
        </w:tc>
      </w:tr>
      <w:tr w:rsidR="00F222BA" w:rsidTr="00F222BA">
        <w:trPr>
          <w:trHeight w:val="330"/>
        </w:trPr>
        <w:tc>
          <w:tcPr>
            <w:tcW w:w="3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Výsledok hospodárenia pred  zdanením, z toho:</w:t>
            </w:r>
          </w:p>
        </w:tc>
        <w:tc>
          <w:tcPr>
            <w:tcW w:w="14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22BA" w:rsidRDefault="00F222BA" w:rsidP="00F222BA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-9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16,62</w:t>
            </w:r>
          </w:p>
        </w:tc>
        <w:tc>
          <w:tcPr>
            <w:tcW w:w="8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x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-2 115,84</w:t>
            </w:r>
          </w:p>
        </w:tc>
        <w:tc>
          <w:tcPr>
            <w:tcW w:w="9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x</w:t>
            </w:r>
          </w:p>
        </w:tc>
        <w:tc>
          <w:tcPr>
            <w:tcW w:w="18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222BA" w:rsidRDefault="00F222BA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F222BA" w:rsidTr="00F222BA">
        <w:trPr>
          <w:trHeight w:val="330"/>
        </w:trPr>
        <w:tc>
          <w:tcPr>
            <w:tcW w:w="3095" w:type="dxa"/>
            <w:tcBorders>
              <w:top w:val="nil"/>
              <w:left w:val="single" w:sz="12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teoretická daň </w:t>
            </w:r>
          </w:p>
        </w:tc>
        <w:tc>
          <w:tcPr>
            <w:tcW w:w="1405" w:type="dxa"/>
            <w:tcBorders>
              <w:top w:val="nil"/>
              <w:left w:val="single" w:sz="12" w:space="0" w:color="000000"/>
              <w:bottom w:val="single" w:sz="6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63" w:type="dxa"/>
            <w:tcBorders>
              <w:top w:val="nil"/>
              <w:left w:val="single" w:sz="4" w:space="0" w:color="000000"/>
              <w:bottom w:val="single" w:sz="6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nil"/>
              <w:left w:val="single" w:sz="4" w:space="0" w:color="000000"/>
              <w:bottom w:val="single" w:sz="6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nil"/>
              <w:left w:val="single" w:sz="12" w:space="0" w:color="000000"/>
              <w:bottom w:val="single" w:sz="6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00" w:type="dxa"/>
            <w:tcBorders>
              <w:top w:val="nil"/>
              <w:left w:val="single" w:sz="4" w:space="0" w:color="000000"/>
              <w:bottom w:val="single" w:sz="6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222BA" w:rsidRDefault="00F222BA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F222BA" w:rsidTr="00F222BA">
        <w:trPr>
          <w:trHeight w:val="330"/>
        </w:trPr>
        <w:tc>
          <w:tcPr>
            <w:tcW w:w="309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Daňovo neuznané náklady</w:t>
            </w:r>
          </w:p>
        </w:tc>
        <w:tc>
          <w:tcPr>
            <w:tcW w:w="14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8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F222BA" w:rsidTr="00F222BA">
        <w:trPr>
          <w:trHeight w:val="330"/>
        </w:trPr>
        <w:tc>
          <w:tcPr>
            <w:tcW w:w="3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Výnosy nepodliehajúce dani</w:t>
            </w:r>
          </w:p>
        </w:tc>
        <w:tc>
          <w:tcPr>
            <w:tcW w:w="140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22BA" w:rsidRDefault="00F222BA" w:rsidP="00F222BA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  <w:t xml:space="preserve">            0,</w:t>
            </w:r>
            <w:r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  <w:t>84</w:t>
            </w:r>
          </w:p>
        </w:tc>
        <w:tc>
          <w:tcPr>
            <w:tcW w:w="86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  <w:t xml:space="preserve">            1,21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8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F222BA" w:rsidTr="00F222BA">
        <w:trPr>
          <w:trHeight w:val="330"/>
        </w:trPr>
        <w:tc>
          <w:tcPr>
            <w:tcW w:w="3095" w:type="dxa"/>
            <w:tcBorders>
              <w:top w:val="nil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Umorenie daňovej straty</w:t>
            </w:r>
          </w:p>
        </w:tc>
        <w:tc>
          <w:tcPr>
            <w:tcW w:w="1405" w:type="dxa"/>
            <w:tcBorders>
              <w:top w:val="nil"/>
              <w:left w:val="single" w:sz="12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6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nil"/>
              <w:left w:val="single" w:sz="12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F222BA" w:rsidTr="00F222BA">
        <w:trPr>
          <w:trHeight w:val="330"/>
        </w:trPr>
        <w:tc>
          <w:tcPr>
            <w:tcW w:w="3095" w:type="dxa"/>
            <w:tcBorders>
              <w:top w:val="nil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Spolu</w:t>
            </w:r>
          </w:p>
        </w:tc>
        <w:tc>
          <w:tcPr>
            <w:tcW w:w="1405" w:type="dxa"/>
            <w:tcBorders>
              <w:top w:val="nil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22BA" w:rsidRDefault="00F222BA" w:rsidP="00F222BA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  <w:t xml:space="preserve">       -9</w:t>
            </w:r>
            <w:r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  <w:t>17</w:t>
            </w:r>
            <w:r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  <w:t>,</w:t>
            </w:r>
            <w:r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  <w:t>46</w:t>
            </w:r>
            <w:r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  <w:t xml:space="preserve"> </w:t>
            </w:r>
          </w:p>
        </w:tc>
        <w:tc>
          <w:tcPr>
            <w:tcW w:w="86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nil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  <w:t xml:space="preserve">     -2 117,05</w:t>
            </w:r>
          </w:p>
        </w:tc>
        <w:tc>
          <w:tcPr>
            <w:tcW w:w="9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F222BA" w:rsidTr="00F222BA">
        <w:trPr>
          <w:trHeight w:val="330"/>
        </w:trPr>
        <w:tc>
          <w:tcPr>
            <w:tcW w:w="3095" w:type="dxa"/>
            <w:tcBorders>
              <w:top w:val="nil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Splatná daň z príjmov</w:t>
            </w:r>
          </w:p>
        </w:tc>
        <w:tc>
          <w:tcPr>
            <w:tcW w:w="1405" w:type="dxa"/>
            <w:tcBorders>
              <w:top w:val="nil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x</w:t>
            </w:r>
          </w:p>
        </w:tc>
        <w:tc>
          <w:tcPr>
            <w:tcW w:w="86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nil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x</w:t>
            </w:r>
          </w:p>
        </w:tc>
        <w:tc>
          <w:tcPr>
            <w:tcW w:w="9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F222BA" w:rsidTr="00F222BA">
        <w:trPr>
          <w:trHeight w:val="330"/>
        </w:trPr>
        <w:tc>
          <w:tcPr>
            <w:tcW w:w="3095" w:type="dxa"/>
            <w:tcBorders>
              <w:top w:val="nil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Odložená daň z príjmov</w:t>
            </w:r>
          </w:p>
        </w:tc>
        <w:tc>
          <w:tcPr>
            <w:tcW w:w="1405" w:type="dxa"/>
            <w:tcBorders>
              <w:top w:val="nil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x</w:t>
            </w:r>
          </w:p>
        </w:tc>
        <w:tc>
          <w:tcPr>
            <w:tcW w:w="86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nil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x</w:t>
            </w:r>
          </w:p>
        </w:tc>
        <w:tc>
          <w:tcPr>
            <w:tcW w:w="9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F222BA" w:rsidTr="00F222BA">
        <w:trPr>
          <w:trHeight w:val="345"/>
        </w:trPr>
        <w:tc>
          <w:tcPr>
            <w:tcW w:w="3095" w:type="dxa"/>
            <w:tcBorders>
              <w:top w:val="nil"/>
              <w:left w:val="single" w:sz="12" w:space="0" w:color="000000"/>
              <w:bottom w:val="single" w:sz="12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Celková daň z príjmov – d. licencia</w:t>
            </w:r>
          </w:p>
        </w:tc>
        <w:tc>
          <w:tcPr>
            <w:tcW w:w="1405" w:type="dxa"/>
            <w:tcBorders>
              <w:top w:val="nil"/>
              <w:left w:val="single" w:sz="12" w:space="0" w:color="000000"/>
              <w:bottom w:val="single" w:sz="12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snapToGrid w:val="0"/>
              <w:jc w:val="center"/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x</w:t>
            </w:r>
          </w:p>
        </w:tc>
        <w:tc>
          <w:tcPr>
            <w:tcW w:w="863" w:type="dxa"/>
            <w:tcBorders>
              <w:top w:val="nil"/>
              <w:left w:val="single" w:sz="4" w:space="0" w:color="000000"/>
              <w:bottom w:val="single" w:sz="12" w:space="0" w:color="000000"/>
              <w:right w:val="nil"/>
            </w:tcBorders>
            <w:vAlign w:val="center"/>
            <w:hideMark/>
          </w:tcPr>
          <w:p w:rsidR="00F222BA" w:rsidRDefault="00F222BA" w:rsidP="00F222BA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  <w:t xml:space="preserve">   </w:t>
            </w:r>
            <w:r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  <w:t>80</w:t>
            </w:r>
            <w:r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  <w:t>0,-</w:t>
            </w:r>
          </w:p>
        </w:tc>
        <w:tc>
          <w:tcPr>
            <w:tcW w:w="834" w:type="dxa"/>
            <w:tcBorders>
              <w:top w:val="nil"/>
              <w:left w:val="single" w:sz="4" w:space="0" w:color="000000"/>
              <w:bottom w:val="single" w:sz="12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440" w:type="dxa"/>
            <w:tcBorders>
              <w:top w:val="nil"/>
              <w:left w:val="single" w:sz="12" w:space="0" w:color="000000"/>
              <w:bottom w:val="single" w:sz="12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snapToGrid w:val="0"/>
              <w:jc w:val="center"/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x</w:t>
            </w:r>
          </w:p>
        </w:tc>
        <w:tc>
          <w:tcPr>
            <w:tcW w:w="900" w:type="dxa"/>
            <w:tcBorders>
              <w:top w:val="nil"/>
              <w:left w:val="single" w:sz="4" w:space="0" w:color="000000"/>
              <w:bottom w:val="single" w:sz="12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  <w:lang w:eastAsia="en-US"/>
              </w:rPr>
              <w:t xml:space="preserve">   960,-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222BA" w:rsidRDefault="00F222BA">
            <w:pPr>
              <w:snapToGrid w:val="0"/>
            </w:pPr>
          </w:p>
        </w:tc>
      </w:tr>
    </w:tbl>
    <w:p w:rsidR="00F222BA" w:rsidRDefault="00F222BA" w:rsidP="00F222BA">
      <w:pPr>
        <w:keepNext/>
      </w:pPr>
    </w:p>
    <w:p w:rsidR="00F222BA" w:rsidRDefault="00F222BA" w:rsidP="00F222BA"/>
    <w:p w:rsidR="00F222BA" w:rsidRDefault="00F222BA" w:rsidP="00F222BA"/>
    <w:p w:rsidR="00F222BA" w:rsidRDefault="00F222BA" w:rsidP="00F222BA"/>
    <w:p w:rsidR="00F222BA" w:rsidRDefault="00F222BA" w:rsidP="00F222BA"/>
    <w:p w:rsidR="00F222BA" w:rsidRDefault="00F222BA" w:rsidP="00F222BA"/>
    <w:p w:rsidR="00F222BA" w:rsidRDefault="00F222BA" w:rsidP="00F222BA">
      <w:pPr>
        <w:pStyle w:val="Zkladntext"/>
        <w:tabs>
          <w:tab w:val="left" w:pos="2990"/>
          <w:tab w:val="left" w:pos="6348"/>
        </w:tabs>
        <w:ind w:left="-397"/>
        <w:jc w:val="center"/>
        <w:rPr>
          <w:rFonts w:ascii="Arial Narrow" w:hAnsi="Arial Narrow" w:cs="Arial Narrow"/>
          <w:b/>
          <w:bCs/>
          <w:sz w:val="22"/>
          <w:szCs w:val="32"/>
          <w:lang w:eastAsia="en-US"/>
        </w:rPr>
      </w:pP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pacing w:val="1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>č</w:t>
      </w:r>
      <w:proofErr w:type="spellEnd"/>
      <w:r>
        <w:rPr>
          <w:rFonts w:ascii="Arial" w:hAnsi="Arial" w:cs="Arial"/>
          <w:sz w:val="22"/>
          <w:szCs w:val="22"/>
        </w:rPr>
        <w:t xml:space="preserve"> PODV 3 –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01                                               </w:t>
      </w:r>
      <w:r>
        <w:rPr>
          <w:rFonts w:ascii="Arial" w:hAnsi="Arial" w:cs="Arial"/>
          <w:spacing w:val="-6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ČO: 441671148        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pacing w:val="-6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Č: 2022626639</w:t>
      </w:r>
    </w:p>
    <w:p w:rsidR="00F222BA" w:rsidRDefault="00F222BA" w:rsidP="00F222BA">
      <w:pPr>
        <w:rPr>
          <w:rFonts w:ascii="Arial Narrow" w:hAnsi="Arial Narrow" w:cs="Arial Narrow"/>
          <w:sz w:val="22"/>
          <w:lang w:eastAsia="en-US"/>
        </w:rPr>
      </w:pPr>
      <w:r>
        <w:rPr>
          <w:rFonts w:ascii="Arial Narrow" w:hAnsi="Arial Narrow" w:cs="Arial Narrow"/>
          <w:b/>
          <w:bCs/>
          <w:sz w:val="22"/>
          <w:szCs w:val="32"/>
          <w:lang w:eastAsia="en-US"/>
        </w:rPr>
        <w:t>37. Informácie k prílohe č. 3 časti P. o  zmenách vlastného imania</w:t>
      </w:r>
    </w:p>
    <w:p w:rsidR="00F222BA" w:rsidRDefault="00F222BA" w:rsidP="00F222BA">
      <w:pPr>
        <w:rPr>
          <w:rFonts w:eastAsia="Times New Roman" w:cs="Times New Roman"/>
        </w:rPr>
      </w:pPr>
      <w:r>
        <w:rPr>
          <w:rFonts w:ascii="Arial Narrow" w:hAnsi="Arial Narrow" w:cs="Arial Narrow"/>
          <w:sz w:val="22"/>
          <w:lang w:eastAsia="en-US"/>
        </w:rPr>
        <w:t>Tabuľka č. 1</w:t>
      </w:r>
    </w:p>
    <w:p w:rsidR="00F222BA" w:rsidRDefault="00F222BA" w:rsidP="00F222BA">
      <w:pPr>
        <w:rPr>
          <w:rFonts w:ascii="Arial Narrow" w:hAnsi="Arial Narrow" w:cs="Arial Narrow"/>
          <w:b/>
          <w:bCs/>
          <w:sz w:val="22"/>
          <w:szCs w:val="22"/>
          <w:lang w:eastAsia="en-US"/>
        </w:rPr>
      </w:pPr>
      <w:r>
        <w:rPr>
          <w:rFonts w:eastAsia="Times New Roman" w:cs="Times New Roman"/>
        </w:rPr>
        <w:t xml:space="preserve"> </w:t>
      </w:r>
    </w:p>
    <w:tbl>
      <w:tblPr>
        <w:tblW w:w="10335" w:type="dxa"/>
        <w:tblInd w:w="-246" w:type="dxa"/>
        <w:tblLayout w:type="fixed"/>
        <w:tblLook w:val="04A0" w:firstRow="1" w:lastRow="0" w:firstColumn="1" w:lastColumn="0" w:noHBand="0" w:noVBand="1"/>
      </w:tblPr>
      <w:tblGrid>
        <w:gridCol w:w="2161"/>
        <w:gridCol w:w="1410"/>
        <w:gridCol w:w="1425"/>
        <w:gridCol w:w="1425"/>
        <w:gridCol w:w="1410"/>
        <w:gridCol w:w="2504"/>
      </w:tblGrid>
      <w:tr w:rsidR="00F222BA" w:rsidTr="00F222BA">
        <w:trPr>
          <w:trHeight w:val="396"/>
        </w:trPr>
        <w:tc>
          <w:tcPr>
            <w:tcW w:w="2160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nil"/>
            </w:tcBorders>
            <w:vAlign w:val="center"/>
            <w:hideMark/>
          </w:tcPr>
          <w:p w:rsidR="00F222BA" w:rsidRDefault="00F222B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Položka vlastného imania</w:t>
            </w:r>
          </w:p>
        </w:tc>
        <w:tc>
          <w:tcPr>
            <w:tcW w:w="8174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F222BA" w:rsidRDefault="00F222B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F222BA" w:rsidTr="00F222BA">
        <w:tc>
          <w:tcPr>
            <w:tcW w:w="2160" w:type="dxa"/>
            <w:vMerge/>
            <w:tcBorders>
              <w:top w:val="single" w:sz="12" w:space="0" w:color="000000"/>
              <w:left w:val="single" w:sz="12" w:space="0" w:color="000000"/>
              <w:bottom w:val="nil"/>
              <w:right w:val="nil"/>
            </w:tcBorders>
            <w:vAlign w:val="center"/>
            <w:hideMark/>
          </w:tcPr>
          <w:p w:rsidR="00F222BA" w:rsidRDefault="00F222BA">
            <w:pPr>
              <w:widowControl/>
              <w:suppressAutoHyphens w:val="0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410" w:type="dxa"/>
            <w:tcBorders>
              <w:top w:val="single" w:sz="12" w:space="0" w:color="000000"/>
              <w:left w:val="single" w:sz="12" w:space="0" w:color="000000"/>
              <w:bottom w:val="nil"/>
              <w:right w:val="nil"/>
            </w:tcBorders>
            <w:vAlign w:val="center"/>
            <w:hideMark/>
          </w:tcPr>
          <w:p w:rsidR="00F222BA" w:rsidRDefault="00F222B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Stav na začiatku účtovného obdobia  </w:t>
            </w:r>
          </w:p>
        </w:tc>
        <w:tc>
          <w:tcPr>
            <w:tcW w:w="1425" w:type="dxa"/>
            <w:tcBorders>
              <w:top w:val="single" w:sz="12" w:space="0" w:color="000000"/>
              <w:left w:val="single" w:sz="12" w:space="0" w:color="000000"/>
              <w:bottom w:val="nil"/>
              <w:right w:val="nil"/>
            </w:tcBorders>
            <w:vAlign w:val="center"/>
            <w:hideMark/>
          </w:tcPr>
          <w:p w:rsidR="00F222BA" w:rsidRDefault="00F222B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Prírastky</w:t>
            </w:r>
          </w:p>
        </w:tc>
        <w:tc>
          <w:tcPr>
            <w:tcW w:w="1425" w:type="dxa"/>
            <w:tcBorders>
              <w:top w:val="single" w:sz="12" w:space="0" w:color="000000"/>
              <w:left w:val="single" w:sz="12" w:space="0" w:color="000000"/>
              <w:bottom w:val="nil"/>
              <w:right w:val="nil"/>
            </w:tcBorders>
            <w:vAlign w:val="center"/>
            <w:hideMark/>
          </w:tcPr>
          <w:p w:rsidR="00F222BA" w:rsidRDefault="00F222B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Úbytky </w:t>
            </w:r>
          </w:p>
        </w:tc>
        <w:tc>
          <w:tcPr>
            <w:tcW w:w="1410" w:type="dxa"/>
            <w:tcBorders>
              <w:top w:val="single" w:sz="12" w:space="0" w:color="000000"/>
              <w:left w:val="single" w:sz="12" w:space="0" w:color="000000"/>
              <w:bottom w:val="nil"/>
              <w:right w:val="nil"/>
            </w:tcBorders>
            <w:vAlign w:val="center"/>
            <w:hideMark/>
          </w:tcPr>
          <w:p w:rsidR="00F222BA" w:rsidRDefault="00F222B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Presuny</w:t>
            </w:r>
          </w:p>
        </w:tc>
        <w:tc>
          <w:tcPr>
            <w:tcW w:w="250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  <w:hideMark/>
          </w:tcPr>
          <w:p w:rsidR="00F222BA" w:rsidRDefault="00F222B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 na konci účtovného obdobia</w:t>
            </w:r>
          </w:p>
        </w:tc>
      </w:tr>
      <w:tr w:rsidR="00F222BA" w:rsidTr="00F222BA">
        <w:trPr>
          <w:trHeight w:val="330"/>
        </w:trPr>
        <w:tc>
          <w:tcPr>
            <w:tcW w:w="2160" w:type="dxa"/>
            <w:tcBorders>
              <w:top w:val="nil"/>
              <w:left w:val="single" w:sz="12" w:space="0" w:color="000000"/>
              <w:bottom w:val="single" w:sz="12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a</w:t>
            </w:r>
          </w:p>
        </w:tc>
        <w:tc>
          <w:tcPr>
            <w:tcW w:w="1410" w:type="dxa"/>
            <w:tcBorders>
              <w:top w:val="nil"/>
              <w:left w:val="single" w:sz="12" w:space="0" w:color="000000"/>
              <w:bottom w:val="single" w:sz="12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</w:t>
            </w:r>
          </w:p>
        </w:tc>
        <w:tc>
          <w:tcPr>
            <w:tcW w:w="1425" w:type="dxa"/>
            <w:tcBorders>
              <w:top w:val="nil"/>
              <w:left w:val="single" w:sz="12" w:space="0" w:color="000000"/>
              <w:bottom w:val="single" w:sz="12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c</w:t>
            </w:r>
          </w:p>
        </w:tc>
        <w:tc>
          <w:tcPr>
            <w:tcW w:w="1425" w:type="dxa"/>
            <w:tcBorders>
              <w:top w:val="nil"/>
              <w:left w:val="single" w:sz="12" w:space="0" w:color="000000"/>
              <w:bottom w:val="single" w:sz="12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</w:t>
            </w:r>
          </w:p>
        </w:tc>
        <w:tc>
          <w:tcPr>
            <w:tcW w:w="1410" w:type="dxa"/>
            <w:tcBorders>
              <w:top w:val="nil"/>
              <w:left w:val="single" w:sz="12" w:space="0" w:color="000000"/>
              <w:bottom w:val="single" w:sz="12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e</w:t>
            </w:r>
          </w:p>
        </w:tc>
        <w:tc>
          <w:tcPr>
            <w:tcW w:w="250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F222BA" w:rsidRDefault="00F222BA">
            <w:pPr>
              <w:jc w:val="center"/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F</w:t>
            </w:r>
          </w:p>
        </w:tc>
      </w:tr>
      <w:tr w:rsidR="00F222BA" w:rsidTr="00F222BA">
        <w:trPr>
          <w:trHeight w:val="330"/>
        </w:trPr>
        <w:tc>
          <w:tcPr>
            <w:tcW w:w="21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eastAsia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Základné imanie</w:t>
            </w:r>
          </w:p>
        </w:tc>
        <w:tc>
          <w:tcPr>
            <w:tcW w:w="14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       </w:t>
            </w:r>
            <w:r>
              <w:rPr>
                <w:rFonts w:ascii="Arial Narrow" w:hAnsi="Arial Narrow" w:cs="Arial Narrow"/>
                <w:sz w:val="22"/>
                <w:lang w:eastAsia="en-US"/>
              </w:rPr>
              <w:t xml:space="preserve">9 960     </w:t>
            </w:r>
          </w:p>
        </w:tc>
        <w:tc>
          <w:tcPr>
            <w:tcW w:w="142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eastAsia="Arial Narrow" w:hAnsi="Arial Narrow" w:cs="Arial Narrow"/>
                <w:sz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            </w:t>
            </w:r>
            <w:r>
              <w:rPr>
                <w:rFonts w:ascii="Arial Narrow" w:hAnsi="Arial Narrow" w:cs="Arial Narrow"/>
                <w:sz w:val="22"/>
                <w:lang w:eastAsia="en-US"/>
              </w:rPr>
              <w:t>-</w:t>
            </w:r>
          </w:p>
        </w:tc>
        <w:tc>
          <w:tcPr>
            <w:tcW w:w="142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eastAsia="Arial Narrow" w:hAnsi="Arial Narrow" w:cs="Arial Narrow"/>
                <w:sz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          -</w:t>
            </w:r>
          </w:p>
        </w:tc>
        <w:tc>
          <w:tcPr>
            <w:tcW w:w="14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eastAsia="Arial Narrow" w:hAnsi="Arial Narrow" w:cs="Arial Narrow"/>
                <w:sz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            </w:t>
            </w:r>
            <w:r>
              <w:rPr>
                <w:rFonts w:ascii="Arial Narrow" w:hAnsi="Arial Narrow" w:cs="Arial Narrow"/>
                <w:sz w:val="22"/>
                <w:lang w:eastAsia="en-US"/>
              </w:rPr>
              <w:t>-</w:t>
            </w:r>
          </w:p>
        </w:tc>
        <w:tc>
          <w:tcPr>
            <w:tcW w:w="25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:rsidR="00F222BA" w:rsidRDefault="00F222BA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       </w:t>
            </w:r>
            <w:r>
              <w:rPr>
                <w:rFonts w:ascii="Arial Narrow" w:hAnsi="Arial Narrow" w:cs="Arial Narrow"/>
                <w:sz w:val="22"/>
                <w:lang w:eastAsia="en-US"/>
              </w:rPr>
              <w:t xml:space="preserve">9 960     </w:t>
            </w:r>
          </w:p>
        </w:tc>
      </w:tr>
      <w:tr w:rsidR="00F222BA" w:rsidTr="00F222BA">
        <w:trPr>
          <w:trHeight w:val="330"/>
        </w:trPr>
        <w:tc>
          <w:tcPr>
            <w:tcW w:w="2160" w:type="dxa"/>
            <w:tcBorders>
              <w:top w:val="nil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Vlastné akcie a vlastné obchodné podiely</w:t>
            </w:r>
          </w:p>
        </w:tc>
        <w:tc>
          <w:tcPr>
            <w:tcW w:w="1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</w:tr>
      <w:tr w:rsidR="00F222BA" w:rsidTr="00F222BA">
        <w:trPr>
          <w:trHeight w:val="330"/>
        </w:trPr>
        <w:tc>
          <w:tcPr>
            <w:tcW w:w="2160" w:type="dxa"/>
            <w:tcBorders>
              <w:top w:val="nil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eastAsia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Zmena základného imania</w:t>
            </w:r>
          </w:p>
        </w:tc>
        <w:tc>
          <w:tcPr>
            <w:tcW w:w="1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</w:tr>
      <w:tr w:rsidR="00F222BA" w:rsidTr="00F222BA">
        <w:trPr>
          <w:trHeight w:val="330"/>
        </w:trPr>
        <w:tc>
          <w:tcPr>
            <w:tcW w:w="2160" w:type="dxa"/>
            <w:tcBorders>
              <w:top w:val="nil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Pohľadávky za upísané vlastné imanie</w:t>
            </w:r>
          </w:p>
        </w:tc>
        <w:tc>
          <w:tcPr>
            <w:tcW w:w="1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</w:tr>
      <w:tr w:rsidR="00F222BA" w:rsidTr="00F222BA">
        <w:trPr>
          <w:trHeight w:val="330"/>
        </w:trPr>
        <w:tc>
          <w:tcPr>
            <w:tcW w:w="2160" w:type="dxa"/>
            <w:tcBorders>
              <w:top w:val="nil"/>
              <w:left w:val="single" w:sz="12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Emisné ážio</w:t>
            </w:r>
          </w:p>
        </w:tc>
        <w:tc>
          <w:tcPr>
            <w:tcW w:w="14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</w:tr>
      <w:tr w:rsidR="00F222BA" w:rsidTr="00F222BA">
        <w:trPr>
          <w:trHeight w:val="330"/>
        </w:trPr>
        <w:tc>
          <w:tcPr>
            <w:tcW w:w="216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eastAsia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Ostatné kapitálové fondy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       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25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:rsidR="00F222BA" w:rsidRDefault="00F222BA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       </w:t>
            </w:r>
          </w:p>
        </w:tc>
      </w:tr>
      <w:tr w:rsidR="00F222BA" w:rsidTr="00F222BA">
        <w:trPr>
          <w:trHeight w:val="330"/>
        </w:trPr>
        <w:tc>
          <w:tcPr>
            <w:tcW w:w="2160" w:type="dxa"/>
            <w:tcBorders>
              <w:top w:val="nil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eastAsia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Zákonný rezervný fond (nedeliteľný fond) z kapitálových vkladov</w:t>
            </w:r>
          </w:p>
        </w:tc>
        <w:tc>
          <w:tcPr>
            <w:tcW w:w="1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     1 322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:rsidR="00F222BA" w:rsidRDefault="00F222BA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     1 322</w:t>
            </w:r>
          </w:p>
        </w:tc>
      </w:tr>
      <w:tr w:rsidR="00F222BA" w:rsidTr="00F222BA">
        <w:trPr>
          <w:trHeight w:val="330"/>
        </w:trPr>
        <w:tc>
          <w:tcPr>
            <w:tcW w:w="2160" w:type="dxa"/>
            <w:tcBorders>
              <w:top w:val="nil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Oceňovacie rozdiely z precenenia majetku a záväzkov</w:t>
            </w:r>
          </w:p>
        </w:tc>
        <w:tc>
          <w:tcPr>
            <w:tcW w:w="1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</w:tr>
      <w:tr w:rsidR="00F222BA" w:rsidTr="00F222BA">
        <w:trPr>
          <w:trHeight w:val="330"/>
        </w:trPr>
        <w:tc>
          <w:tcPr>
            <w:tcW w:w="2160" w:type="dxa"/>
            <w:tcBorders>
              <w:top w:val="nil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eastAsia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Oceňovacie rozdiely z kapitálových účastín</w:t>
            </w:r>
          </w:p>
        </w:tc>
        <w:tc>
          <w:tcPr>
            <w:tcW w:w="1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            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:rsidR="00F222BA" w:rsidRDefault="00F222BA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            </w:t>
            </w:r>
          </w:p>
        </w:tc>
      </w:tr>
      <w:tr w:rsidR="00F222BA" w:rsidTr="00F222BA">
        <w:trPr>
          <w:trHeight w:val="660"/>
        </w:trPr>
        <w:tc>
          <w:tcPr>
            <w:tcW w:w="2160" w:type="dxa"/>
            <w:tcBorders>
              <w:top w:val="nil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Oceňovacie rozdiely z precenenia pri zlúčení, splynutí a rozdelení</w:t>
            </w:r>
          </w:p>
        </w:tc>
        <w:tc>
          <w:tcPr>
            <w:tcW w:w="1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</w:tr>
      <w:tr w:rsidR="00F222BA" w:rsidTr="00F222BA">
        <w:trPr>
          <w:trHeight w:val="330"/>
        </w:trPr>
        <w:tc>
          <w:tcPr>
            <w:tcW w:w="2160" w:type="dxa"/>
            <w:tcBorders>
              <w:top w:val="nil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eastAsia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Zákonný rezervný fond</w:t>
            </w:r>
          </w:p>
        </w:tc>
        <w:tc>
          <w:tcPr>
            <w:tcW w:w="1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eastAsia="Arial Narrow" w:hAnsi="Arial Narrow" w:cs="Arial Narrow"/>
                <w:sz w:val="22"/>
                <w:lang w:eastAsia="en-US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             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eastAsia="Arial Narrow" w:hAnsi="Arial Narrow" w:cs="Arial Narrow"/>
                <w:sz w:val="22"/>
                <w:lang w:eastAsia="en-US"/>
              </w:rPr>
            </w:pPr>
          </w:p>
        </w:tc>
      </w:tr>
      <w:tr w:rsidR="00F222BA" w:rsidTr="00F222BA">
        <w:trPr>
          <w:trHeight w:val="330"/>
        </w:trPr>
        <w:tc>
          <w:tcPr>
            <w:tcW w:w="2160" w:type="dxa"/>
            <w:tcBorders>
              <w:top w:val="nil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eastAsia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Nedeliteľný fond</w:t>
            </w:r>
          </w:p>
        </w:tc>
        <w:tc>
          <w:tcPr>
            <w:tcW w:w="1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eastAsia="Arial Narrow" w:hAnsi="Arial Narrow" w:cs="Arial Narrow"/>
                <w:sz w:val="22"/>
                <w:lang w:eastAsia="en-US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eastAsia="Arial Narrow" w:hAnsi="Arial Narrow" w:cs="Arial Narrow"/>
                <w:sz w:val="22"/>
                <w:lang w:eastAsia="en-US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snapToGrid w:val="0"/>
              <w:rPr>
                <w:rFonts w:ascii="Arial Narrow" w:eastAsia="Arial Narrow" w:hAnsi="Arial Narrow" w:cs="Arial Narrow"/>
                <w:sz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       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eastAsia="Arial Narrow" w:hAnsi="Arial Narrow" w:cs="Arial Narrow"/>
                <w:sz w:val="22"/>
                <w:lang w:eastAsia="en-US"/>
              </w:rPr>
            </w:pPr>
          </w:p>
        </w:tc>
      </w:tr>
      <w:tr w:rsidR="00F222BA" w:rsidTr="00F222BA">
        <w:trPr>
          <w:trHeight w:val="330"/>
        </w:trPr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eastAsia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Štatutárne fondy a ostatné fondy</w:t>
            </w:r>
          </w:p>
        </w:tc>
        <w:tc>
          <w:tcPr>
            <w:tcW w:w="14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eastAsia="Arial Narrow" w:hAnsi="Arial Narrow" w:cs="Arial Narrow"/>
                <w:sz w:val="22"/>
                <w:lang w:eastAsia="en-US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eastAsia="Arial Narrow" w:hAnsi="Arial Narrow" w:cs="Arial Narrow"/>
                <w:sz w:val="22"/>
                <w:lang w:eastAsia="en-US"/>
              </w:rPr>
            </w:pPr>
          </w:p>
        </w:tc>
      </w:tr>
      <w:tr w:rsidR="00F222BA" w:rsidTr="00F222BA">
        <w:trPr>
          <w:trHeight w:val="330"/>
        </w:trPr>
        <w:tc>
          <w:tcPr>
            <w:tcW w:w="21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eastAsia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Nerozdelený zisk minulých rokov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     2 080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nil"/>
            </w:tcBorders>
            <w:vAlign w:val="center"/>
          </w:tcPr>
          <w:p w:rsidR="00F222BA" w:rsidRDefault="00F222BA">
            <w:pPr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250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  <w:hideMark/>
          </w:tcPr>
          <w:p w:rsidR="00F222BA" w:rsidRDefault="00F222BA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     2 080</w:t>
            </w:r>
          </w:p>
        </w:tc>
      </w:tr>
      <w:tr w:rsidR="00F222BA" w:rsidTr="00F222BA">
        <w:trPr>
          <w:trHeight w:val="330"/>
        </w:trPr>
        <w:tc>
          <w:tcPr>
            <w:tcW w:w="216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Neuhradená strata minulých rokov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 xml:space="preserve">   - 3 076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25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 xml:space="preserve">    - 3 076</w:t>
            </w:r>
          </w:p>
        </w:tc>
      </w:tr>
      <w:tr w:rsidR="00F222BA" w:rsidTr="00F222BA">
        <w:trPr>
          <w:trHeight w:val="330"/>
        </w:trPr>
        <w:tc>
          <w:tcPr>
            <w:tcW w:w="2160" w:type="dxa"/>
            <w:tcBorders>
              <w:top w:val="nil"/>
              <w:left w:val="single" w:sz="12" w:space="0" w:color="000000"/>
              <w:bottom w:val="nil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eastAsia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Výsledok hospodárenia bežného účtovného obdobia</w:t>
            </w:r>
          </w:p>
        </w:tc>
        <w:tc>
          <w:tcPr>
            <w:tcW w:w="1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   -3 076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22BA" w:rsidRDefault="00F222BA" w:rsidP="00F222BA">
            <w:pPr>
              <w:rPr>
                <w:rFonts w:ascii="Arial Narrow" w:eastAsia="Arial Narrow" w:hAnsi="Arial Narrow" w:cs="Arial Narrow"/>
                <w:sz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 - 1 </w:t>
            </w: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>717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snapToGrid w:val="0"/>
              <w:rPr>
                <w:rFonts w:ascii="Arial Narrow" w:eastAsia="Arial Narrow" w:hAnsi="Arial Narrow" w:cs="Arial Narrow"/>
                <w:sz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    3 076</w:t>
            </w: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eastAsia="Arial Narrow" w:hAnsi="Arial Narrow" w:cs="Arial Narrow"/>
                <w:sz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         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:rsidR="00F222BA" w:rsidRDefault="00F222BA" w:rsidP="00F222BA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   -1 </w:t>
            </w: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>717</w:t>
            </w:r>
          </w:p>
        </w:tc>
      </w:tr>
      <w:tr w:rsidR="00F222BA" w:rsidTr="00F222BA">
        <w:trPr>
          <w:trHeight w:val="330"/>
        </w:trPr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eastAsia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Vyplatené dividendy</w:t>
            </w:r>
          </w:p>
        </w:tc>
        <w:tc>
          <w:tcPr>
            <w:tcW w:w="1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      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:rsidR="00F222BA" w:rsidRDefault="00F222BA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      </w:t>
            </w:r>
          </w:p>
        </w:tc>
      </w:tr>
      <w:tr w:rsidR="00F222BA" w:rsidTr="00F222BA">
        <w:trPr>
          <w:trHeight w:val="330"/>
        </w:trPr>
        <w:tc>
          <w:tcPr>
            <w:tcW w:w="2160" w:type="dxa"/>
            <w:tcBorders>
              <w:top w:val="nil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Ostatné položky vlastného imania</w:t>
            </w:r>
          </w:p>
        </w:tc>
        <w:tc>
          <w:tcPr>
            <w:tcW w:w="1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</w:tr>
      <w:tr w:rsidR="00F222BA" w:rsidTr="00F222BA">
        <w:trPr>
          <w:trHeight w:val="345"/>
        </w:trPr>
        <w:tc>
          <w:tcPr>
            <w:tcW w:w="2160" w:type="dxa"/>
            <w:tcBorders>
              <w:top w:val="nil"/>
              <w:left w:val="single" w:sz="12" w:space="0" w:color="000000"/>
              <w:bottom w:val="single" w:sz="12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Účet 491 - Vlastné imanie fyzickej osoby - podnikateľa</w:t>
            </w:r>
          </w:p>
        </w:tc>
        <w:tc>
          <w:tcPr>
            <w:tcW w:w="14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eastAsia="Times New Roman" w:cs="Times New Roman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 </w:t>
            </w: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 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F222BA" w:rsidRDefault="00F222BA">
            <w:pPr>
              <w:rPr>
                <w:rFonts w:eastAsia="Times New Roman" w:cs="Times New Roman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 </w:t>
            </w:r>
          </w:p>
        </w:tc>
      </w:tr>
    </w:tbl>
    <w:p w:rsidR="00F222BA" w:rsidRDefault="00F222BA" w:rsidP="00F222BA">
      <w:pPr>
        <w:rPr>
          <w:rFonts w:ascii="Arial Narrow" w:hAnsi="Arial Narrow" w:cs="Arial Narrow"/>
          <w:sz w:val="22"/>
          <w:lang w:eastAsia="en-US"/>
        </w:rPr>
      </w:pPr>
      <w:r>
        <w:rPr>
          <w:rFonts w:eastAsia="Times New Roman" w:cs="Times New Roman"/>
        </w:rPr>
        <w:t xml:space="preserve">                                                                        </w:t>
      </w:r>
    </w:p>
    <w:p w:rsidR="00F222BA" w:rsidRDefault="00F222BA" w:rsidP="00F222BA">
      <w:pPr>
        <w:rPr>
          <w:rFonts w:ascii="Arial Narrow" w:hAnsi="Arial Narrow" w:cs="Arial Narrow"/>
          <w:sz w:val="22"/>
          <w:lang w:eastAsia="en-US"/>
        </w:rPr>
      </w:pPr>
    </w:p>
    <w:p w:rsidR="00F222BA" w:rsidRDefault="00F222BA" w:rsidP="00F222BA">
      <w:pPr>
        <w:rPr>
          <w:rFonts w:ascii="Arial Narrow" w:hAnsi="Arial Narrow" w:cs="Arial Narrow"/>
          <w:sz w:val="22"/>
          <w:lang w:eastAsia="en-US"/>
        </w:rPr>
      </w:pPr>
    </w:p>
    <w:p w:rsidR="00F222BA" w:rsidRDefault="00F222BA" w:rsidP="00F222BA">
      <w:pPr>
        <w:widowControl/>
        <w:suppressAutoHyphens w:val="0"/>
        <w:sectPr w:rsidR="00F222BA">
          <w:pgSz w:w="11906" w:h="16838"/>
          <w:pgMar w:top="1134" w:right="1134" w:bottom="1134" w:left="1134" w:header="708" w:footer="708" w:gutter="0"/>
          <w:cols w:space="708"/>
        </w:sectPr>
      </w:pPr>
    </w:p>
    <w:p w:rsidR="00F222BA" w:rsidRDefault="00F222BA" w:rsidP="00F222BA">
      <w:pPr>
        <w:pStyle w:val="Zkladntext"/>
        <w:tabs>
          <w:tab w:val="left" w:pos="2990"/>
          <w:tab w:val="left" w:pos="6348"/>
        </w:tabs>
        <w:ind w:left="-397"/>
        <w:jc w:val="center"/>
        <w:rPr>
          <w:rFonts w:ascii="Arial Narrow" w:hAnsi="Arial Narrow" w:cs="Arial Narrow"/>
          <w:sz w:val="22"/>
          <w:lang w:eastAsia="en-US"/>
        </w:rPr>
      </w:pPr>
      <w:r>
        <w:rPr>
          <w:rFonts w:ascii="Arial" w:hAnsi="Arial" w:cs="Arial"/>
          <w:sz w:val="22"/>
          <w:szCs w:val="22"/>
          <w:lang w:eastAsia="en-US"/>
        </w:rPr>
        <w:lastRenderedPageBreak/>
        <w:t>Po</w:t>
      </w:r>
      <w:r>
        <w:rPr>
          <w:rFonts w:ascii="Arial" w:hAnsi="Arial" w:cs="Arial"/>
          <w:spacing w:val="1"/>
          <w:sz w:val="22"/>
          <w:szCs w:val="22"/>
          <w:lang w:eastAsia="en-US"/>
        </w:rPr>
        <w:t>z</w:t>
      </w:r>
      <w:r>
        <w:rPr>
          <w:rFonts w:ascii="Arial" w:hAnsi="Arial" w:cs="Arial"/>
          <w:sz w:val="22"/>
          <w:szCs w:val="22"/>
          <w:lang w:eastAsia="en-US"/>
        </w:rPr>
        <w:t>n</w:t>
      </w:r>
      <w:r>
        <w:rPr>
          <w:rFonts w:ascii="Arial" w:hAnsi="Arial" w:cs="Arial"/>
          <w:spacing w:val="-1"/>
          <w:sz w:val="22"/>
          <w:szCs w:val="22"/>
          <w:lang w:eastAsia="en-US"/>
        </w:rPr>
        <w:t>á</w:t>
      </w:r>
      <w:r>
        <w:rPr>
          <w:rFonts w:ascii="Arial" w:hAnsi="Arial" w:cs="Arial"/>
          <w:sz w:val="22"/>
          <w:szCs w:val="22"/>
          <w:lang w:eastAsia="en-US"/>
        </w:rPr>
        <w:t>m</w:t>
      </w:r>
      <w:r>
        <w:rPr>
          <w:rFonts w:ascii="Arial" w:hAnsi="Arial" w:cs="Arial"/>
          <w:spacing w:val="2"/>
          <w:sz w:val="22"/>
          <w:szCs w:val="22"/>
          <w:lang w:eastAsia="en-US"/>
        </w:rPr>
        <w:t>k</w:t>
      </w:r>
      <w:r>
        <w:rPr>
          <w:rFonts w:ascii="Arial" w:hAnsi="Arial" w:cs="Arial"/>
          <w:sz w:val="22"/>
          <w:szCs w:val="22"/>
          <w:lang w:eastAsia="en-US"/>
        </w:rPr>
        <w:t>y</w:t>
      </w:r>
      <w:r>
        <w:rPr>
          <w:rFonts w:ascii="Arial" w:hAnsi="Arial" w:cs="Arial"/>
          <w:spacing w:val="-8"/>
          <w:sz w:val="22"/>
          <w:szCs w:val="22"/>
          <w:lang w:eastAsia="en-US"/>
        </w:rPr>
        <w:t xml:space="preserve"> </w:t>
      </w:r>
      <w:proofErr w:type="spellStart"/>
      <w:r>
        <w:rPr>
          <w:rFonts w:ascii="Arial" w:hAnsi="Arial" w:cs="Arial"/>
          <w:spacing w:val="1"/>
          <w:sz w:val="22"/>
          <w:szCs w:val="22"/>
          <w:lang w:eastAsia="en-US"/>
        </w:rPr>
        <w:t>Ú</w:t>
      </w:r>
      <w:r>
        <w:rPr>
          <w:rFonts w:ascii="Arial" w:hAnsi="Arial" w:cs="Arial"/>
          <w:sz w:val="22"/>
          <w:szCs w:val="22"/>
          <w:lang w:eastAsia="en-US"/>
        </w:rPr>
        <w:t>č</w:t>
      </w:r>
      <w:proofErr w:type="spellEnd"/>
      <w:r>
        <w:rPr>
          <w:rFonts w:ascii="Arial" w:hAnsi="Arial" w:cs="Arial"/>
          <w:sz w:val="22"/>
          <w:szCs w:val="22"/>
          <w:lang w:eastAsia="en-US"/>
        </w:rPr>
        <w:t xml:space="preserve"> PODV 3 –</w:t>
      </w:r>
      <w:r>
        <w:rPr>
          <w:rFonts w:ascii="Arial" w:hAnsi="Arial" w:cs="Arial"/>
          <w:spacing w:val="-1"/>
          <w:sz w:val="22"/>
          <w:szCs w:val="22"/>
          <w:lang w:eastAsia="en-US"/>
        </w:rPr>
        <w:t xml:space="preserve"> </w:t>
      </w:r>
      <w:r>
        <w:rPr>
          <w:rFonts w:ascii="Arial" w:hAnsi="Arial" w:cs="Arial"/>
          <w:sz w:val="22"/>
          <w:szCs w:val="22"/>
          <w:lang w:eastAsia="en-US"/>
        </w:rPr>
        <w:t xml:space="preserve">01                                               </w:t>
      </w:r>
      <w:r>
        <w:rPr>
          <w:rFonts w:ascii="Arial" w:hAnsi="Arial" w:cs="Arial"/>
          <w:spacing w:val="-6"/>
          <w:sz w:val="22"/>
          <w:szCs w:val="22"/>
          <w:lang w:eastAsia="en-US"/>
        </w:rPr>
        <w:t>I</w:t>
      </w:r>
      <w:r>
        <w:rPr>
          <w:rFonts w:ascii="Arial" w:hAnsi="Arial" w:cs="Arial"/>
          <w:sz w:val="22"/>
          <w:szCs w:val="22"/>
          <w:lang w:eastAsia="en-US"/>
        </w:rPr>
        <w:t xml:space="preserve">ČO: 441671148        </w:t>
      </w:r>
      <w:r>
        <w:rPr>
          <w:rFonts w:ascii="Arial" w:hAnsi="Arial" w:cs="Arial"/>
          <w:spacing w:val="1"/>
          <w:sz w:val="22"/>
          <w:szCs w:val="22"/>
          <w:lang w:eastAsia="en-US"/>
        </w:rPr>
        <w:t>D</w:t>
      </w:r>
      <w:r>
        <w:rPr>
          <w:rFonts w:ascii="Arial" w:hAnsi="Arial" w:cs="Arial"/>
          <w:spacing w:val="-6"/>
          <w:sz w:val="22"/>
          <w:szCs w:val="22"/>
          <w:lang w:eastAsia="en-US"/>
        </w:rPr>
        <w:t>I</w:t>
      </w:r>
      <w:r>
        <w:rPr>
          <w:rFonts w:ascii="Arial" w:hAnsi="Arial" w:cs="Arial"/>
          <w:sz w:val="22"/>
          <w:szCs w:val="22"/>
          <w:lang w:eastAsia="en-US"/>
        </w:rPr>
        <w:t>Č: 2022626639</w:t>
      </w:r>
    </w:p>
    <w:p w:rsidR="00F222BA" w:rsidRDefault="00F222BA" w:rsidP="00F222BA">
      <w:pPr>
        <w:rPr>
          <w:rFonts w:ascii="Arial Narrow" w:hAnsi="Arial Narrow" w:cs="Arial Narrow"/>
          <w:sz w:val="22"/>
          <w:lang w:eastAsia="en-US"/>
        </w:rPr>
      </w:pPr>
    </w:p>
    <w:p w:rsidR="00F222BA" w:rsidRDefault="00F222BA" w:rsidP="00F222BA">
      <w:pPr>
        <w:rPr>
          <w:rFonts w:ascii="Arial Narrow" w:hAnsi="Arial Narrow" w:cs="Arial Narrow"/>
          <w:b/>
          <w:bCs/>
          <w:sz w:val="22"/>
          <w:szCs w:val="22"/>
          <w:lang w:eastAsia="en-US"/>
        </w:rPr>
      </w:pPr>
      <w:r>
        <w:rPr>
          <w:rFonts w:ascii="Arial Narrow" w:hAnsi="Arial Narrow" w:cs="Arial Narrow"/>
          <w:sz w:val="22"/>
          <w:lang w:eastAsia="en-US"/>
        </w:rPr>
        <w:t>Tabuľka č. 2</w:t>
      </w:r>
    </w:p>
    <w:tbl>
      <w:tblPr>
        <w:tblW w:w="10335" w:type="dxa"/>
        <w:tblInd w:w="-246" w:type="dxa"/>
        <w:tblLayout w:type="fixed"/>
        <w:tblLook w:val="04A0" w:firstRow="1" w:lastRow="0" w:firstColumn="1" w:lastColumn="0" w:noHBand="0" w:noVBand="1"/>
      </w:tblPr>
      <w:tblGrid>
        <w:gridCol w:w="2161"/>
        <w:gridCol w:w="1410"/>
        <w:gridCol w:w="1425"/>
        <w:gridCol w:w="1425"/>
        <w:gridCol w:w="1410"/>
        <w:gridCol w:w="2504"/>
      </w:tblGrid>
      <w:tr w:rsidR="00F222BA" w:rsidTr="00F222BA">
        <w:trPr>
          <w:trHeight w:val="396"/>
        </w:trPr>
        <w:tc>
          <w:tcPr>
            <w:tcW w:w="2160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nil"/>
            </w:tcBorders>
            <w:vAlign w:val="center"/>
            <w:hideMark/>
          </w:tcPr>
          <w:p w:rsidR="00F222BA" w:rsidRDefault="00F222B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Položka vlastného imania</w:t>
            </w:r>
          </w:p>
        </w:tc>
        <w:tc>
          <w:tcPr>
            <w:tcW w:w="8174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F222BA" w:rsidRDefault="00F222B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F222BA" w:rsidTr="00F222BA">
        <w:tc>
          <w:tcPr>
            <w:tcW w:w="2160" w:type="dxa"/>
            <w:vMerge/>
            <w:tcBorders>
              <w:top w:val="single" w:sz="12" w:space="0" w:color="000000"/>
              <w:left w:val="single" w:sz="12" w:space="0" w:color="000000"/>
              <w:bottom w:val="nil"/>
              <w:right w:val="nil"/>
            </w:tcBorders>
            <w:vAlign w:val="center"/>
            <w:hideMark/>
          </w:tcPr>
          <w:p w:rsidR="00F222BA" w:rsidRDefault="00F222BA">
            <w:pPr>
              <w:widowControl/>
              <w:suppressAutoHyphens w:val="0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410" w:type="dxa"/>
            <w:tcBorders>
              <w:top w:val="single" w:sz="12" w:space="0" w:color="000000"/>
              <w:left w:val="single" w:sz="12" w:space="0" w:color="000000"/>
              <w:bottom w:val="nil"/>
              <w:right w:val="nil"/>
            </w:tcBorders>
            <w:vAlign w:val="center"/>
            <w:hideMark/>
          </w:tcPr>
          <w:p w:rsidR="00F222BA" w:rsidRDefault="00F222B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Stav na začiatku účtovného obdobia  </w:t>
            </w:r>
          </w:p>
        </w:tc>
        <w:tc>
          <w:tcPr>
            <w:tcW w:w="1425" w:type="dxa"/>
            <w:tcBorders>
              <w:top w:val="single" w:sz="12" w:space="0" w:color="000000"/>
              <w:left w:val="single" w:sz="12" w:space="0" w:color="000000"/>
              <w:bottom w:val="nil"/>
              <w:right w:val="nil"/>
            </w:tcBorders>
            <w:vAlign w:val="center"/>
            <w:hideMark/>
          </w:tcPr>
          <w:p w:rsidR="00F222BA" w:rsidRDefault="00F222B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Prírastky</w:t>
            </w:r>
          </w:p>
        </w:tc>
        <w:tc>
          <w:tcPr>
            <w:tcW w:w="1425" w:type="dxa"/>
            <w:tcBorders>
              <w:top w:val="single" w:sz="12" w:space="0" w:color="000000"/>
              <w:left w:val="single" w:sz="12" w:space="0" w:color="000000"/>
              <w:bottom w:val="nil"/>
              <w:right w:val="nil"/>
            </w:tcBorders>
            <w:vAlign w:val="center"/>
            <w:hideMark/>
          </w:tcPr>
          <w:p w:rsidR="00F222BA" w:rsidRDefault="00F222B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Úbytky </w:t>
            </w:r>
          </w:p>
        </w:tc>
        <w:tc>
          <w:tcPr>
            <w:tcW w:w="1410" w:type="dxa"/>
            <w:tcBorders>
              <w:top w:val="single" w:sz="12" w:space="0" w:color="000000"/>
              <w:left w:val="single" w:sz="12" w:space="0" w:color="000000"/>
              <w:bottom w:val="nil"/>
              <w:right w:val="nil"/>
            </w:tcBorders>
            <w:vAlign w:val="center"/>
            <w:hideMark/>
          </w:tcPr>
          <w:p w:rsidR="00F222BA" w:rsidRDefault="00F222B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Presuny</w:t>
            </w:r>
          </w:p>
        </w:tc>
        <w:tc>
          <w:tcPr>
            <w:tcW w:w="250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  <w:hideMark/>
          </w:tcPr>
          <w:p w:rsidR="00F222BA" w:rsidRDefault="00F222B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 na konci účtovného obdobia</w:t>
            </w:r>
          </w:p>
        </w:tc>
      </w:tr>
      <w:tr w:rsidR="00F222BA" w:rsidTr="00F222BA">
        <w:trPr>
          <w:trHeight w:val="330"/>
        </w:trPr>
        <w:tc>
          <w:tcPr>
            <w:tcW w:w="2160" w:type="dxa"/>
            <w:tcBorders>
              <w:top w:val="nil"/>
              <w:left w:val="single" w:sz="12" w:space="0" w:color="000000"/>
              <w:bottom w:val="single" w:sz="12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a</w:t>
            </w:r>
          </w:p>
        </w:tc>
        <w:tc>
          <w:tcPr>
            <w:tcW w:w="1410" w:type="dxa"/>
            <w:tcBorders>
              <w:top w:val="nil"/>
              <w:left w:val="single" w:sz="12" w:space="0" w:color="000000"/>
              <w:bottom w:val="single" w:sz="12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</w:t>
            </w:r>
          </w:p>
        </w:tc>
        <w:tc>
          <w:tcPr>
            <w:tcW w:w="1425" w:type="dxa"/>
            <w:tcBorders>
              <w:top w:val="nil"/>
              <w:left w:val="single" w:sz="12" w:space="0" w:color="000000"/>
              <w:bottom w:val="single" w:sz="12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c</w:t>
            </w:r>
          </w:p>
        </w:tc>
        <w:tc>
          <w:tcPr>
            <w:tcW w:w="1425" w:type="dxa"/>
            <w:tcBorders>
              <w:top w:val="nil"/>
              <w:left w:val="single" w:sz="12" w:space="0" w:color="000000"/>
              <w:bottom w:val="single" w:sz="12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</w:t>
            </w:r>
          </w:p>
        </w:tc>
        <w:tc>
          <w:tcPr>
            <w:tcW w:w="1410" w:type="dxa"/>
            <w:tcBorders>
              <w:top w:val="nil"/>
              <w:left w:val="single" w:sz="12" w:space="0" w:color="000000"/>
              <w:bottom w:val="single" w:sz="12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e</w:t>
            </w:r>
          </w:p>
        </w:tc>
        <w:tc>
          <w:tcPr>
            <w:tcW w:w="250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F222BA" w:rsidRDefault="00F222BA">
            <w:pPr>
              <w:jc w:val="center"/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F</w:t>
            </w:r>
          </w:p>
        </w:tc>
      </w:tr>
      <w:tr w:rsidR="00F222BA" w:rsidTr="00F222BA">
        <w:trPr>
          <w:trHeight w:val="330"/>
        </w:trPr>
        <w:tc>
          <w:tcPr>
            <w:tcW w:w="21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eastAsia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Základné imanie</w:t>
            </w:r>
          </w:p>
        </w:tc>
        <w:tc>
          <w:tcPr>
            <w:tcW w:w="14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eastAsia="Arial Narrow" w:hAnsi="Arial Narrow" w:cs="Arial Narrow"/>
                <w:sz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       </w:t>
            </w:r>
            <w:r>
              <w:rPr>
                <w:rFonts w:ascii="Arial Narrow" w:hAnsi="Arial Narrow" w:cs="Arial Narrow"/>
                <w:sz w:val="22"/>
                <w:lang w:eastAsia="en-US"/>
              </w:rPr>
              <w:t xml:space="preserve">9 960     </w:t>
            </w:r>
          </w:p>
        </w:tc>
        <w:tc>
          <w:tcPr>
            <w:tcW w:w="142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eastAsia="Arial Narrow" w:hAnsi="Arial Narrow" w:cs="Arial Narrow"/>
                <w:sz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            </w:t>
            </w:r>
            <w:r>
              <w:rPr>
                <w:rFonts w:ascii="Arial Narrow" w:hAnsi="Arial Narrow" w:cs="Arial Narrow"/>
                <w:sz w:val="22"/>
                <w:lang w:eastAsia="en-US"/>
              </w:rPr>
              <w:t>-</w:t>
            </w:r>
          </w:p>
        </w:tc>
        <w:tc>
          <w:tcPr>
            <w:tcW w:w="142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eastAsia="Arial Narrow" w:hAnsi="Arial Narrow" w:cs="Arial Narrow"/>
                <w:sz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          -</w:t>
            </w:r>
          </w:p>
        </w:tc>
        <w:tc>
          <w:tcPr>
            <w:tcW w:w="14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eastAsia="Arial Narrow" w:hAnsi="Arial Narrow" w:cs="Arial Narrow"/>
                <w:sz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            </w:t>
            </w:r>
            <w:r>
              <w:rPr>
                <w:rFonts w:ascii="Arial Narrow" w:hAnsi="Arial Narrow" w:cs="Arial Narrow"/>
                <w:sz w:val="22"/>
                <w:lang w:eastAsia="en-US"/>
              </w:rPr>
              <w:t>-</w:t>
            </w:r>
          </w:p>
        </w:tc>
        <w:tc>
          <w:tcPr>
            <w:tcW w:w="25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:rsidR="00F222BA" w:rsidRDefault="00F222BA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       </w:t>
            </w:r>
            <w:r>
              <w:rPr>
                <w:rFonts w:ascii="Arial Narrow" w:hAnsi="Arial Narrow" w:cs="Arial Narrow"/>
                <w:sz w:val="22"/>
                <w:lang w:eastAsia="en-US"/>
              </w:rPr>
              <w:t xml:space="preserve">9 960     </w:t>
            </w:r>
          </w:p>
        </w:tc>
      </w:tr>
      <w:tr w:rsidR="00F222BA" w:rsidTr="00F222BA">
        <w:trPr>
          <w:trHeight w:val="330"/>
        </w:trPr>
        <w:tc>
          <w:tcPr>
            <w:tcW w:w="2160" w:type="dxa"/>
            <w:tcBorders>
              <w:top w:val="nil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Vlastné akcie a vlastné obchodné podiely</w:t>
            </w:r>
          </w:p>
        </w:tc>
        <w:tc>
          <w:tcPr>
            <w:tcW w:w="1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</w:tr>
      <w:tr w:rsidR="00F222BA" w:rsidTr="00F222BA">
        <w:trPr>
          <w:trHeight w:val="330"/>
        </w:trPr>
        <w:tc>
          <w:tcPr>
            <w:tcW w:w="2160" w:type="dxa"/>
            <w:tcBorders>
              <w:top w:val="nil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eastAsia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Zmena základného imania</w:t>
            </w:r>
          </w:p>
        </w:tc>
        <w:tc>
          <w:tcPr>
            <w:tcW w:w="1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        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</w:tr>
      <w:tr w:rsidR="00F222BA" w:rsidTr="00F222BA">
        <w:trPr>
          <w:trHeight w:val="330"/>
        </w:trPr>
        <w:tc>
          <w:tcPr>
            <w:tcW w:w="2160" w:type="dxa"/>
            <w:tcBorders>
              <w:top w:val="nil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Pohľadávky za upísané vlastné imanie</w:t>
            </w:r>
          </w:p>
        </w:tc>
        <w:tc>
          <w:tcPr>
            <w:tcW w:w="1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</w:tr>
      <w:tr w:rsidR="00F222BA" w:rsidTr="00F222BA">
        <w:trPr>
          <w:trHeight w:val="330"/>
        </w:trPr>
        <w:tc>
          <w:tcPr>
            <w:tcW w:w="2160" w:type="dxa"/>
            <w:tcBorders>
              <w:top w:val="nil"/>
              <w:left w:val="single" w:sz="12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Emisné ážio</w:t>
            </w:r>
          </w:p>
        </w:tc>
        <w:tc>
          <w:tcPr>
            <w:tcW w:w="14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</w:tr>
      <w:tr w:rsidR="00F222BA" w:rsidTr="00F222BA">
        <w:trPr>
          <w:trHeight w:val="330"/>
        </w:trPr>
        <w:tc>
          <w:tcPr>
            <w:tcW w:w="216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eastAsia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Ostatné kapitálové fondy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       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25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:rsidR="00F222BA" w:rsidRDefault="00F222BA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       </w:t>
            </w:r>
          </w:p>
        </w:tc>
      </w:tr>
      <w:tr w:rsidR="00F222BA" w:rsidTr="00F222BA">
        <w:trPr>
          <w:trHeight w:val="330"/>
        </w:trPr>
        <w:tc>
          <w:tcPr>
            <w:tcW w:w="2160" w:type="dxa"/>
            <w:tcBorders>
              <w:top w:val="nil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eastAsia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Zákonný rezervný fond (nedeliteľný fond) z kapitálových vkladov</w:t>
            </w:r>
          </w:p>
        </w:tc>
        <w:tc>
          <w:tcPr>
            <w:tcW w:w="1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eastAsia="Arial Narrow" w:hAnsi="Arial Narrow" w:cs="Arial Narrow"/>
                <w:sz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      </w:t>
            </w:r>
            <w:r>
              <w:rPr>
                <w:rFonts w:ascii="Arial Narrow" w:hAnsi="Arial Narrow" w:cs="Arial Narrow"/>
                <w:sz w:val="22"/>
                <w:lang w:eastAsia="en-US"/>
              </w:rPr>
              <w:t>1 274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           </w:t>
            </w:r>
            <w:r>
              <w:rPr>
                <w:rFonts w:ascii="Arial Narrow" w:hAnsi="Arial Narrow" w:cs="Arial Narrow"/>
                <w:sz w:val="22"/>
                <w:lang w:eastAsia="en-US"/>
              </w:rPr>
              <w:t>47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:rsidR="00F222BA" w:rsidRDefault="00F222BA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     1 321</w:t>
            </w:r>
          </w:p>
        </w:tc>
      </w:tr>
      <w:tr w:rsidR="00F222BA" w:rsidTr="00F222BA">
        <w:trPr>
          <w:trHeight w:val="330"/>
        </w:trPr>
        <w:tc>
          <w:tcPr>
            <w:tcW w:w="2160" w:type="dxa"/>
            <w:tcBorders>
              <w:top w:val="nil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Oceňovacie rozdiely z precenenia majetku a záväzkov</w:t>
            </w:r>
          </w:p>
        </w:tc>
        <w:tc>
          <w:tcPr>
            <w:tcW w:w="1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</w:tr>
      <w:tr w:rsidR="00F222BA" w:rsidTr="00F222BA">
        <w:trPr>
          <w:trHeight w:val="330"/>
        </w:trPr>
        <w:tc>
          <w:tcPr>
            <w:tcW w:w="2160" w:type="dxa"/>
            <w:tcBorders>
              <w:top w:val="nil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eastAsia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Oceňovacie rozdiely z kapitálových účastín</w:t>
            </w:r>
          </w:p>
        </w:tc>
        <w:tc>
          <w:tcPr>
            <w:tcW w:w="1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            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:rsidR="00F222BA" w:rsidRDefault="00F222BA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            </w:t>
            </w:r>
          </w:p>
        </w:tc>
      </w:tr>
      <w:tr w:rsidR="00F222BA" w:rsidTr="00F222BA">
        <w:trPr>
          <w:trHeight w:val="660"/>
        </w:trPr>
        <w:tc>
          <w:tcPr>
            <w:tcW w:w="2160" w:type="dxa"/>
            <w:tcBorders>
              <w:top w:val="nil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Oceňovacie rozdiely z precenenia pri zlúčení, splynutí a rozdelení</w:t>
            </w:r>
          </w:p>
        </w:tc>
        <w:tc>
          <w:tcPr>
            <w:tcW w:w="1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</w:tr>
      <w:tr w:rsidR="00F222BA" w:rsidTr="00F222BA">
        <w:trPr>
          <w:trHeight w:val="330"/>
        </w:trPr>
        <w:tc>
          <w:tcPr>
            <w:tcW w:w="2160" w:type="dxa"/>
            <w:tcBorders>
              <w:top w:val="nil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eastAsia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Zákonný rezervný fond</w:t>
            </w:r>
          </w:p>
        </w:tc>
        <w:tc>
          <w:tcPr>
            <w:tcW w:w="1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eastAsia="Arial Narrow" w:hAnsi="Arial Narrow" w:cs="Arial Narrow"/>
                <w:sz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           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             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eastAsia="Arial Narrow" w:hAnsi="Arial Narrow" w:cs="Arial Narrow"/>
                <w:sz w:val="22"/>
                <w:lang w:eastAsia="en-US"/>
              </w:rPr>
            </w:pPr>
          </w:p>
        </w:tc>
      </w:tr>
      <w:tr w:rsidR="00F222BA" w:rsidTr="00F222BA">
        <w:trPr>
          <w:trHeight w:val="330"/>
        </w:trPr>
        <w:tc>
          <w:tcPr>
            <w:tcW w:w="2160" w:type="dxa"/>
            <w:tcBorders>
              <w:top w:val="nil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eastAsia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Nedeliteľný fond</w:t>
            </w:r>
          </w:p>
        </w:tc>
        <w:tc>
          <w:tcPr>
            <w:tcW w:w="1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     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eastAsia="Arial Narrow" w:hAnsi="Arial Narrow" w:cs="Arial Narrow"/>
                <w:sz w:val="22"/>
                <w:lang w:eastAsia="en-US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snapToGrid w:val="0"/>
              <w:rPr>
                <w:rFonts w:ascii="Arial Narrow" w:eastAsia="Arial Narrow" w:hAnsi="Arial Narrow" w:cs="Arial Narrow"/>
                <w:sz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       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eastAsia="Arial Narrow" w:hAnsi="Arial Narrow" w:cs="Arial Narrow"/>
                <w:sz w:val="22"/>
                <w:lang w:eastAsia="en-US"/>
              </w:rPr>
            </w:pPr>
          </w:p>
        </w:tc>
      </w:tr>
      <w:tr w:rsidR="00F222BA" w:rsidTr="00F222BA">
        <w:trPr>
          <w:trHeight w:val="330"/>
        </w:trPr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eastAsia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Štatutárne fondy a ostatné fondy</w:t>
            </w:r>
          </w:p>
        </w:tc>
        <w:tc>
          <w:tcPr>
            <w:tcW w:w="14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       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eastAsia="Arial Narrow" w:hAnsi="Arial Narrow" w:cs="Arial Narrow"/>
                <w:sz w:val="22"/>
                <w:lang w:eastAsia="en-US"/>
              </w:rPr>
            </w:pPr>
          </w:p>
        </w:tc>
      </w:tr>
      <w:tr w:rsidR="00F222BA" w:rsidTr="00F222BA">
        <w:trPr>
          <w:trHeight w:val="330"/>
        </w:trPr>
        <w:tc>
          <w:tcPr>
            <w:tcW w:w="21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eastAsia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Nerozdelený zisk minulých rokov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eastAsia="Arial Narrow" w:hAnsi="Arial Narrow" w:cs="Arial Narrow"/>
                <w:sz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       1660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          420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250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  <w:hideMark/>
          </w:tcPr>
          <w:p w:rsidR="00F222BA" w:rsidRDefault="00F222BA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     2 080</w:t>
            </w:r>
          </w:p>
        </w:tc>
      </w:tr>
      <w:tr w:rsidR="00F222BA" w:rsidTr="00F222BA">
        <w:trPr>
          <w:trHeight w:val="330"/>
        </w:trPr>
        <w:tc>
          <w:tcPr>
            <w:tcW w:w="216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Neuhradená strata minulých rokov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25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</w:tr>
      <w:tr w:rsidR="00F222BA" w:rsidTr="00F222BA">
        <w:trPr>
          <w:trHeight w:val="330"/>
        </w:trPr>
        <w:tc>
          <w:tcPr>
            <w:tcW w:w="2160" w:type="dxa"/>
            <w:tcBorders>
              <w:top w:val="nil"/>
              <w:left w:val="single" w:sz="12" w:space="0" w:color="000000"/>
              <w:bottom w:val="nil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eastAsia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Výsledok hospodárenia bežného účtovného obdobia</w:t>
            </w:r>
          </w:p>
        </w:tc>
        <w:tc>
          <w:tcPr>
            <w:tcW w:w="1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eastAsia="Arial Narrow" w:hAnsi="Arial Narrow" w:cs="Arial Narrow"/>
                <w:sz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         467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eastAsia="Arial Narrow" w:hAnsi="Arial Narrow" w:cs="Arial Narrow"/>
                <w:sz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           -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snapToGrid w:val="0"/>
              <w:rPr>
                <w:rFonts w:ascii="Arial Narrow" w:eastAsia="Arial Narrow" w:hAnsi="Arial Narrow" w:cs="Arial Narrow"/>
                <w:sz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      3 543</w:t>
            </w: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eastAsia="Arial Narrow" w:hAnsi="Arial Narrow" w:cs="Arial Narrow"/>
                <w:sz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         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:rsidR="00F222BA" w:rsidRDefault="00F222BA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   -3 076</w:t>
            </w:r>
          </w:p>
        </w:tc>
      </w:tr>
      <w:tr w:rsidR="00F222BA" w:rsidTr="00F222BA">
        <w:trPr>
          <w:trHeight w:val="330"/>
        </w:trPr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eastAsia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Vyplatené dividendy</w:t>
            </w:r>
          </w:p>
        </w:tc>
        <w:tc>
          <w:tcPr>
            <w:tcW w:w="1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      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:rsidR="00F222BA" w:rsidRDefault="00F222BA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eastAsia="Arial Narrow" w:hAnsi="Arial Narrow" w:cs="Arial Narrow"/>
                <w:sz w:val="22"/>
                <w:lang w:eastAsia="en-US"/>
              </w:rPr>
              <w:t xml:space="preserve">        </w:t>
            </w:r>
          </w:p>
        </w:tc>
      </w:tr>
      <w:tr w:rsidR="00F222BA" w:rsidTr="00F222BA">
        <w:trPr>
          <w:trHeight w:val="330"/>
        </w:trPr>
        <w:tc>
          <w:tcPr>
            <w:tcW w:w="2160" w:type="dxa"/>
            <w:tcBorders>
              <w:top w:val="nil"/>
              <w:left w:val="single" w:sz="1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Ostatné položky vlastného imania</w:t>
            </w:r>
          </w:p>
        </w:tc>
        <w:tc>
          <w:tcPr>
            <w:tcW w:w="1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</w:tr>
      <w:tr w:rsidR="00F222BA" w:rsidTr="00F222BA">
        <w:trPr>
          <w:trHeight w:val="345"/>
        </w:trPr>
        <w:tc>
          <w:tcPr>
            <w:tcW w:w="2160" w:type="dxa"/>
            <w:tcBorders>
              <w:top w:val="nil"/>
              <w:left w:val="single" w:sz="12" w:space="0" w:color="000000"/>
              <w:bottom w:val="single" w:sz="12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Účet 491 - Vlastné imanie fyzickej osoby - podnikateľa</w:t>
            </w:r>
          </w:p>
        </w:tc>
        <w:tc>
          <w:tcPr>
            <w:tcW w:w="14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nil"/>
            </w:tcBorders>
            <w:vAlign w:val="center"/>
          </w:tcPr>
          <w:p w:rsidR="00F222BA" w:rsidRDefault="00F222BA">
            <w:pPr>
              <w:snapToGrid w:val="0"/>
              <w:rPr>
                <w:rFonts w:ascii="Arial Narrow" w:hAnsi="Arial Narrow" w:cs="Arial Narrow"/>
                <w:sz w:val="22"/>
                <w:lang w:eastAsia="en-US"/>
              </w:rPr>
            </w:pP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 </w:t>
            </w: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nil"/>
            </w:tcBorders>
            <w:vAlign w:val="center"/>
            <w:hideMark/>
          </w:tcPr>
          <w:p w:rsidR="00F222BA" w:rsidRDefault="00F222BA">
            <w:pPr>
              <w:rPr>
                <w:rFonts w:ascii="Arial Narrow" w:hAnsi="Arial Narrow" w:cs="Arial Narrow"/>
                <w:sz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 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F222BA" w:rsidRDefault="00F222BA">
            <w:pPr>
              <w:rPr>
                <w:rFonts w:eastAsia="Times New Roman" w:cs="Times New Roman"/>
              </w:rPr>
            </w:pPr>
            <w:r>
              <w:rPr>
                <w:rFonts w:ascii="Arial Narrow" w:hAnsi="Arial Narrow" w:cs="Arial Narrow"/>
                <w:sz w:val="22"/>
                <w:lang w:eastAsia="en-US"/>
              </w:rPr>
              <w:t> </w:t>
            </w:r>
          </w:p>
        </w:tc>
      </w:tr>
    </w:tbl>
    <w:p w:rsidR="00F222BA" w:rsidRDefault="00F222BA" w:rsidP="00F222BA"/>
    <w:p w:rsidR="00F222BA" w:rsidRDefault="00F222BA" w:rsidP="00F222BA">
      <w:r>
        <w:rPr>
          <w:b/>
        </w:rPr>
        <w:t>O</w:t>
      </w:r>
      <w:r>
        <w:t xml:space="preserve">/ Po dni,  ku ktorému sa účtovná závierka zostavuje nenastali žiadne zmeny významne </w:t>
      </w:r>
    </w:p>
    <w:p w:rsidR="00F222BA" w:rsidRDefault="00F222BA" w:rsidP="00F222BA">
      <w:r>
        <w:t xml:space="preserve">     ovplyvňujúce údaje vykázané v účtovnej závierke.</w:t>
      </w:r>
      <w:bookmarkStart w:id="0" w:name="_GoBack"/>
      <w:bookmarkEnd w:id="0"/>
    </w:p>
    <w:sectPr w:rsidR="00F222B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0B7E"/>
    <w:rsid w:val="00174AE3"/>
    <w:rsid w:val="00B40B7E"/>
    <w:rsid w:val="00E20680"/>
    <w:rsid w:val="00F222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5FD91A"/>
  <w15:chartTrackingRefBased/>
  <w15:docId w15:val="{660544E7-253F-4C77-ADEF-66323C0A15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  <w:rsid w:val="00F222BA"/>
    <w:pPr>
      <w:widowControl w:val="0"/>
      <w:suppressAutoHyphens/>
      <w:spacing w:after="0" w:line="240" w:lineRule="auto"/>
    </w:pPr>
    <w:rPr>
      <w:rFonts w:ascii="Times New Roman" w:eastAsia="SimSun" w:hAnsi="Times New Roman" w:cs="Mangal"/>
      <w:kern w:val="2"/>
      <w:sz w:val="24"/>
      <w:szCs w:val="24"/>
      <w:lang w:eastAsia="zh-C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semiHidden/>
    <w:unhideWhenUsed/>
    <w:rsid w:val="00F222BA"/>
    <w:pPr>
      <w:spacing w:after="120"/>
    </w:pPr>
  </w:style>
  <w:style w:type="character" w:customStyle="1" w:styleId="ZkladntextChar">
    <w:name w:val="Základný text Char"/>
    <w:basedOn w:val="Predvolenpsmoodseku"/>
    <w:link w:val="Zkladntext"/>
    <w:semiHidden/>
    <w:rsid w:val="00F222BA"/>
    <w:rPr>
      <w:rFonts w:ascii="Times New Roman" w:eastAsia="SimSun" w:hAnsi="Times New Roman" w:cs="Mangal"/>
      <w:kern w:val="2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5369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1652</Words>
  <Characters>9423</Characters>
  <Application>Microsoft Office Word</Application>
  <DocSecurity>0</DocSecurity>
  <Lines>78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3</cp:revision>
  <dcterms:created xsi:type="dcterms:W3CDTF">2016-05-10T09:51:00Z</dcterms:created>
  <dcterms:modified xsi:type="dcterms:W3CDTF">2016-05-10T10:03:00Z</dcterms:modified>
</cp:coreProperties>
</file>