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71" w:rsidRPr="00F51871" w:rsidRDefault="00F51871" w:rsidP="009A06B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51871">
        <w:rPr>
          <w:rFonts w:ascii="Arial" w:eastAsia="Times New Roman" w:hAnsi="Arial" w:cs="Arial"/>
          <w:b/>
          <w:lang w:eastAsia="sk-SK"/>
        </w:rPr>
        <w:t>Čl. II</w:t>
      </w:r>
    </w:p>
    <w:p w:rsidR="00F51871" w:rsidRPr="00F51871" w:rsidRDefault="00F51871" w:rsidP="009A06B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51871">
        <w:rPr>
          <w:rFonts w:ascii="Arial" w:eastAsia="Times New Roman" w:hAnsi="Arial" w:cs="Arial"/>
          <w:b/>
          <w:lang w:eastAsia="sk-SK"/>
        </w:rPr>
        <w:t xml:space="preserve">Informácie o účtovných zásadách a účtovných metódach </w:t>
      </w:r>
    </w:p>
    <w:p w:rsidR="00F51871" w:rsidRPr="009A06B1" w:rsidRDefault="00F51871" w:rsidP="00F51871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9A06B1" w:rsidRDefault="00F51871" w:rsidP="00F51871">
      <w:pPr>
        <w:numPr>
          <w:ilvl w:val="0"/>
          <w:numId w:val="1"/>
        </w:numPr>
        <w:tabs>
          <w:tab w:val="left" w:pos="7560"/>
          <w:tab w:val="left" w:pos="900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Účtovná závierka je zostavená za predpokladu nepretržitého pokračovania účtovnej jednotky vo svojej činnosti                                                                </w:t>
      </w:r>
      <w:r w:rsidR="00BD782D" w:rsidRPr="009A06B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instrText xml:space="preserve"> FORMCHECKBOX </w:instrTex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="00BD782D" w:rsidRPr="009A06B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  áno            </w:t>
      </w:r>
      <w:r w:rsidR="00BD782D" w:rsidRPr="009A06B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instrText xml:space="preserve"> FORMCHECKBOX </w:instrTex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="00BD782D" w:rsidRPr="009A06B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  nie</w:t>
      </w:r>
    </w:p>
    <w:p w:rsidR="00F51871" w:rsidRPr="009A06B1" w:rsidRDefault="00F51871" w:rsidP="00F51871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9A06B1" w:rsidRDefault="00F51871" w:rsidP="00F51871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Zmeny účtovných metód a účtovných zásad </w:t>
      </w:r>
    </w:p>
    <w:p w:rsidR="00F51871" w:rsidRPr="009A06B1" w:rsidRDefault="00F51871" w:rsidP="00F51871">
      <w:pPr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BD782D" w:rsidRPr="009A06B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instrText xml:space="preserve"> FORMCHECKBOX </w:instrTex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="00BD782D" w:rsidRPr="009A06B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  áno            x  nie</w:t>
      </w:r>
    </w:p>
    <w:p w:rsidR="00F51871" w:rsidRPr="009A06B1" w:rsidRDefault="00F51871" w:rsidP="00F5187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Ak áno: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464"/>
        <w:gridCol w:w="2464"/>
        <w:gridCol w:w="2499"/>
      </w:tblGrid>
      <w:tr w:rsidR="00F51871" w:rsidRPr="009A06B1" w:rsidTr="00CB0679">
        <w:tc>
          <w:tcPr>
            <w:tcW w:w="2354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 zmeny</w:t>
            </w:r>
          </w:p>
        </w:tc>
        <w:tc>
          <w:tcPr>
            <w:tcW w:w="2464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Dôvod zmeny</w:t>
            </w:r>
          </w:p>
        </w:tc>
        <w:tc>
          <w:tcPr>
            <w:tcW w:w="2464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Zmena vplývala na hodnotu majetku, záväzkov, vlastného imania a výsledku hospodárenia</w:t>
            </w:r>
          </w:p>
        </w:tc>
        <w:tc>
          <w:tcPr>
            <w:tcW w:w="2499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Peňažné vyjadrenie</w:t>
            </w:r>
          </w:p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EUR</w:t>
            </w:r>
          </w:p>
        </w:tc>
      </w:tr>
      <w:tr w:rsidR="00F51871" w:rsidRPr="009A06B1" w:rsidTr="00CB0679">
        <w:tc>
          <w:tcPr>
            <w:tcW w:w="2354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4" w:type="dxa"/>
          </w:tcPr>
          <w:p w:rsidR="00F51871" w:rsidRPr="009A06B1" w:rsidRDefault="00F51871" w:rsidP="00F5187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4" w:type="dxa"/>
          </w:tcPr>
          <w:p w:rsidR="00F51871" w:rsidRPr="009A06B1" w:rsidRDefault="00F51871" w:rsidP="00F5187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F51871" w:rsidRPr="009A06B1" w:rsidRDefault="00F51871" w:rsidP="00F51871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093607" w:rsidRDefault="00F51871" w:rsidP="00F5187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93607">
        <w:rPr>
          <w:rFonts w:ascii="Arial" w:eastAsia="Times New Roman" w:hAnsi="Arial" w:cs="Arial"/>
          <w:sz w:val="20"/>
          <w:szCs w:val="20"/>
          <w:lang w:eastAsia="sk-SK"/>
        </w:rPr>
        <w:t xml:space="preserve">Spôsob ocenenia jednotlivých položiek  </w:t>
      </w:r>
    </w:p>
    <w:p w:rsidR="00F51871" w:rsidRPr="00F51871" w:rsidRDefault="00F51871" w:rsidP="00F518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a)    </w:t>
      </w: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Dlhodobý nehmotný a dlhodobý hmotný majetok</w:t>
      </w:r>
    </w:p>
    <w:p w:rsidR="00F51871" w:rsidRPr="00F51871" w:rsidRDefault="00F51871" w:rsidP="0024317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Dlhodobý majetok nakupovaný sa oceňuje obstarávacou cenou.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>Obstarávacia cena zahŕňa cenu, za ktorú sa majetok obstaral a náklady súvisiace s jeho obstaraním. Vyskytujúce sa náklady súvisiace s obstaraním v účtovnej jednotke:</w:t>
      </w:r>
    </w:p>
    <w:p w:rsidR="00F51871" w:rsidRPr="00F51871" w:rsidRDefault="00F51871" w:rsidP="0024317C">
      <w:pPr>
        <w:spacing w:after="0" w:line="240" w:lineRule="auto"/>
        <w:ind w:left="1133" w:firstLine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dopravné</w:t>
      </w:r>
    </w:p>
    <w:p w:rsidR="00F51871" w:rsidRPr="00F51871" w:rsidRDefault="00F51871" w:rsidP="00F51871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>montáž</w:t>
      </w:r>
    </w:p>
    <w:p w:rsidR="00F51871" w:rsidRPr="00F51871" w:rsidRDefault="00F51871" w:rsidP="00F51871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>provízia</w:t>
      </w:r>
    </w:p>
    <w:p w:rsidR="00F51871" w:rsidRPr="00F51871" w:rsidRDefault="00F51871" w:rsidP="00F51871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poistné </w:t>
      </w:r>
    </w:p>
    <w:p w:rsidR="00F51871" w:rsidRPr="00F51871" w:rsidRDefault="00BD782D" w:rsidP="00F51871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1871" w:rsidRPr="00F51871">
        <w:rPr>
          <w:rFonts w:ascii="Arial" w:eastAsia="Times New Roman" w:hAnsi="Arial" w:cs="Arial"/>
          <w:sz w:val="20"/>
          <w:szCs w:val="20"/>
          <w:lang w:eastAsia="sk-SK"/>
        </w:rPr>
        <w:instrText xml:space="preserve"> FORMCHECKBOX </w:instrTex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r w:rsidR="00F51871"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iné  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Súčasťou obstarávacej ceny nie sú:</w:t>
      </w:r>
    </w:p>
    <w:p w:rsidR="00F51871" w:rsidRPr="00F51871" w:rsidRDefault="00F51871" w:rsidP="00F51871">
      <w:pPr>
        <w:spacing w:after="0" w:line="240" w:lineRule="auto"/>
        <w:ind w:left="426" w:firstLine="28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úroky </w:t>
      </w:r>
    </w:p>
    <w:p w:rsidR="00F51871" w:rsidRPr="00F51871" w:rsidRDefault="00F51871" w:rsidP="0024317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realizované kurzové rozdiely,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>ktoré vznikli do momentu uvedenia dlhodobého majetku do užívania.</w:t>
      </w:r>
    </w:p>
    <w:p w:rsidR="00F51871" w:rsidRPr="00F51871" w:rsidRDefault="00F51871" w:rsidP="00F518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     Dlhodobý   majetok   získaný   darovaním   alebo   delimitáciou   sa   oceňuje  reprodukčnou   </w:t>
      </w:r>
    </w:p>
    <w:p w:rsidR="00F51871" w:rsidRPr="00F51871" w:rsidRDefault="00F51871" w:rsidP="00F518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     obstarávacou cenou.  </w:t>
      </w:r>
    </w:p>
    <w:p w:rsidR="00F51871" w:rsidRPr="00F51871" w:rsidRDefault="00F51871" w:rsidP="00F518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     Dlhodobý    majetok   nadobudnutý    bezodplatným    prevodom    pri     splynutí,   zlúčení,                  </w:t>
      </w:r>
    </w:p>
    <w:p w:rsidR="00F51871" w:rsidRPr="00F51871" w:rsidRDefault="00F51871" w:rsidP="00F518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     rozdelení alebo pri prevode správy sa oceňuje cenou, v ktorej sa doteraz viedol  v účtovníctve. </w:t>
      </w:r>
    </w:p>
    <w:p w:rsidR="00F51871" w:rsidRDefault="00F51871" w:rsidP="00F518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     Ak cenu nie je možné zistiť, oceňuje sa reprodukčnou obstarávacou cenou.  </w:t>
      </w:r>
    </w:p>
    <w:p w:rsidR="0024317C" w:rsidRPr="00F51871" w:rsidRDefault="0024317C" w:rsidP="00F518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F51871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Dlhodobý finančný majetok</w:t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sa oceňuje obstarávacou cenou.</w:t>
      </w:r>
    </w:p>
    <w:p w:rsidR="00F51871" w:rsidRPr="00F51871" w:rsidRDefault="00F51871" w:rsidP="00F518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Zásoby </w:t>
      </w:r>
    </w:p>
    <w:p w:rsidR="00F51871" w:rsidRPr="00F51871" w:rsidRDefault="00F51871" w:rsidP="0024317C">
      <w:pPr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Nakupované zásoby sa oceňujú obstarávacou cenou. Obstarávacia cena zahŕňa cenu, za ktorú sa zásoby obstarali a náklady súvisiace s ich obstaraním. Vyskytujúce sa náklady súvisiace s obstaraním v účtovnej jednotke:</w:t>
      </w:r>
    </w:p>
    <w:p w:rsidR="00F51871" w:rsidRPr="00F51871" w:rsidRDefault="00F51871" w:rsidP="0024317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dopravné</w:t>
      </w:r>
    </w:p>
    <w:p w:rsidR="00F51871" w:rsidRPr="00F51871" w:rsidRDefault="00F51871" w:rsidP="00F51871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>montáž</w:t>
      </w:r>
    </w:p>
    <w:p w:rsidR="00F51871" w:rsidRPr="00F51871" w:rsidRDefault="00BD782D" w:rsidP="0024317C">
      <w:pPr>
        <w:spacing w:after="0" w:line="240" w:lineRule="auto"/>
        <w:ind w:left="113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1871" w:rsidRPr="00F51871">
        <w:rPr>
          <w:rFonts w:ascii="Arial" w:eastAsia="Times New Roman" w:hAnsi="Arial" w:cs="Arial"/>
          <w:sz w:val="20"/>
          <w:szCs w:val="20"/>
          <w:lang w:eastAsia="sk-SK"/>
        </w:rPr>
        <w:instrText xml:space="preserve"> FORMCHECKBOX </w:instrTex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r w:rsidR="00F51871"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 iné  </w:t>
      </w:r>
    </w:p>
    <w:p w:rsidR="00F51871" w:rsidRPr="00F51871" w:rsidRDefault="00F51871" w:rsidP="00F51871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F51871" w:rsidRDefault="00F51871" w:rsidP="0024317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Zásoby získané darovaním alebo delimitáciou sa oceňujú reprodukčnou obstarávacou cenou (napr. určenou v darovacej zmluve alebo určenou komisiou pre oceňovanie).</w:t>
      </w:r>
      <w:r w:rsidR="0024317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>Od roku 2008 sa uplatňuje zásada opatrnosti - prechodné zníženie hodnoty zásob sa vyjadruje vytvorením opravnej položky.</w:t>
      </w:r>
    </w:p>
    <w:p w:rsidR="00F51871" w:rsidRPr="00F51871" w:rsidRDefault="00F51871" w:rsidP="00F5187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Pohľadávky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Pohľadávky pri ich vzniku sa oceňujú ich menovitou hodnotou. 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Od roku 2008 sa uplatňuje zásada opatrnosti - prechodné zníženie hodnoty pohľadávok sa vyjadruje vytvorením opravnej položky.</w:t>
      </w:r>
    </w:p>
    <w:p w:rsidR="00F51871" w:rsidRPr="00F51871" w:rsidRDefault="00F51871" w:rsidP="00F518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Peňažné prostriedky a ceniny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Peňažné prostriedky a ceniny sa oceňujú ich menovitou hodnotou.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Náklady budúcich období a príjmy budúcich období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Od roku 2008 sa pri účtovaní nákladov a výnosov uplatňuje zásada časového rozlíšenia. Náklady budúcich období a príjmy budúcich období sa vykazujú vo výške, ktorá je potrebná na dodržanie zásady vecnej a časovej súvislosti s účtovným obdobím.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Záväzky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Záväzky pri ich vzniku sa oceňujú menovitou hodnotou. Ak sa pri inventarizácii zistí, že suma záväzkov je iná ako ich výška v účtovníctve, uvedú sa záväzky v účtovníctve a v účtovnej závierke v tomto zistenom ocenení. 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Rezervy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Rezervy sú záväzky s neistým časovým vymedzením alebo výškou. Tvoria sa na základe zásady opatrnosti t. z. tvoria sa na krytie známych rizík alebo strát. Oceňujú sa v očakávanej výške záväzku. Tvorba rezerv sa uplatňuje od roku 2008. 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Výdavky budúcich období a výnosy budúcich období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Od roku 2008 sa pri účtovaní nákladov a výnosov uplatňuje zásada časového rozlíšenia. Výdavky budúcich období a výnosy budúcich období sa vykazujú vo výške, ktorá je potrebná na dodržanie zásady vecnej a časovej súvislosti s účtovným obdobím. </w:t>
      </w:r>
    </w:p>
    <w:p w:rsidR="00F51871" w:rsidRPr="00F51871" w:rsidRDefault="00F51871" w:rsidP="00F518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F51871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Majetok obstaraný z transferov</w:t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sa oceňuje obstarávacou cenou.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F51871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Majetok obstaraný formou finančného a operatívneho leasingu</w:t>
      </w:r>
      <w:r w:rsidRPr="00F51871">
        <w:rPr>
          <w:rFonts w:ascii="Arial" w:eastAsia="Times New Roman" w:hAnsi="Arial" w:cs="Arial"/>
          <w:sz w:val="20"/>
          <w:szCs w:val="20"/>
          <w:lang w:eastAsia="sk-SK"/>
        </w:rPr>
        <w:t xml:space="preserve"> sa oceňuje obstarávacou cenou. 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b/>
          <w:sz w:val="20"/>
          <w:szCs w:val="20"/>
          <w:lang w:eastAsia="sk-SK"/>
        </w:rPr>
        <w:t>Cudzia mena</w:t>
      </w:r>
    </w:p>
    <w:p w:rsidR="00F51871" w:rsidRPr="00F51871" w:rsidRDefault="00F51871" w:rsidP="00F518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Majetok a záväzky vyjadrené v cudzej mene sa prepočítavajú na slovenskú menu kurzom vyhláseným Národnou bankou Slovenska platným ku dňu uskutočnenia účtovného prípadu, ku dňu, ku ktorému sa zostavuje účtovná závierka, a k inému dňu, ak to ustanovuje osobitný predpis. V účtovnej závierke sú vykázané s prepočtom podľa kurzu platného ku dňu, ku ktorému sa zostavuje. Od roku 2008 sa kurzové straty  účtujú  do nákladov a kurzové zisky do výnosov.</w:t>
      </w:r>
    </w:p>
    <w:p w:rsidR="00F51871" w:rsidRPr="00F51871" w:rsidRDefault="00F51871" w:rsidP="00F51871">
      <w:pPr>
        <w:tabs>
          <w:tab w:val="left" w:pos="3270"/>
        </w:tabs>
        <w:rPr>
          <w:rFonts w:ascii="Arial" w:eastAsia="Times New Roman" w:hAnsi="Arial" w:cs="Arial"/>
          <w:lang w:eastAsia="sk-SK"/>
        </w:rPr>
      </w:pPr>
    </w:p>
    <w:p w:rsidR="00F51871" w:rsidRPr="00F51871" w:rsidRDefault="00F51871" w:rsidP="00F518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1871">
        <w:rPr>
          <w:rFonts w:ascii="Arial" w:eastAsia="Times New Roman" w:hAnsi="Arial" w:cs="Arial"/>
          <w:sz w:val="20"/>
          <w:szCs w:val="20"/>
          <w:lang w:eastAsia="sk-SK"/>
        </w:rPr>
        <w:t>Účtovná jednotka nie je platiteľom dane z pridanej hodnoty. V prípadoch, keď dodávatelia   sú platiteľmi DPH, fakturovaná DPH je súčasťou ocenenia dlhodobého majetku, zásob, nákladov.</w:t>
      </w:r>
    </w:p>
    <w:p w:rsidR="00F51871" w:rsidRPr="00F51871" w:rsidRDefault="00F51871" w:rsidP="00F518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093607" w:rsidRDefault="00F51871" w:rsidP="00F518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93607">
        <w:rPr>
          <w:rFonts w:ascii="Arial" w:eastAsia="Times New Roman" w:hAnsi="Arial" w:cs="Arial"/>
          <w:sz w:val="20"/>
          <w:szCs w:val="20"/>
          <w:lang w:eastAsia="sk-SK"/>
        </w:rPr>
        <w:t>Podstata odpisovania dlhodobého nehmotného a dlhodobého hmotného majetku</w:t>
      </w:r>
    </w:p>
    <w:p w:rsidR="0024317C" w:rsidRPr="00F51871" w:rsidRDefault="0024317C" w:rsidP="0024317C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sk-SK"/>
        </w:rPr>
      </w:pPr>
    </w:p>
    <w:p w:rsidR="00F51871" w:rsidRDefault="00F51871" w:rsidP="00093607">
      <w:pPr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sz w:val="20"/>
          <w:szCs w:val="20"/>
          <w:lang w:eastAsia="sk-SK"/>
        </w:rPr>
        <w:t>Odpisy dlhodobého nehmotného majetku a dlhodobého hmotného majetku sú stanovené tak, že sa vychádza z predpokladanej doby jeho užívania a predpokladaného priebehu jeho opotrebenia. Odpisovať sa začína odo dňa jeho zaradenia do používania. Účtovné odpisy sa zaokrúhľujú na celé koruny smerom nahor. Metóda odpisovania sa používa lineárna. Predpokladaná doba užívania a odpisové sadzby sú stanovené takto:</w:t>
      </w:r>
      <w:r w:rsidR="0009360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093607" w:rsidRDefault="00093607" w:rsidP="00093607">
      <w:pPr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93607" w:rsidRDefault="00093607" w:rsidP="00093607">
      <w:pPr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93607" w:rsidRDefault="00093607" w:rsidP="00093607">
      <w:pPr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93607" w:rsidRPr="0024317C" w:rsidRDefault="00093607" w:rsidP="00093607">
      <w:pPr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242"/>
        <w:gridCol w:w="3071"/>
        <w:gridCol w:w="3081"/>
      </w:tblGrid>
      <w:tr w:rsidR="008D480F" w:rsidTr="00E97815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Odpisová skupina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Doba odpisovania v rokoch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</w:pPr>
            <w:r>
              <w:rPr>
                <w:rFonts w:ascii="Arial" w:eastAsia="Times New Roman" w:hAnsi="Arial" w:cs="Arial"/>
              </w:rPr>
              <w:t>Ročná odpisová sadzba</w:t>
            </w:r>
          </w:p>
        </w:tc>
      </w:tr>
      <w:tr w:rsidR="008D480F" w:rsidTr="00E97815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</w:pPr>
            <w:r>
              <w:rPr>
                <w:rFonts w:ascii="Arial" w:eastAsia="Times New Roman" w:hAnsi="Arial" w:cs="Arial"/>
              </w:rPr>
              <w:t>1/4</w:t>
            </w:r>
          </w:p>
        </w:tc>
      </w:tr>
      <w:tr w:rsidR="008D480F" w:rsidTr="00E97815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</w:pPr>
            <w:r>
              <w:rPr>
                <w:rFonts w:ascii="Arial" w:eastAsia="Times New Roman" w:hAnsi="Arial" w:cs="Arial"/>
              </w:rPr>
              <w:t>1/6</w:t>
            </w:r>
          </w:p>
        </w:tc>
      </w:tr>
      <w:tr w:rsidR="008D480F" w:rsidTr="00E97815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</w:pPr>
            <w:r>
              <w:rPr>
                <w:rFonts w:ascii="Arial" w:eastAsia="Times New Roman" w:hAnsi="Arial" w:cs="Arial"/>
              </w:rPr>
              <w:t>1/8</w:t>
            </w:r>
          </w:p>
        </w:tc>
      </w:tr>
      <w:tr w:rsidR="008D480F" w:rsidTr="00E97815">
        <w:trPr>
          <w:trHeight w:val="44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</w:pPr>
            <w:r>
              <w:rPr>
                <w:rFonts w:ascii="Arial" w:eastAsia="Times New Roman" w:hAnsi="Arial" w:cs="Arial"/>
              </w:rPr>
              <w:t>1/12</w:t>
            </w:r>
          </w:p>
        </w:tc>
      </w:tr>
      <w:tr w:rsidR="008D480F" w:rsidTr="00E97815">
        <w:trPr>
          <w:trHeight w:val="25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</w:pPr>
            <w:r>
              <w:rPr>
                <w:rFonts w:ascii="Arial" w:eastAsia="Times New Roman" w:hAnsi="Arial" w:cs="Arial"/>
              </w:rPr>
              <w:t>1/20</w:t>
            </w:r>
          </w:p>
        </w:tc>
      </w:tr>
      <w:tr w:rsidR="008D480F" w:rsidTr="00E97815">
        <w:trPr>
          <w:trHeight w:val="37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0F" w:rsidRDefault="008D480F" w:rsidP="00E97815">
            <w:pPr>
              <w:jc w:val="center"/>
            </w:pPr>
            <w:r>
              <w:rPr>
                <w:rFonts w:ascii="Arial" w:eastAsia="Times New Roman" w:hAnsi="Arial" w:cs="Arial"/>
              </w:rPr>
              <w:t>1/40</w:t>
            </w:r>
          </w:p>
        </w:tc>
      </w:tr>
    </w:tbl>
    <w:p w:rsidR="008D480F" w:rsidRDefault="008D480F" w:rsidP="0009360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D480F" w:rsidRDefault="008D480F" w:rsidP="0009360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24317C" w:rsidRDefault="00F51871" w:rsidP="0009360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sz w:val="20"/>
          <w:szCs w:val="20"/>
          <w:lang w:eastAsia="sk-SK"/>
        </w:rPr>
        <w:t>Drobný nehmotný majetok od 0,- do 1660,- EUR, ktorý podľa rozhodnutia účtovnej jednotky nie je dlhodobým nehmotným majetkom sa účtuje pri obstaraní do nákladov na účet 501 – Spotreba materiálu.</w:t>
      </w:r>
    </w:p>
    <w:p w:rsidR="00F51871" w:rsidRPr="0024317C" w:rsidRDefault="00F51871" w:rsidP="0009360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4317C">
        <w:rPr>
          <w:rFonts w:ascii="Arial" w:eastAsia="Times New Roman" w:hAnsi="Arial" w:cs="Arial"/>
          <w:sz w:val="20"/>
          <w:szCs w:val="20"/>
          <w:lang w:eastAsia="sk-SK"/>
        </w:rPr>
        <w:t>Drobný hmotný majetok od 0,- do 996,- EUR, ktorý podľa rozhodnutia účtovnej jednotky nie je dlhodobým hmotným majetkom sa účtuje do nákladov na účet 501-Spotreba materiálu.</w:t>
      </w:r>
    </w:p>
    <w:p w:rsidR="00093607" w:rsidRDefault="00093607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093607" w:rsidRDefault="00093607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F51871" w:rsidRPr="00F51871" w:rsidRDefault="00F51871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51871">
        <w:rPr>
          <w:rFonts w:ascii="Arial" w:eastAsia="Times New Roman" w:hAnsi="Arial" w:cs="Arial"/>
          <w:b/>
          <w:lang w:eastAsia="sk-SK"/>
        </w:rPr>
        <w:t>Čl. XII.</w:t>
      </w:r>
    </w:p>
    <w:p w:rsidR="00F51871" w:rsidRDefault="00F51871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51871">
        <w:rPr>
          <w:rFonts w:ascii="Arial" w:eastAsia="Times New Roman" w:hAnsi="Arial" w:cs="Arial"/>
          <w:b/>
          <w:lang w:eastAsia="sk-SK"/>
        </w:rPr>
        <w:t xml:space="preserve">Informácie o rozpočte a hodnotenie plnenia rozpočtu </w:t>
      </w:r>
    </w:p>
    <w:p w:rsidR="00093607" w:rsidRPr="00F51871" w:rsidRDefault="00093607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F51871" w:rsidRPr="00093607" w:rsidRDefault="00F51871" w:rsidP="00F5187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93607">
        <w:rPr>
          <w:rFonts w:ascii="Arial" w:eastAsia="Times New Roman" w:hAnsi="Arial" w:cs="Arial"/>
          <w:sz w:val="20"/>
          <w:szCs w:val="20"/>
          <w:lang w:eastAsia="sk-SK"/>
        </w:rPr>
        <w:t xml:space="preserve">Informácie o rozpočte a hodnotenie plnenia rozpočtu </w:t>
      </w:r>
    </w:p>
    <w:p w:rsidR="00F51871" w:rsidRPr="00F51871" w:rsidRDefault="00F51871" w:rsidP="00F5187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D480F" w:rsidRPr="009D0EFC" w:rsidRDefault="008D480F" w:rsidP="008D480F">
      <w:pPr>
        <w:spacing w:line="360" w:lineRule="auto"/>
        <w:jc w:val="both"/>
      </w:pPr>
      <w:r w:rsidRPr="009D0EFC">
        <w:t xml:space="preserve">Rozpočet obce bol schválený obecným zastupiteľstvom na 3. zasadnutí dňa 13. marca 2015 uznesením č. 15/2015 bod B/1. </w:t>
      </w: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F51871" w:rsidRPr="00F51871" w:rsidRDefault="00F51871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51871">
        <w:rPr>
          <w:rFonts w:ascii="Arial" w:eastAsia="Times New Roman" w:hAnsi="Arial" w:cs="Arial"/>
          <w:b/>
          <w:lang w:eastAsia="sk-SK"/>
        </w:rPr>
        <w:lastRenderedPageBreak/>
        <w:t>Čl. XIII.</w:t>
      </w:r>
    </w:p>
    <w:p w:rsidR="00F51871" w:rsidRPr="00F51871" w:rsidRDefault="00F51871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51871">
        <w:rPr>
          <w:rFonts w:ascii="Arial" w:eastAsia="Times New Roman" w:hAnsi="Arial" w:cs="Arial"/>
          <w:b/>
          <w:lang w:eastAsia="sk-SK"/>
        </w:rPr>
        <w:t xml:space="preserve">Informácie o spriaznených osobách a o ekonomických vzťahoch </w:t>
      </w:r>
    </w:p>
    <w:p w:rsidR="00F51871" w:rsidRDefault="00F51871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51871">
        <w:rPr>
          <w:rFonts w:ascii="Arial" w:eastAsia="Times New Roman" w:hAnsi="Arial" w:cs="Arial"/>
          <w:b/>
          <w:lang w:eastAsia="sk-SK"/>
        </w:rPr>
        <w:t>účtovnej jednotky a spriaznených osôb</w:t>
      </w:r>
    </w:p>
    <w:p w:rsidR="00093607" w:rsidRPr="00F51871" w:rsidRDefault="00093607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F51871" w:rsidRPr="00093607" w:rsidRDefault="00F51871" w:rsidP="00F5187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93607">
        <w:rPr>
          <w:rFonts w:ascii="Arial" w:eastAsia="Times New Roman" w:hAnsi="Arial" w:cs="Arial"/>
          <w:sz w:val="20"/>
          <w:szCs w:val="20"/>
          <w:lang w:eastAsia="sk-SK"/>
        </w:rPr>
        <w:t>Informácie o spriaznených osobách a o ekonomických vzťahoch účtovnej jednotky a spriaznených osôb /v EUR/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520"/>
        <w:gridCol w:w="1980"/>
        <w:gridCol w:w="1899"/>
      </w:tblGrid>
      <w:tr w:rsidR="00F51871" w:rsidRPr="009A06B1" w:rsidTr="009A06B1">
        <w:tc>
          <w:tcPr>
            <w:tcW w:w="3240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Druh obchodu</w:t>
            </w:r>
          </w:p>
        </w:tc>
        <w:tc>
          <w:tcPr>
            <w:tcW w:w="2520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Hodnoty obchodu</w:t>
            </w:r>
          </w:p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EUR</w:t>
            </w:r>
          </w:p>
        </w:tc>
        <w:tc>
          <w:tcPr>
            <w:tcW w:w="1980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Podiel obchodu na celkovom objeme obchodov v %</w:t>
            </w:r>
          </w:p>
        </w:tc>
        <w:tc>
          <w:tcPr>
            <w:tcW w:w="1899" w:type="dxa"/>
            <w:vAlign w:val="center"/>
          </w:tcPr>
          <w:p w:rsidR="00F51871" w:rsidRPr="009A06B1" w:rsidRDefault="00F51871" w:rsidP="00F518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Hodnota ešte neukončených obchodov (môže byť aj v %)</w:t>
            </w: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Kúpa alebo predaj 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Poskytnutie služby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Zmluvy o obchodnom zastúpení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Licenčné zmluvy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Transfery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Know-how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Úvery, pôžičky, výpomoci 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Záruky 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51871" w:rsidRPr="009A06B1" w:rsidTr="009A06B1">
        <w:tc>
          <w:tcPr>
            <w:tcW w:w="3240" w:type="dxa"/>
          </w:tcPr>
          <w:p w:rsidR="00F51871" w:rsidRPr="009A06B1" w:rsidRDefault="00F51871" w:rsidP="00F51871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Iné obchody </w:t>
            </w:r>
          </w:p>
        </w:tc>
        <w:tc>
          <w:tcPr>
            <w:tcW w:w="2520" w:type="dxa"/>
          </w:tcPr>
          <w:p w:rsidR="00F51871" w:rsidRPr="009A06B1" w:rsidRDefault="009A06B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A06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0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99" w:type="dxa"/>
          </w:tcPr>
          <w:p w:rsidR="00F51871" w:rsidRPr="009A06B1" w:rsidRDefault="00F51871" w:rsidP="00F5187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093607" w:rsidRDefault="00093607" w:rsidP="0009360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093607" w:rsidRDefault="00F51871" w:rsidP="0009360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93607">
        <w:rPr>
          <w:rFonts w:ascii="Arial" w:eastAsia="Times New Roman" w:hAnsi="Arial" w:cs="Arial"/>
          <w:sz w:val="20"/>
          <w:szCs w:val="20"/>
          <w:lang w:eastAsia="sk-SK"/>
        </w:rPr>
        <w:t xml:space="preserve">Spriaznenými osobami sú: 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právnické osoby, ktoré sú vo vzťahu k účtovnej jednotke dcérskou účtovnou jednotkou alebo materskou účtovnou jednotkou,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právnické osoby, ktoré vykonávajú podstatný vplyv v účtovnej jednotke  alebo je v nich vykonávaný podstatný vplyv účtovnou jednotkou,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fyzické osoby, prostredníctvom ktorých vykonáva iná osoba v účtovnej jednotke podstatný vplyv,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zamestnanci zodpovední za riadenie a kontrolu činnosti účtovnej jednotky a ich blízke osoby a osoby zodpovedné za riadenie a kontrolu   činnosti účtovnej jednotky, ktoré nie sú zamestnancami a ich blízke osoby,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právnické osoby, v ktorých fyzické osoby uvedené v treťom a štvrtom bode vykonávajú podstatný vplyv a to aj sprostredkovane,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osoby, ktoré vykonávajú v účtovnej jednotke a súčasne v inej účtovnej  jednotke prostredníctvom členov štatutárnych orgánov, dozorných orgánov a iných orgánov taký vplyv, že sú schopné ovplyvniť ekonomické zámery oboch účtovných jednotiek; vplyvom sa rozumie priamy vplyv aj sprostredkovaný vplyv,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osoby, ktoré poskytli účtovnej jednotke úver, a z tohto dôvodu sú schopné ovplyvniť ekonomické vzťahy s účtovnou jednotkou,</w:t>
      </w:r>
    </w:p>
    <w:p w:rsidR="00F51871" w:rsidRPr="009A06B1" w:rsidRDefault="00F51871" w:rsidP="00F518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osoby, s ktorými účtovná jednotka realizuje taký objem obchodov, že je od týchto osôb hospodársky závislá.</w:t>
      </w:r>
    </w:p>
    <w:p w:rsidR="009A06B1" w:rsidRDefault="009A06B1" w:rsidP="00F51871">
      <w:pPr>
        <w:ind w:left="3540" w:firstLine="708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sk-SK"/>
        </w:rPr>
      </w:pPr>
    </w:p>
    <w:p w:rsidR="00D02A90" w:rsidRDefault="00D02A90" w:rsidP="00093607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sk-SK"/>
        </w:rPr>
      </w:pPr>
    </w:p>
    <w:p w:rsidR="00F51871" w:rsidRPr="009A06B1" w:rsidRDefault="00F51871" w:rsidP="00093607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sk-SK"/>
        </w:rPr>
      </w:pPr>
      <w:r w:rsidRPr="009A06B1">
        <w:rPr>
          <w:rFonts w:ascii="Arial" w:eastAsia="Times New Roman" w:hAnsi="Arial" w:cs="Arial"/>
          <w:b/>
          <w:lang w:eastAsia="sk-SK"/>
        </w:rPr>
        <w:lastRenderedPageBreak/>
        <w:t>Čl. XIV.</w:t>
      </w:r>
    </w:p>
    <w:p w:rsidR="00F51871" w:rsidRPr="009A06B1" w:rsidRDefault="00F51871" w:rsidP="00093607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9A06B1">
        <w:rPr>
          <w:rFonts w:ascii="Arial" w:eastAsia="Times New Roman" w:hAnsi="Arial" w:cs="Arial"/>
          <w:b/>
          <w:lang w:eastAsia="sk-SK"/>
        </w:rPr>
        <w:t>Informácie o skutočnostiach, ktoré nastali po dni, ku ktorému sa zostavuje účtovná závierka do dňa zostavenia účtovnej závierky</w:t>
      </w:r>
    </w:p>
    <w:p w:rsidR="00F51871" w:rsidRPr="00F51871" w:rsidRDefault="00F51871" w:rsidP="00F51871">
      <w:pPr>
        <w:jc w:val="center"/>
        <w:rPr>
          <w:rFonts w:ascii="Arial" w:eastAsia="Times New Roman" w:hAnsi="Arial" w:cs="Arial"/>
          <w:sz w:val="18"/>
          <w:szCs w:val="18"/>
          <w:lang w:eastAsia="sk-SK"/>
        </w:rPr>
      </w:pPr>
    </w:p>
    <w:p w:rsidR="00F51871" w:rsidRPr="009A06B1" w:rsidRDefault="00F51871" w:rsidP="00F5187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Informácie o skutočnostiach, ktoré nastali po dni, ku ktorému sa zostavuje účtovná závierka do dňa zostavenia účtovnej závierky – </w: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t>enastali žiadne skutočnosti, ktoré by menili vzhľad účtovnej jednotky.</w:t>
      </w:r>
    </w:p>
    <w:p w:rsidR="00F51871" w:rsidRPr="009A06B1" w:rsidRDefault="00F51871" w:rsidP="00F5187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9A06B1" w:rsidRDefault="00F51871" w:rsidP="00F51871">
      <w:pPr>
        <w:spacing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9A06B1" w:rsidRDefault="00F51871" w:rsidP="00F51871">
      <w:pPr>
        <w:spacing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9A06B1" w:rsidRDefault="00F51871" w:rsidP="00F51871">
      <w:pPr>
        <w:spacing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9A06B1">
        <w:rPr>
          <w:rFonts w:ascii="Arial" w:eastAsia="Times New Roman" w:hAnsi="Arial" w:cs="Arial"/>
          <w:sz w:val="20"/>
          <w:szCs w:val="20"/>
          <w:lang w:eastAsia="sk-SK"/>
        </w:rPr>
        <w:t> Dedine Mládeže</w:t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t>, dňa 27.</w:t>
      </w:r>
      <w:r w:rsidR="00093607">
        <w:rPr>
          <w:rFonts w:ascii="Arial" w:eastAsia="Times New Roman" w:hAnsi="Arial" w:cs="Arial"/>
          <w:sz w:val="20"/>
          <w:szCs w:val="20"/>
          <w:lang w:eastAsia="sk-SK"/>
        </w:rPr>
        <w:t xml:space="preserve"> marca </w:t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t>201</w: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t>6</w:t>
      </w: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</w:t>
      </w:r>
    </w:p>
    <w:p w:rsidR="00F51871" w:rsidRPr="009A06B1" w:rsidRDefault="00F51871" w:rsidP="00F51871">
      <w:pPr>
        <w:spacing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51871" w:rsidRPr="009A06B1" w:rsidRDefault="00F51871" w:rsidP="009A06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                                                                   ----------------------------------                                                                                                                          </w:t>
      </w:r>
    </w:p>
    <w:p w:rsidR="00F51871" w:rsidRPr="009A06B1" w:rsidRDefault="00F51871" w:rsidP="009A06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  </w:t>
      </w:r>
      <w:r w:rsidR="008D480F">
        <w:rPr>
          <w:rFonts w:ascii="Arial" w:eastAsia="Times New Roman" w:hAnsi="Arial" w:cs="Arial"/>
          <w:sz w:val="20"/>
          <w:szCs w:val="20"/>
          <w:lang w:eastAsia="sk-SK"/>
        </w:rPr>
        <w:t>JUDr.</w:t>
      </w:r>
      <w:bookmarkStart w:id="0" w:name="_GoBack"/>
      <w:bookmarkEnd w:id="0"/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 Ing. </w:t>
      </w:r>
      <w:r w:rsidR="009A06B1">
        <w:rPr>
          <w:rFonts w:ascii="Arial" w:eastAsia="Times New Roman" w:hAnsi="Arial" w:cs="Arial"/>
          <w:sz w:val="20"/>
          <w:szCs w:val="20"/>
          <w:lang w:eastAsia="sk-SK"/>
        </w:rPr>
        <w:t xml:space="preserve">Gabriela </w:t>
      </w:r>
      <w:proofErr w:type="spellStart"/>
      <w:r w:rsidR="009A06B1">
        <w:rPr>
          <w:rFonts w:ascii="Arial" w:eastAsia="Times New Roman" w:hAnsi="Arial" w:cs="Arial"/>
          <w:sz w:val="20"/>
          <w:szCs w:val="20"/>
          <w:lang w:eastAsia="sk-SK"/>
        </w:rPr>
        <w:t>Gönczölová</w:t>
      </w:r>
      <w:proofErr w:type="spellEnd"/>
      <w:r w:rsidRPr="009A06B1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</w:t>
      </w:r>
    </w:p>
    <w:p w:rsidR="00F51871" w:rsidRPr="00F51871" w:rsidRDefault="00F51871" w:rsidP="009A06B1">
      <w:pPr>
        <w:spacing w:line="360" w:lineRule="auto"/>
        <w:rPr>
          <w:rFonts w:ascii="Calibri" w:eastAsia="Times New Roman" w:hAnsi="Calibri" w:cs="Times New Roman"/>
          <w:lang w:eastAsia="sk-SK"/>
        </w:rPr>
      </w:pPr>
      <w:r w:rsidRPr="009A06B1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                                                                          starostka obce</w:t>
      </w:r>
    </w:p>
    <w:p w:rsidR="00F51871" w:rsidRPr="00F51871" w:rsidRDefault="00F51871" w:rsidP="00F51871">
      <w:pPr>
        <w:rPr>
          <w:rFonts w:ascii="Calibri" w:eastAsia="Times New Roman" w:hAnsi="Calibri" w:cs="Times New Roman"/>
          <w:lang w:eastAsia="sk-SK"/>
        </w:rPr>
      </w:pPr>
    </w:p>
    <w:p w:rsidR="00632DF2" w:rsidRDefault="00632DF2"/>
    <w:sectPr w:rsidR="00632DF2" w:rsidSect="00B22A1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0237"/>
    <w:multiLevelType w:val="multilevel"/>
    <w:tmpl w:val="D4D8EA74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23E4F"/>
    <w:multiLevelType w:val="hybridMultilevel"/>
    <w:tmpl w:val="37204B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F3E"/>
    <w:multiLevelType w:val="hybridMultilevel"/>
    <w:tmpl w:val="A2785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E50AB"/>
    <w:multiLevelType w:val="hybridMultilevel"/>
    <w:tmpl w:val="F1D05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F55C00"/>
    <w:multiLevelType w:val="hybridMultilevel"/>
    <w:tmpl w:val="1F12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542C5"/>
    <w:multiLevelType w:val="hybridMultilevel"/>
    <w:tmpl w:val="3078F6A8"/>
    <w:lvl w:ilvl="0" w:tplc="20EA1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871"/>
    <w:rsid w:val="00093607"/>
    <w:rsid w:val="0024317C"/>
    <w:rsid w:val="00303D9C"/>
    <w:rsid w:val="004C2EDF"/>
    <w:rsid w:val="00632DF2"/>
    <w:rsid w:val="008D480F"/>
    <w:rsid w:val="0092212C"/>
    <w:rsid w:val="009A06B1"/>
    <w:rsid w:val="00B027A0"/>
    <w:rsid w:val="00B56933"/>
    <w:rsid w:val="00BD782D"/>
    <w:rsid w:val="00D02A90"/>
    <w:rsid w:val="00F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8AAB-331B-49B6-90AA-F8D9F45B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7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Primátorka</dc:creator>
  <cp:lastModifiedBy>GÖNCZÖLOVÁ Gabriela</cp:lastModifiedBy>
  <cp:revision>2</cp:revision>
  <cp:lastPrinted>2015-04-24T14:13:00Z</cp:lastPrinted>
  <dcterms:created xsi:type="dcterms:W3CDTF">2016-05-19T07:23:00Z</dcterms:created>
  <dcterms:modified xsi:type="dcterms:W3CDTF">2016-05-19T07:23:00Z</dcterms:modified>
</cp:coreProperties>
</file>