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Default="002F0401" w:rsidP="00CE03EC">
      <w:pPr>
        <w:spacing w:line="240" w:lineRule="auto"/>
        <w:jc w:val="center"/>
        <w:rPr>
          <w:rFonts w:ascii="Times New Roman" w:hAnsi="Times New Roman" w:cs="Times New Roman"/>
          <w:b/>
          <w:color w:val="70AD47" w:themeColor="accent6"/>
        </w:rPr>
      </w:pPr>
      <w:r>
        <w:rPr>
          <w:rFonts w:ascii="Times New Roman" w:hAnsi="Times New Roman" w:cs="Times New Roman"/>
          <w:b/>
          <w:color w:val="70AD47" w:themeColor="accent6"/>
        </w:rPr>
        <w:t>ČL. I.</w:t>
      </w:r>
    </w:p>
    <w:p w:rsidR="002F0401" w:rsidRPr="002F0401" w:rsidRDefault="002F0401" w:rsidP="00CE03E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F0401">
        <w:rPr>
          <w:rFonts w:ascii="Times New Roman" w:hAnsi="Times New Roman" w:cs="Times New Roman"/>
          <w:b/>
          <w:color w:val="70AD47" w:themeColor="accent6"/>
          <w:sz w:val="28"/>
          <w:szCs w:val="28"/>
        </w:rPr>
        <w:t xml:space="preserve">Všeobecné informácie   </w:t>
      </w: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1</w:t>
      </w:r>
      <w:r w:rsidR="005C5051">
        <w:rPr>
          <w:rFonts w:ascii="Times New Roman" w:hAnsi="Times New Roman" w:cs="Times New Roman"/>
          <w:b/>
        </w:rPr>
        <w:t>.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735F0">
        <w:rPr>
          <w:rFonts w:ascii="Times New Roman" w:hAnsi="Times New Roman" w:cs="Times New Roman"/>
          <w:b/>
        </w:rPr>
        <w:t xml:space="preserve"> MAJER POD HOROU s.r.o.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735F0">
        <w:rPr>
          <w:rFonts w:ascii="Times New Roman" w:hAnsi="Times New Roman" w:cs="Times New Roman"/>
          <w:b/>
        </w:rPr>
        <w:t xml:space="preserve">                   Pod horou 429, 972 43 Zemianske Kostoľany</w:t>
      </w:r>
    </w:p>
    <w:p w:rsidR="008735F0" w:rsidRDefault="008735F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Dátum založenia: </w:t>
      </w:r>
      <w:r w:rsidR="00A526A3">
        <w:rPr>
          <w:rFonts w:ascii="Times New Roman" w:hAnsi="Times New Roman" w:cs="Times New Roman"/>
          <w:b/>
        </w:rPr>
        <w:t xml:space="preserve">                             </w:t>
      </w:r>
      <w:r>
        <w:rPr>
          <w:rFonts w:ascii="Times New Roman" w:hAnsi="Times New Roman" w:cs="Times New Roman"/>
          <w:b/>
        </w:rPr>
        <w:t>28.05.1996</w:t>
      </w:r>
    </w:p>
    <w:p w:rsidR="00A526A3" w:rsidRDefault="008735F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Dátum vzniku:    </w:t>
      </w:r>
      <w:r w:rsidR="00A526A3">
        <w:rPr>
          <w:rFonts w:ascii="Times New Roman" w:hAnsi="Times New Roman" w:cs="Times New Roman"/>
          <w:b/>
        </w:rPr>
        <w:t xml:space="preserve">                             </w:t>
      </w:r>
      <w:r>
        <w:rPr>
          <w:rFonts w:ascii="Times New Roman" w:hAnsi="Times New Roman" w:cs="Times New Roman"/>
          <w:b/>
        </w:rPr>
        <w:t xml:space="preserve"> 28.05.1996, dňom zápisu do OR OS Trenčín, </w:t>
      </w:r>
    </w:p>
    <w:p w:rsidR="008735F0" w:rsidRDefault="00A526A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                             </w:t>
      </w:r>
      <w:r w:rsidR="008735F0">
        <w:rPr>
          <w:rFonts w:ascii="Times New Roman" w:hAnsi="Times New Roman" w:cs="Times New Roman"/>
          <w:b/>
        </w:rPr>
        <w:t>oddiel : Sro</w:t>
      </w:r>
      <w:r>
        <w:rPr>
          <w:rFonts w:ascii="Times New Roman" w:hAnsi="Times New Roman" w:cs="Times New Roman"/>
          <w:b/>
        </w:rPr>
        <w:t>, vl. č. 3386/R</w:t>
      </w:r>
    </w:p>
    <w:p w:rsidR="008735F0" w:rsidRPr="002E2695" w:rsidRDefault="008735F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            </w:t>
      </w:r>
      <w:r w:rsidR="00A526A3">
        <w:rPr>
          <w:rFonts w:ascii="Times New Roman" w:hAnsi="Times New Roman" w:cs="Times New Roman"/>
          <w:b/>
        </w:rPr>
        <w:t xml:space="preserve">                             </w:t>
      </w:r>
    </w:p>
    <w:p w:rsidR="008735F0" w:rsidRDefault="008735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8735F0" w:rsidRDefault="008735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* </w:t>
      </w:r>
      <w:r w:rsidR="005C5051">
        <w:rPr>
          <w:rFonts w:ascii="Times New Roman" w:hAnsi="Times New Roman" w:cs="Times New Roman"/>
          <w:b/>
        </w:rPr>
        <w:t xml:space="preserve">Poľnohospodárstvo - </w:t>
      </w:r>
      <w:r>
        <w:rPr>
          <w:rFonts w:ascii="Times New Roman" w:hAnsi="Times New Roman" w:cs="Times New Roman"/>
          <w:b/>
        </w:rPr>
        <w:t>Rastlinná a živočíšna výroba</w:t>
      </w:r>
    </w:p>
    <w:p w:rsidR="008735F0" w:rsidRDefault="008735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* Výroba kŕmnych zmesí</w:t>
      </w:r>
    </w:p>
    <w:p w:rsidR="008735F0" w:rsidRDefault="008735F0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* Predaj z dvora</w:t>
      </w:r>
    </w:p>
    <w:p w:rsidR="0011108F" w:rsidRDefault="008735F0" w:rsidP="008735F0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* Služby poskytované poľnohosp. mechanizmami a strojmi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A526A3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5C5051">
        <w:rPr>
          <w:rFonts w:ascii="Times New Roman" w:hAnsi="Times New Roman" w:cs="Times New Roman"/>
          <w:b/>
        </w:rPr>
        <w:t>.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</w:t>
      </w:r>
      <w:r>
        <w:rPr>
          <w:rFonts w:ascii="Times New Roman" w:hAnsi="Times New Roman" w:cs="Times New Roman"/>
          <w:b/>
        </w:rPr>
        <w:t xml:space="preserve"> predchádzajúce účtovné obdobie je </w:t>
      </w:r>
    </w:p>
    <w:p w:rsidR="00CE03EC" w:rsidRPr="00A526A3" w:rsidRDefault="00A526A3" w:rsidP="00A526A3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31.12.2015, k poslednému dňu účtovného obdobia.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A526A3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</w:t>
      </w:r>
      <w:r w:rsidR="005C5051">
        <w:rPr>
          <w:rFonts w:ascii="Times New Roman" w:hAnsi="Times New Roman" w:cs="Times New Roman"/>
          <w:b/>
        </w:rPr>
        <w:t>.</w:t>
      </w:r>
      <w:r w:rsidR="00360F88"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="00360F88"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4080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5C5051">
            <w:rPr>
              <w:rFonts w:ascii="Times New Roman" w:eastAsia="MS Gothic" w:hAnsi="Times New Roman" w:cs="Times New Roman"/>
            </w:rPr>
            <w:t xml:space="preserve">             </w:t>
          </w:r>
          <w:r w:rsidR="00A526A3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5C5051" w:rsidRDefault="005C505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440601" w:rsidRDefault="0044060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Default="005C505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4.         Údaje o skupine účtovných jednotiek: </w:t>
      </w:r>
    </w:p>
    <w:p w:rsidR="005C5051" w:rsidRPr="005C5051" w:rsidRDefault="005C505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</w:t>
      </w:r>
    </w:p>
    <w:tbl>
      <w:tblPr>
        <w:tblStyle w:val="Mriekatabuky"/>
        <w:tblW w:w="0" w:type="auto"/>
        <w:tblLook w:val="04A0"/>
      </w:tblPr>
      <w:tblGrid>
        <w:gridCol w:w="9638"/>
      </w:tblGrid>
      <w:tr w:rsidR="005C5051" w:rsidRPr="005C5051" w:rsidTr="005C5051">
        <w:tc>
          <w:tcPr>
            <w:tcW w:w="9638" w:type="dxa"/>
          </w:tcPr>
          <w:p w:rsidR="005C5051" w:rsidRPr="005C5051" w:rsidRDefault="005C5051" w:rsidP="005C5051">
            <w:pPr>
              <w:pStyle w:val="Odsekzoznamu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X    </w:t>
            </w:r>
            <w:r w:rsidRPr="005C5051">
              <w:rPr>
                <w:rFonts w:ascii="Times New Roman" w:hAnsi="Times New Roman" w:cs="Times New Roman"/>
              </w:rPr>
              <w:t xml:space="preserve">Nie je súčasťou konsolidovaného celku  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5C5051">
              <w:rPr>
                <w:rFonts w:ascii="Times New Roman" w:hAnsi="Times New Roman" w:cs="Times New Roman"/>
              </w:rPr>
              <w:t xml:space="preserve">      </w:t>
            </w:r>
            <w:r>
              <w:rPr>
                <w:rFonts w:ascii="Times New Roman" w:hAnsi="Times New Roman" w:cs="Times New Roman"/>
              </w:rPr>
              <w:t xml:space="preserve">               </w:t>
            </w:r>
            <w:r w:rsidRPr="005C5051">
              <w:rPr>
                <w:rFonts w:ascii="Times New Roman" w:hAnsi="Times New Roman" w:cs="Times New Roman"/>
              </w:rPr>
              <w:t xml:space="preserve">  Je súčasťou konsolidovaného celku</w:t>
            </w:r>
          </w:p>
        </w:tc>
      </w:tr>
      <w:tr w:rsidR="005C5051" w:rsidRPr="005C5051" w:rsidTr="005C5051">
        <w:tc>
          <w:tcPr>
            <w:tcW w:w="9638" w:type="dxa"/>
          </w:tcPr>
          <w:p w:rsidR="005C5051" w:rsidRPr="005C5051" w:rsidRDefault="005C5051" w:rsidP="005C5051">
            <w:pPr>
              <w:pStyle w:val="Odsekzoznamu"/>
              <w:ind w:left="0"/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5C5051" w:rsidRDefault="005C5051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40601" w:rsidRDefault="00440601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8E4E28" w:rsidRPr="002E2695" w:rsidRDefault="005C5051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5.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A526A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7 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E4E28" w:rsidRPr="002E2695" w:rsidRDefault="00A526A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 8</w:t>
            </w:r>
          </w:p>
        </w:tc>
      </w:tr>
    </w:tbl>
    <w:p w:rsidR="002A6606" w:rsidRDefault="002A6606" w:rsidP="00A526A3">
      <w:pPr>
        <w:spacing w:line="240" w:lineRule="auto"/>
        <w:jc w:val="both"/>
        <w:rPr>
          <w:rFonts w:ascii="Times New Roman" w:hAnsi="Times New Roman" w:cs="Times New Roman"/>
        </w:rPr>
      </w:pPr>
    </w:p>
    <w:p w:rsidR="002F0401" w:rsidRDefault="002F0401" w:rsidP="00A526A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1.Výška jednotlivých druhov záruk alebo iných zabezpečení pre členov štatutárneho orgánu –žiadne.</w:t>
      </w:r>
    </w:p>
    <w:p w:rsidR="002F0401" w:rsidRDefault="002F0401" w:rsidP="00A526A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P</w:t>
      </w:r>
      <w:r w:rsidR="00F859F6">
        <w:rPr>
          <w:rFonts w:ascii="Times New Roman" w:hAnsi="Times New Roman" w:cs="Times New Roman"/>
        </w:rPr>
        <w:t>ôžičky poskytnuté osobám štatutárneho orgánu – konateľom</w:t>
      </w:r>
      <w:r w:rsidR="002153E4">
        <w:rPr>
          <w:rFonts w:ascii="Times New Roman" w:hAnsi="Times New Roman" w:cs="Times New Roman"/>
        </w:rPr>
        <w:t xml:space="preserve"> </w:t>
      </w:r>
      <w:r w:rsidR="00F859F6">
        <w:rPr>
          <w:rFonts w:ascii="Times New Roman" w:hAnsi="Times New Roman" w:cs="Times New Roman"/>
        </w:rPr>
        <w:t>-žiadne.</w:t>
      </w:r>
    </w:p>
    <w:p w:rsidR="00F859F6" w:rsidRDefault="00F859F6" w:rsidP="00A526A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Celková suma použitých fin.</w:t>
      </w:r>
      <w:r w:rsidR="002153E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prostriedkov alebo iného plnenia na súkromné účely štatutármi, ktoré je </w:t>
      </w:r>
    </w:p>
    <w:p w:rsidR="00F859F6" w:rsidRDefault="00F859F6" w:rsidP="00A526A3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potrebné vyúčtovať  -žiadne</w:t>
      </w:r>
    </w:p>
    <w:p w:rsidR="007E142C" w:rsidRPr="002E2695" w:rsidRDefault="007E142C" w:rsidP="00A526A3">
      <w:pPr>
        <w:spacing w:line="240" w:lineRule="auto"/>
        <w:jc w:val="both"/>
        <w:rPr>
          <w:rFonts w:ascii="Times New Roman" w:hAnsi="Times New Roman" w:cs="Times New Roman"/>
        </w:rPr>
      </w:pPr>
    </w:p>
    <w:p w:rsidR="00440601" w:rsidRPr="00212BA5" w:rsidRDefault="006E4085" w:rsidP="00212BA5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2F0401">
        <w:rPr>
          <w:rFonts w:ascii="Times New Roman" w:hAnsi="Times New Roman" w:cs="Times New Roman"/>
          <w:b/>
          <w:color w:val="70AD47" w:themeColor="accent6"/>
          <w:sz w:val="28"/>
          <w:szCs w:val="28"/>
        </w:rPr>
        <w:t>Informácie o</w:t>
      </w:r>
      <w:r w:rsidR="004D78AD" w:rsidRPr="002F0401">
        <w:rPr>
          <w:rFonts w:ascii="Times New Roman" w:hAnsi="Times New Roman" w:cs="Times New Roman"/>
          <w:b/>
          <w:color w:val="70AD47" w:themeColor="accent6"/>
          <w:sz w:val="28"/>
          <w:szCs w:val="28"/>
        </w:rPr>
        <w:t> prijatých postupoch</w:t>
      </w:r>
    </w:p>
    <w:p w:rsidR="000C2B27" w:rsidRPr="00212BA5" w:rsidRDefault="00027D66" w:rsidP="00212BA5">
      <w:pPr>
        <w:pStyle w:val="Odsekzoznamu"/>
        <w:numPr>
          <w:ilvl w:val="0"/>
          <w:numId w:val="14"/>
        </w:num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12BA5">
        <w:rPr>
          <w:rFonts w:ascii="Times New Roman" w:hAnsi="Times New Roman" w:cs="Times New Roman"/>
          <w:szCs w:val="24"/>
        </w:rPr>
        <w:t>Účtovná závierka bola zostavená za predpokladu nepretržitého trvania spoločnosti.</w:t>
      </w:r>
      <w:r w:rsidRPr="00212BA5">
        <w:rPr>
          <w:rFonts w:ascii="Times New Roman" w:eastAsia="MS Gothic" w:hAnsi="Times New Roman" w:cs="Times New Roman"/>
          <w:szCs w:val="24"/>
        </w:rPr>
        <w:t xml:space="preserve"> </w:t>
      </w:r>
    </w:p>
    <w:p w:rsidR="00212BA5" w:rsidRDefault="00212BA5" w:rsidP="00212BA5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szCs w:val="24"/>
        </w:rPr>
      </w:pPr>
    </w:p>
    <w:p w:rsidR="00212BA5" w:rsidRPr="00212BA5" w:rsidRDefault="00212BA5" w:rsidP="00212BA5">
      <w:pPr>
        <w:pStyle w:val="Odsekzoznamu"/>
        <w:spacing w:line="240" w:lineRule="auto"/>
        <w:ind w:left="1065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                                                                                                                                       1</w:t>
      </w:r>
    </w:p>
    <w:p w:rsidR="000C2B27" w:rsidRDefault="000C2B27" w:rsidP="000C2B2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</w:p>
    <w:p w:rsidR="001D4FB8" w:rsidRDefault="001D4FB8" w:rsidP="000C2B27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2</w:t>
      </w:r>
      <w:r w:rsidR="000C2B27">
        <w:rPr>
          <w:rFonts w:ascii="Times New Roman" w:hAnsi="Times New Roman" w:cs="Times New Roman"/>
          <w:b/>
          <w:szCs w:val="24"/>
        </w:rPr>
        <w:t>.</w:t>
      </w:r>
      <w:r w:rsidR="00027D66">
        <w:rPr>
          <w:rFonts w:ascii="Times New Roman" w:hAnsi="Times New Roman" w:cs="Times New Roman"/>
          <w:b/>
          <w:szCs w:val="24"/>
        </w:rPr>
        <w:tab/>
      </w:r>
      <w:r w:rsidR="00027D66" w:rsidRPr="000C2B27">
        <w:rPr>
          <w:rFonts w:ascii="Times New Roman" w:hAnsi="Times New Roman" w:cs="Times New Roman"/>
          <w:szCs w:val="24"/>
        </w:rPr>
        <w:t>Účtovné metódy</w:t>
      </w:r>
      <w:r w:rsidR="000C2B27" w:rsidRPr="000C2B27">
        <w:rPr>
          <w:rFonts w:ascii="Times New Roman" w:hAnsi="Times New Roman" w:cs="Times New Roman"/>
          <w:szCs w:val="24"/>
        </w:rPr>
        <w:t xml:space="preserve"> a všeobecné účtovné zásady sa </w:t>
      </w:r>
      <w:r w:rsidR="00027D66" w:rsidRPr="000C2B27">
        <w:rPr>
          <w:rFonts w:ascii="Times New Roman" w:hAnsi="Times New Roman" w:cs="Times New Roman"/>
          <w:szCs w:val="24"/>
        </w:rPr>
        <w:t xml:space="preserve"> počas účtovného obdobia </w:t>
      </w:r>
      <w:r w:rsidR="000C2B27" w:rsidRPr="000C2B27">
        <w:rPr>
          <w:rFonts w:ascii="Times New Roman" w:hAnsi="Times New Roman" w:cs="Times New Roman"/>
          <w:szCs w:val="24"/>
        </w:rPr>
        <w:t>nemenili a boli</w:t>
      </w:r>
      <w:r w:rsidR="000C2B27">
        <w:rPr>
          <w:rFonts w:ascii="Times New Roman" w:hAnsi="Times New Roman" w:cs="Times New Roman"/>
          <w:b/>
          <w:szCs w:val="24"/>
        </w:rPr>
        <w:t xml:space="preserve">  </w:t>
      </w:r>
    </w:p>
    <w:p w:rsidR="001D4FB8" w:rsidRDefault="000C2B27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  <w:r>
        <w:rPr>
          <w:rFonts w:ascii="Times New Roman" w:hAnsi="Times New Roman" w:cs="Times New Roman"/>
          <w:szCs w:val="24"/>
        </w:rPr>
        <w:t>d</w:t>
      </w:r>
      <w:r w:rsidRPr="000C2B27">
        <w:rPr>
          <w:rFonts w:ascii="Times New Roman" w:hAnsi="Times New Roman" w:cs="Times New Roman"/>
          <w:szCs w:val="24"/>
        </w:rPr>
        <w:t>održané.</w:t>
      </w:r>
      <w:r>
        <w:rPr>
          <w:rFonts w:ascii="Times New Roman" w:hAnsi="Times New Roman" w:cs="Times New Roman"/>
          <w:szCs w:val="24"/>
        </w:rPr>
        <w:t xml:space="preserve"> UJ dodržiava zásadu verného a pravdivého zobrazovania majetku a prislúchajúcich </w:t>
      </w:r>
    </w:p>
    <w:p w:rsidR="000C2B27" w:rsidRPr="000C2B27" w:rsidRDefault="000C2B27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nákladov, zásadu preukázateľnosti a úplnosti.</w:t>
      </w:r>
    </w:p>
    <w:p w:rsidR="000C2B27" w:rsidRDefault="000C2B27" w:rsidP="00884DAA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4701FB" w:rsidRPr="000C2B27" w:rsidRDefault="001D4FB8" w:rsidP="00884DAA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="000C2B27">
        <w:rPr>
          <w:rFonts w:ascii="Times New Roman" w:eastAsia="MS Gothic" w:hAnsi="Times New Roman" w:cs="Times New Roman"/>
          <w:b/>
          <w:szCs w:val="24"/>
        </w:rPr>
        <w:t>.</w:t>
      </w:r>
      <w:r w:rsidR="008339D2">
        <w:rPr>
          <w:rFonts w:ascii="Times New Roman" w:eastAsia="MS Gothic" w:hAnsi="Times New Roman" w:cs="Times New Roman"/>
          <w:b/>
          <w:szCs w:val="24"/>
        </w:rPr>
        <w:t xml:space="preserve">    </w:t>
      </w:r>
      <w:r w:rsidR="00884DAA">
        <w:rPr>
          <w:rFonts w:ascii="Times New Roman" w:eastAsia="MS Gothic" w:hAnsi="Times New Roman" w:cs="Times New Roman"/>
          <w:b/>
          <w:szCs w:val="24"/>
        </w:rPr>
        <w:t xml:space="preserve">  </w:t>
      </w:r>
      <w:r w:rsidR="000C2B27">
        <w:rPr>
          <w:rFonts w:ascii="Times New Roman" w:eastAsia="MS Gothic" w:hAnsi="Times New Roman" w:cs="Times New Roman"/>
          <w:b/>
          <w:szCs w:val="24"/>
        </w:rPr>
        <w:t xml:space="preserve">   </w:t>
      </w:r>
      <w:r w:rsidR="00884DAA" w:rsidRPr="000C2B27">
        <w:rPr>
          <w:rFonts w:ascii="Times New Roman" w:eastAsia="MS Gothic" w:hAnsi="Times New Roman" w:cs="Times New Roman"/>
          <w:szCs w:val="24"/>
        </w:rPr>
        <w:t>Spôsob oceňovania jednotlivých zložiek majetku a záväzkov:</w:t>
      </w:r>
      <w:r w:rsidRPr="000C2B27">
        <w:rPr>
          <w:rFonts w:ascii="Times New Roman" w:eastAsia="MS Gothic" w:hAnsi="Times New Roman" w:cs="Times New Roman"/>
          <w:szCs w:val="24"/>
        </w:rPr>
        <w:tab/>
      </w:r>
    </w:p>
    <w:p w:rsidR="00884DAA" w:rsidRPr="000C2B27" w:rsidRDefault="00884DAA" w:rsidP="00884DAA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</w:t>
      </w:r>
      <w:r w:rsidRPr="000C2B27">
        <w:rPr>
          <w:rFonts w:ascii="Times New Roman" w:eastAsia="MS Gothic" w:hAnsi="Times New Roman" w:cs="Times New Roman"/>
        </w:rPr>
        <w:t>Účtovná jednotka oceňovala majetok a záväzky ku dňu uskutočnenia účtovného prípadu:</w:t>
      </w:r>
    </w:p>
    <w:p w:rsidR="00884DAA" w:rsidRPr="000C2B27" w:rsidRDefault="00884DAA" w:rsidP="00884DAA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 w:rsidRPr="000C2B27">
        <w:rPr>
          <w:rFonts w:ascii="Times New Roman" w:eastAsia="MS Gothic" w:hAnsi="Times New Roman" w:cs="Times New Roman"/>
        </w:rPr>
        <w:t xml:space="preserve">             a/ obstarávacou cenou:</w:t>
      </w:r>
    </w:p>
    <w:p w:rsidR="00884DAA" w:rsidRDefault="000C2B27" w:rsidP="000C2B2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ne</w:t>
      </w:r>
      <w:r w:rsidR="00884DAA" w:rsidRPr="000C2B27">
        <w:rPr>
          <w:rFonts w:ascii="Times New Roman" w:eastAsia="MS Gothic" w:hAnsi="Times New Roman" w:cs="Times New Roman"/>
        </w:rPr>
        <w:t xml:space="preserve">hmotný majetok obstaraný kúpou  </w:t>
      </w:r>
    </w:p>
    <w:p w:rsidR="000C2B27" w:rsidRDefault="000C2B27" w:rsidP="000C2B2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hmotný majetok obstaraný kúpou</w:t>
      </w:r>
    </w:p>
    <w:p w:rsidR="000C2B27" w:rsidRDefault="000C2B27" w:rsidP="000C2B2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finančný majetok</w:t>
      </w:r>
    </w:p>
    <w:p w:rsidR="000C2B27" w:rsidRPr="000C2B27" w:rsidRDefault="000C2B27" w:rsidP="000C2B27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zásoby obstarané kúpou</w:t>
      </w:r>
    </w:p>
    <w:p w:rsidR="00884DAA" w:rsidRPr="00C04D80" w:rsidRDefault="00884DAA" w:rsidP="00C04D80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0C2B27">
        <w:rPr>
          <w:rFonts w:ascii="Times New Roman" w:eastAsia="MS Gothic" w:hAnsi="Times New Roman" w:cs="Times New Roman"/>
        </w:rPr>
        <w:t xml:space="preserve"> </w:t>
      </w:r>
      <w:r w:rsidR="000C2B27">
        <w:rPr>
          <w:rFonts w:ascii="Times New Roman" w:eastAsia="MS Gothic" w:hAnsi="Times New Roman" w:cs="Times New Roman"/>
        </w:rPr>
        <w:t xml:space="preserve">        </w:t>
      </w:r>
    </w:p>
    <w:p w:rsidR="00884DAA" w:rsidRDefault="00C04D80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</w:t>
      </w:r>
      <w:r w:rsidR="00884DAA">
        <w:rPr>
          <w:rFonts w:ascii="Times New Roman" w:hAnsi="Times New Roman" w:cs="Times New Roman"/>
        </w:rPr>
        <w:t xml:space="preserve">    </w:t>
      </w:r>
      <w:r w:rsidR="00884DAA" w:rsidRPr="00C04D80">
        <w:rPr>
          <w:rFonts w:ascii="Times New Roman" w:hAnsi="Times New Roman" w:cs="Times New Roman"/>
        </w:rPr>
        <w:t xml:space="preserve"> Obstarávacia cena obsahuje cenu obstarania a náklady súvisiace s</w:t>
      </w:r>
      <w:r>
        <w:rPr>
          <w:rFonts w:ascii="Times New Roman" w:hAnsi="Times New Roman" w:cs="Times New Roman"/>
        </w:rPr>
        <w:t> </w:t>
      </w:r>
      <w:r w:rsidR="00884DAA" w:rsidRPr="00C04D80">
        <w:rPr>
          <w:rFonts w:ascii="Times New Roman" w:hAnsi="Times New Roman" w:cs="Times New Roman"/>
        </w:rPr>
        <w:t>obstaraním</w:t>
      </w:r>
      <w:r>
        <w:rPr>
          <w:rFonts w:ascii="Times New Roman" w:hAnsi="Times New Roman" w:cs="Times New Roman"/>
        </w:rPr>
        <w:t>.</w:t>
      </w:r>
    </w:p>
    <w:p w:rsidR="00C04D80" w:rsidRPr="00C04D80" w:rsidRDefault="00C04D80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Súčasťou obstarávacej ceny DHM nie sú úroky z cudzích zdrojov.</w:t>
      </w:r>
    </w:p>
    <w:p w:rsidR="00884DAA" w:rsidRPr="00C04D80" w:rsidRDefault="00884DAA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C04D80">
        <w:rPr>
          <w:rFonts w:ascii="Times New Roman" w:hAnsi="Times New Roman" w:cs="Times New Roman"/>
        </w:rPr>
        <w:t xml:space="preserve">        b/   menovitou hodnotou:</w:t>
      </w:r>
    </w:p>
    <w:p w:rsidR="008339D2" w:rsidRPr="00C04D80" w:rsidRDefault="008339D2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C04D80">
        <w:rPr>
          <w:rFonts w:ascii="Times New Roman" w:hAnsi="Times New Roman" w:cs="Times New Roman"/>
        </w:rPr>
        <w:t>Peňažné prostriedky a ceniny</w:t>
      </w:r>
    </w:p>
    <w:p w:rsidR="008339D2" w:rsidRPr="00C04D80" w:rsidRDefault="008339D2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C04D80">
        <w:rPr>
          <w:rFonts w:ascii="Times New Roman" w:hAnsi="Times New Roman" w:cs="Times New Roman"/>
        </w:rPr>
        <w:t>Záväzky pri ich vzniku vrátane rezerv a úverov</w:t>
      </w:r>
    </w:p>
    <w:p w:rsidR="007E142C" w:rsidRDefault="008339D2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 w:rsidRPr="00C04D80">
        <w:rPr>
          <w:rFonts w:ascii="Times New Roman" w:hAnsi="Times New Roman" w:cs="Times New Roman"/>
        </w:rPr>
        <w:t>Pohľadávky pri ich vzniku</w:t>
      </w:r>
      <w:r w:rsidR="00884DAA" w:rsidRPr="00C04D80">
        <w:rPr>
          <w:rFonts w:ascii="Times New Roman" w:hAnsi="Times New Roman" w:cs="Times New Roman"/>
        </w:rPr>
        <w:t xml:space="preserve">    </w:t>
      </w:r>
    </w:p>
    <w:p w:rsidR="00C04D80" w:rsidRDefault="00C04D80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Rezervy k nevyfakturovaným dodávkam a službám a k nevyčerpaným dovolenkám </w:t>
      </w:r>
    </w:p>
    <w:p w:rsidR="00C04D80" w:rsidRPr="00C04D80" w:rsidRDefault="00C04D80" w:rsidP="00C04D80">
      <w:pPr>
        <w:pStyle w:val="Odsekzoznamu"/>
        <w:spacing w:line="240" w:lineRule="auto"/>
        <w:ind w:left="177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stanovené odborným odhadom</w:t>
      </w:r>
    </w:p>
    <w:p w:rsidR="004701FB" w:rsidRPr="00C04D80" w:rsidRDefault="008339D2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</w:t>
      </w:r>
      <w:r w:rsidRPr="00C04D80">
        <w:rPr>
          <w:rFonts w:ascii="Times New Roman" w:eastAsia="MS Gothic" w:hAnsi="Times New Roman" w:cs="Times New Roman"/>
        </w:rPr>
        <w:t>c/   vlastnými nákladmi:</w:t>
      </w:r>
    </w:p>
    <w:p w:rsidR="008339D2" w:rsidRPr="00C04D80" w:rsidRDefault="00C04D80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H</w:t>
      </w:r>
      <w:r w:rsidR="008339D2" w:rsidRPr="00C04D80">
        <w:rPr>
          <w:rFonts w:ascii="Times New Roman" w:eastAsia="MS Gothic" w:hAnsi="Times New Roman" w:cs="Times New Roman"/>
        </w:rPr>
        <w:t>motný majetok vytvorený vlastnou činnosťou</w:t>
      </w:r>
    </w:p>
    <w:p w:rsidR="008339D2" w:rsidRPr="00C04D80" w:rsidRDefault="00C04D80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</w:t>
      </w:r>
      <w:r w:rsidR="008339D2" w:rsidRPr="00C04D80">
        <w:rPr>
          <w:rFonts w:ascii="Times New Roman" w:eastAsia="MS Gothic" w:hAnsi="Times New Roman" w:cs="Times New Roman"/>
        </w:rPr>
        <w:t>Zásoby vytvorené vlastnou činnosťou</w:t>
      </w:r>
    </w:p>
    <w:p w:rsidR="008339D2" w:rsidRPr="00C04D80" w:rsidRDefault="00C04D80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</w:t>
      </w:r>
      <w:r w:rsidR="008339D2" w:rsidRPr="00C04D80">
        <w:rPr>
          <w:rFonts w:ascii="Times New Roman" w:eastAsia="MS Gothic" w:hAnsi="Times New Roman" w:cs="Times New Roman"/>
        </w:rPr>
        <w:t>Príchovky a prírastky zvierat</w:t>
      </w:r>
    </w:p>
    <w:p w:rsidR="007E142C" w:rsidRPr="00C04D80" w:rsidRDefault="008339D2" w:rsidP="004701FB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             </w:t>
      </w:r>
      <w:r w:rsidRPr="00C04D80">
        <w:rPr>
          <w:rFonts w:ascii="Times New Roman" w:eastAsia="MS Gothic" w:hAnsi="Times New Roman" w:cs="Times New Roman"/>
        </w:rPr>
        <w:t>Vlastné náklady obsahujú:</w:t>
      </w:r>
    </w:p>
    <w:p w:rsidR="008339D2" w:rsidRPr="00C04D80" w:rsidRDefault="008339D2" w:rsidP="008339D2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C04D80">
        <w:rPr>
          <w:rFonts w:ascii="Times New Roman" w:eastAsia="MS Gothic" w:hAnsi="Times New Roman" w:cs="Times New Roman"/>
        </w:rPr>
        <w:t xml:space="preserve">Priame náklady vynaložené na výrobnú činnosť </w:t>
      </w:r>
    </w:p>
    <w:p w:rsidR="002114B0" w:rsidRPr="00C04D80" w:rsidRDefault="008339D2" w:rsidP="006E4085">
      <w:pPr>
        <w:pStyle w:val="Odsekzoznamu"/>
        <w:numPr>
          <w:ilvl w:val="0"/>
          <w:numId w:val="9"/>
        </w:numPr>
        <w:spacing w:line="240" w:lineRule="auto"/>
        <w:jc w:val="both"/>
        <w:rPr>
          <w:rFonts w:ascii="Times New Roman" w:eastAsia="MS Gothic" w:hAnsi="Times New Roman" w:cs="Times New Roman"/>
        </w:rPr>
      </w:pPr>
      <w:r w:rsidRPr="00C04D80">
        <w:rPr>
          <w:rFonts w:ascii="Times New Roman" w:eastAsia="MS Gothic" w:hAnsi="Times New Roman" w:cs="Times New Roman"/>
        </w:rPr>
        <w:t>Časť nepriamych nákladov, ktoré sa vzťahujú na výrobu -výrobná réžia</w:t>
      </w:r>
    </w:p>
    <w:p w:rsidR="00EF5765" w:rsidRDefault="00EF5765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53A0F" w:rsidRPr="00C04D80" w:rsidRDefault="003B2076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4</w:t>
      </w:r>
      <w:r w:rsidR="00C04D80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     </w:t>
      </w:r>
      <w:r w:rsidRPr="00C04D80">
        <w:rPr>
          <w:rFonts w:ascii="Times New Roman" w:eastAsia="MS Gothic" w:hAnsi="Times New Roman" w:cs="Times New Roman"/>
        </w:rPr>
        <w:t xml:space="preserve">Pri účtovaní zásob postupoval podnik spôsobom B. Pri vyskladnení zásob sa používal vážený     </w:t>
      </w:r>
    </w:p>
    <w:p w:rsidR="00C04D80" w:rsidRDefault="00C04D8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</w:t>
      </w:r>
      <w:r w:rsidR="003B2076" w:rsidRPr="00C04D80">
        <w:rPr>
          <w:rFonts w:ascii="Times New Roman" w:eastAsia="MS Gothic" w:hAnsi="Times New Roman" w:cs="Times New Roman"/>
        </w:rPr>
        <w:t xml:space="preserve">    aritmetický priemer</w:t>
      </w:r>
      <w:r>
        <w:rPr>
          <w:rFonts w:ascii="Times New Roman" w:eastAsia="MS Gothic" w:hAnsi="Times New Roman" w:cs="Times New Roman"/>
        </w:rPr>
        <w:t xml:space="preserve"> </w:t>
      </w:r>
      <w:r w:rsidR="003B2076" w:rsidRPr="00C04D80">
        <w:rPr>
          <w:rFonts w:ascii="Times New Roman" w:eastAsia="MS Gothic" w:hAnsi="Times New Roman" w:cs="Times New Roman"/>
        </w:rPr>
        <w:t>.</w:t>
      </w:r>
      <w:r>
        <w:rPr>
          <w:rFonts w:ascii="Times New Roman" w:eastAsia="MS Gothic" w:hAnsi="Times New Roman" w:cs="Times New Roman"/>
        </w:rPr>
        <w:t xml:space="preserve">Obstarávacia cena zásob sa rozdeľuje na cenu za ktoré sa obstarali a náklady </w:t>
      </w:r>
    </w:p>
    <w:p w:rsidR="00C04D80" w:rsidRDefault="00C04D8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súvisiace s obstaraním.</w:t>
      </w:r>
    </w:p>
    <w:p w:rsidR="000C478F" w:rsidRDefault="00C04D8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</w:t>
      </w:r>
    </w:p>
    <w:p w:rsidR="00C04D80" w:rsidRDefault="000C478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</w:t>
      </w:r>
      <w:r w:rsidR="00C04D80">
        <w:rPr>
          <w:rFonts w:ascii="Times New Roman" w:eastAsia="MS Gothic" w:hAnsi="Times New Roman" w:cs="Times New Roman"/>
        </w:rPr>
        <w:t xml:space="preserve">   Výdavky budúcich období a príjmy budúcich období sa vykazujú vo výške potrebnej na dodržaní</w:t>
      </w:r>
    </w:p>
    <w:p w:rsidR="003B2076" w:rsidRDefault="00C04D80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</w:t>
      </w:r>
      <w:r w:rsidR="000C478F">
        <w:rPr>
          <w:rFonts w:ascii="Times New Roman" w:eastAsia="MS Gothic" w:hAnsi="Times New Roman" w:cs="Times New Roman"/>
        </w:rPr>
        <w:t xml:space="preserve"> z</w:t>
      </w:r>
      <w:r>
        <w:rPr>
          <w:rFonts w:ascii="Times New Roman" w:eastAsia="MS Gothic" w:hAnsi="Times New Roman" w:cs="Times New Roman"/>
        </w:rPr>
        <w:t xml:space="preserve">ásady časovej a vecnej súvislosti s účtovným obdobím.  </w:t>
      </w:r>
    </w:p>
    <w:p w:rsidR="000C478F" w:rsidRDefault="000C478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</w:t>
      </w:r>
    </w:p>
    <w:p w:rsidR="000C478F" w:rsidRDefault="000C478F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Daň z príjmov splatná sa určuje z účtovného zisku pred zdanením pri sadzbe 22% po úpravách na</w:t>
      </w:r>
    </w:p>
    <w:p w:rsidR="00212BA5" w:rsidRPr="00C04D80" w:rsidRDefault="000C478F" w:rsidP="00212BA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daňové účely podľa zákona o daniach z</w:t>
      </w:r>
      <w:r w:rsidR="00212BA5">
        <w:rPr>
          <w:rFonts w:ascii="Times New Roman" w:eastAsia="MS Gothic" w:hAnsi="Times New Roman" w:cs="Times New Roman"/>
        </w:rPr>
        <w:t> </w:t>
      </w:r>
      <w:r>
        <w:rPr>
          <w:rFonts w:ascii="Times New Roman" w:eastAsia="MS Gothic" w:hAnsi="Times New Roman" w:cs="Times New Roman"/>
        </w:rPr>
        <w:t>príjmo</w:t>
      </w:r>
      <w:r w:rsidR="00212BA5">
        <w:rPr>
          <w:rFonts w:ascii="Times New Roman" w:eastAsia="MS Gothic" w:hAnsi="Times New Roman" w:cs="Times New Roman"/>
        </w:rPr>
        <w:t>v                                                                              2</w:t>
      </w:r>
    </w:p>
    <w:p w:rsidR="00EF5765" w:rsidRDefault="00EF5765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p w:rsidR="004701FB" w:rsidRPr="0005679B" w:rsidRDefault="00E9788F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5.</w:t>
      </w:r>
      <w:r w:rsidR="002114B0" w:rsidRPr="0005679B">
        <w:rPr>
          <w:rFonts w:ascii="Times New Roman" w:eastAsia="MS Gothic" w:hAnsi="Times New Roman" w:cs="Times New Roman"/>
          <w:b/>
        </w:rPr>
        <w:tab/>
      </w:r>
      <w:r w:rsidR="00600C1D" w:rsidRPr="0005679B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B2076" w:rsidRPr="0005679B" w:rsidRDefault="003B2076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05679B">
        <w:rPr>
          <w:rFonts w:ascii="Times New Roman" w:hAnsi="Times New Roman" w:cs="Times New Roman"/>
        </w:rPr>
        <w:t xml:space="preserve">            Hmotný majetok, ktorého ocenenie sa rovná sume 1700Eur alebo nižšie, účtuje účtovná jednotka na   </w:t>
      </w:r>
    </w:p>
    <w:p w:rsidR="003F3E00" w:rsidRDefault="003B2076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05679B">
        <w:rPr>
          <w:rFonts w:ascii="Times New Roman" w:hAnsi="Times New Roman" w:cs="Times New Roman"/>
        </w:rPr>
        <w:t xml:space="preserve">            </w:t>
      </w:r>
      <w:r w:rsidR="00513580" w:rsidRPr="0005679B">
        <w:rPr>
          <w:rFonts w:ascii="Times New Roman" w:hAnsi="Times New Roman" w:cs="Times New Roman"/>
        </w:rPr>
        <w:t>ťarchu účtu zásob.</w:t>
      </w:r>
      <w:r w:rsidRPr="0005679B">
        <w:rPr>
          <w:rFonts w:ascii="Times New Roman" w:hAnsi="Times New Roman" w:cs="Times New Roman"/>
        </w:rPr>
        <w:t xml:space="preserve">  </w:t>
      </w:r>
      <w:r w:rsidR="00513580" w:rsidRPr="0005679B">
        <w:rPr>
          <w:rFonts w:ascii="Times New Roman" w:hAnsi="Times New Roman" w:cs="Times New Roman"/>
        </w:rPr>
        <w:t>Hmotný majetok, ktorého ocenenie je vyššie</w:t>
      </w:r>
      <w:r w:rsidR="000C478F">
        <w:rPr>
          <w:rFonts w:ascii="Times New Roman" w:hAnsi="Times New Roman" w:cs="Times New Roman"/>
        </w:rPr>
        <w:t xml:space="preserve"> ako 1700 Eur a</w:t>
      </w:r>
      <w:r w:rsidR="00212BA5">
        <w:rPr>
          <w:rFonts w:ascii="Times New Roman" w:hAnsi="Times New Roman" w:cs="Times New Roman"/>
        </w:rPr>
        <w:t> </w:t>
      </w:r>
      <w:r w:rsidR="000C478F">
        <w:rPr>
          <w:rFonts w:ascii="Times New Roman" w:hAnsi="Times New Roman" w:cs="Times New Roman"/>
        </w:rPr>
        <w:t xml:space="preserve">doba použiteľnosti   </w:t>
      </w:r>
    </w:p>
    <w:p w:rsidR="00EF5765" w:rsidRPr="0005679B" w:rsidRDefault="000C478F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je dlhšia ako 1 rok zaraďujeme do dlhodobo hmotného majetku</w:t>
      </w:r>
    </w:p>
    <w:p w:rsidR="00EF5765" w:rsidRPr="0005679B" w:rsidRDefault="00EF5765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05679B">
        <w:rPr>
          <w:rFonts w:ascii="Times New Roman" w:hAnsi="Times New Roman" w:cs="Times New Roman"/>
        </w:rPr>
        <w:t xml:space="preserve">           Nehmotný majetok, ktorého obstarávacia cena je nižšia ako 2400 Eur účtuje účtovná jednotka </w:t>
      </w:r>
    </w:p>
    <w:p w:rsidR="00EF5765" w:rsidRPr="0005679B" w:rsidRDefault="00EF5765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05679B">
        <w:rPr>
          <w:rFonts w:ascii="Times New Roman" w:hAnsi="Times New Roman" w:cs="Times New Roman"/>
        </w:rPr>
        <w:t xml:space="preserve">           priamo do nákladov na účet 518, ostatné služby.</w:t>
      </w:r>
      <w:r w:rsidR="00513580" w:rsidRPr="0005679B">
        <w:rPr>
          <w:rFonts w:ascii="Times New Roman" w:hAnsi="Times New Roman" w:cs="Times New Roman"/>
        </w:rPr>
        <w:t xml:space="preserve">    </w:t>
      </w:r>
    </w:p>
    <w:p w:rsidR="00600C1D" w:rsidRDefault="00D4080D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<v:stroke dashstyle="1 1" joinstyle="miter"/>
          </v:line>
        </w:pict>
      </w:r>
      <w:r w:rsidR="00E36AF0">
        <w:rPr>
          <w:rFonts w:ascii="Times New Roman" w:hAnsi="Times New Roman" w:cs="Times New Roman"/>
        </w:rPr>
        <w:t xml:space="preserve">       </w:t>
      </w:r>
    </w:p>
    <w:p w:rsidR="00212BA5" w:rsidRDefault="00212BA5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E36AF0" w:rsidRDefault="00E36AF0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Účtovná jednotka zostavila pre bežné účtovné obdobie odpisový plán pre dlhodobý hmotný</w:t>
      </w:r>
    </w:p>
    <w:p w:rsidR="00E36AF0" w:rsidRDefault="00E36AF0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majetok, ktorý obsahuje dobu odpisovania, sadzby odpisov, odpisové metódy.</w:t>
      </w:r>
    </w:p>
    <w:p w:rsidR="00E36AF0" w:rsidRDefault="00E36AF0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</w:p>
    <w:tbl>
      <w:tblPr>
        <w:tblStyle w:val="Mriekatabuky"/>
        <w:tblW w:w="0" w:type="auto"/>
        <w:tblLook w:val="04A0"/>
      </w:tblPr>
      <w:tblGrid>
        <w:gridCol w:w="3212"/>
        <w:gridCol w:w="3213"/>
        <w:gridCol w:w="3213"/>
      </w:tblGrid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Odpisová skupina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Doba odpisovania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Odpisové metódy</w:t>
            </w:r>
          </w:p>
        </w:tc>
      </w:tr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 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4 roky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lineárna</w:t>
            </w:r>
          </w:p>
        </w:tc>
      </w:tr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2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6 rokov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lineárna   </w:t>
            </w:r>
          </w:p>
        </w:tc>
      </w:tr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3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8 rokov   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lineárna</w:t>
            </w:r>
          </w:p>
        </w:tc>
      </w:tr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4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12 rokov 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</w:t>
            </w:r>
            <w:r w:rsidR="00E9788F">
              <w:rPr>
                <w:rFonts w:ascii="Times New Roman" w:hAnsi="Times New Roman" w:cs="Times New Roman"/>
              </w:rPr>
              <w:t xml:space="preserve"> lineárna</w:t>
            </w:r>
            <w:r>
              <w:rPr>
                <w:rFonts w:ascii="Times New Roman" w:hAnsi="Times New Roman" w:cs="Times New Roman"/>
              </w:rPr>
              <w:t xml:space="preserve">           </w:t>
            </w:r>
          </w:p>
        </w:tc>
      </w:tr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5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20 rokov</w:t>
            </w:r>
          </w:p>
        </w:tc>
        <w:tc>
          <w:tcPr>
            <w:tcW w:w="3213" w:type="dxa"/>
          </w:tcPr>
          <w:p w:rsidR="00E36AF0" w:rsidRDefault="00E9788F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lineárna</w:t>
            </w:r>
          </w:p>
        </w:tc>
      </w:tr>
      <w:tr w:rsidR="00E36AF0" w:rsidTr="00E36AF0">
        <w:tc>
          <w:tcPr>
            <w:tcW w:w="3212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6</w:t>
            </w:r>
          </w:p>
        </w:tc>
        <w:tc>
          <w:tcPr>
            <w:tcW w:w="3213" w:type="dxa"/>
          </w:tcPr>
          <w:p w:rsidR="00E36AF0" w:rsidRDefault="00E36AF0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40 rokov </w:t>
            </w:r>
          </w:p>
        </w:tc>
        <w:tc>
          <w:tcPr>
            <w:tcW w:w="3213" w:type="dxa"/>
          </w:tcPr>
          <w:p w:rsidR="00E36AF0" w:rsidRDefault="00E9788F" w:rsidP="006E4085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lineárna</w:t>
            </w:r>
          </w:p>
        </w:tc>
      </w:tr>
    </w:tbl>
    <w:p w:rsidR="00E36AF0" w:rsidRDefault="00E36AF0" w:rsidP="006E4085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</w:t>
      </w:r>
    </w:p>
    <w:p w:rsidR="00440601" w:rsidRPr="0005679B" w:rsidRDefault="0044060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C3B5F" w:rsidRPr="0005679B" w:rsidRDefault="00D4080D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  <w:showingPlcHdr/>
        </w:sdtPr>
        <w:sdtContent>
          <w:r w:rsidR="00EF5765" w:rsidRPr="0005679B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05679B">
        <w:rPr>
          <w:rFonts w:ascii="Times New Roman" w:eastAsia="MS Gothic" w:hAnsi="Times New Roman" w:cs="Times New Roman"/>
          <w:b/>
        </w:rPr>
        <w:tab/>
      </w:r>
    </w:p>
    <w:p w:rsidR="004312EB" w:rsidRPr="00E9788F" w:rsidRDefault="00D4080D" w:rsidP="00E9788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EF5765" w:rsidRPr="0005679B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05679B">
        <w:rPr>
          <w:rFonts w:ascii="Times New Roman" w:eastAsia="MS Gothic" w:hAnsi="Times New Roman" w:cs="Times New Roman"/>
          <w:b/>
        </w:rPr>
        <w:tab/>
      </w:r>
      <w:r w:rsidR="00DC3B5F" w:rsidRPr="0005679B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05679B">
        <w:rPr>
          <w:rFonts w:ascii="Times New Roman" w:eastAsia="MS Gothic" w:hAnsi="Times New Roman" w:cs="Times New Roman"/>
          <w:b/>
        </w:rPr>
        <w:t>dlhodobého hmotného majetku</w:t>
      </w:r>
      <w:r w:rsidR="00DC3B5F" w:rsidRPr="0005679B">
        <w:rPr>
          <w:rFonts w:ascii="Times New Roman" w:eastAsia="MS Gothic" w:hAnsi="Times New Roman" w:cs="Times New Roman"/>
        </w:rPr>
        <w:t xml:space="preserve"> podnika</w:t>
      </w:r>
      <w:r w:rsidR="007C37DE" w:rsidRPr="0005679B">
        <w:rPr>
          <w:rFonts w:ascii="Times New Roman" w:eastAsia="MS Gothic" w:hAnsi="Times New Roman" w:cs="Times New Roman"/>
        </w:rPr>
        <w:t xml:space="preserve">teľ zostavil </w:t>
      </w:r>
      <w:r w:rsidR="00DC3B5F" w:rsidRPr="0005679B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 w:rsidRPr="0005679B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05679B">
        <w:rPr>
          <w:rFonts w:ascii="Times New Roman" w:eastAsia="MS Gothic" w:hAnsi="Times New Roman" w:cs="Times New Roman"/>
        </w:rPr>
        <w:t>dpisové sadzby pre účtovné a</w:t>
      </w:r>
      <w:r w:rsidR="00212BA5">
        <w:rPr>
          <w:rFonts w:ascii="Times New Roman" w:eastAsia="MS Gothic" w:hAnsi="Times New Roman" w:cs="Times New Roman"/>
        </w:rPr>
        <w:t> </w:t>
      </w:r>
      <w:r w:rsidR="00DC3B5F" w:rsidRPr="0005679B">
        <w:rPr>
          <w:rFonts w:ascii="Times New Roman" w:eastAsia="MS Gothic" w:hAnsi="Times New Roman" w:cs="Times New Roman"/>
        </w:rPr>
        <w:t xml:space="preserve">daňové odpisy podnikateľa </w:t>
      </w:r>
      <w:r w:rsidR="00DC3B5F" w:rsidRPr="0005679B">
        <w:rPr>
          <w:rFonts w:ascii="Times New Roman" w:eastAsia="MS Gothic" w:hAnsi="Times New Roman" w:cs="Times New Roman"/>
          <w:b/>
        </w:rPr>
        <w:t>sa rovnajú</w:t>
      </w:r>
      <w:r w:rsidR="00DC3B5F" w:rsidRPr="0005679B">
        <w:rPr>
          <w:rFonts w:ascii="Times New Roman" w:eastAsia="MS Gothic" w:hAnsi="Times New Roman" w:cs="Times New Roman"/>
        </w:rPr>
        <w:t>.</w:t>
      </w:r>
      <w:r w:rsidR="00A562DA" w:rsidRPr="0005679B">
        <w:rPr>
          <w:rFonts w:ascii="Times New Roman" w:eastAsia="MS Gothic" w:hAnsi="Times New Roman" w:cs="Times New Roman"/>
        </w:rPr>
        <w:t xml:space="preserve"> 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1E04C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 w:rsidRPr="001E04CF">
        <w:rPr>
          <w:rFonts w:ascii="Times New Roman" w:hAnsi="Times New Roman" w:cs="Times New Roman"/>
          <w:szCs w:val="24"/>
        </w:rPr>
        <w:t>Dotácie sú oceňované a</w:t>
      </w:r>
      <w:r w:rsidR="00212BA5">
        <w:rPr>
          <w:rFonts w:ascii="Times New Roman" w:hAnsi="Times New Roman" w:cs="Times New Roman"/>
          <w:szCs w:val="24"/>
        </w:rPr>
        <w:t> </w:t>
      </w:r>
      <w:r w:rsidRPr="001E04CF">
        <w:rPr>
          <w:rFonts w:ascii="Times New Roman" w:hAnsi="Times New Roman" w:cs="Times New Roman"/>
          <w:szCs w:val="24"/>
        </w:rPr>
        <w:t>účtované v</w:t>
      </w:r>
      <w:r w:rsidR="00212BA5">
        <w:rPr>
          <w:rFonts w:ascii="Times New Roman" w:hAnsi="Times New Roman" w:cs="Times New Roman"/>
          <w:szCs w:val="24"/>
        </w:rPr>
        <w:t> </w:t>
      </w:r>
      <w:r w:rsidRPr="001E04CF">
        <w:rPr>
          <w:rFonts w:ascii="Times New Roman" w:hAnsi="Times New Roman" w:cs="Times New Roman"/>
          <w:szCs w:val="24"/>
        </w:rPr>
        <w:t>zmysle zákona o</w:t>
      </w:r>
      <w:r w:rsidR="00212BA5">
        <w:rPr>
          <w:rFonts w:ascii="Times New Roman" w:hAnsi="Times New Roman" w:cs="Times New Roman"/>
          <w:szCs w:val="24"/>
        </w:rPr>
        <w:t> </w:t>
      </w:r>
      <w:r w:rsidRPr="001E04CF">
        <w:rPr>
          <w:rFonts w:ascii="Times New Roman" w:hAnsi="Times New Roman" w:cs="Times New Roman"/>
          <w:szCs w:val="24"/>
        </w:rPr>
        <w:t>účtovníctve a</w:t>
      </w:r>
      <w:r w:rsidR="00212BA5">
        <w:rPr>
          <w:rFonts w:ascii="Times New Roman" w:hAnsi="Times New Roman" w:cs="Times New Roman"/>
          <w:szCs w:val="24"/>
        </w:rPr>
        <w:t> </w:t>
      </w:r>
      <w:r w:rsidRPr="001E04CF">
        <w:rPr>
          <w:rFonts w:ascii="Times New Roman" w:hAnsi="Times New Roman" w:cs="Times New Roman"/>
          <w:szCs w:val="24"/>
        </w:rPr>
        <w:t>postupoch účtovania</w:t>
      </w:r>
      <w:r>
        <w:rPr>
          <w:rFonts w:ascii="Times New Roman" w:hAnsi="Times New Roman" w:cs="Times New Roman"/>
          <w:szCs w:val="24"/>
        </w:rPr>
        <w:t>.</w:t>
      </w:r>
    </w:p>
    <w:p w:rsidR="001E04CF" w:rsidRDefault="001E04C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1E04CF" w:rsidRDefault="001E04C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6.  Informácie o</w:t>
      </w:r>
      <w:r w:rsidR="00212BA5">
        <w:rPr>
          <w:rFonts w:ascii="Times New Roman" w:hAnsi="Times New Roman" w:cs="Times New Roman"/>
          <w:szCs w:val="24"/>
        </w:rPr>
        <w:t> </w:t>
      </w:r>
      <w:r>
        <w:rPr>
          <w:rFonts w:ascii="Times New Roman" w:hAnsi="Times New Roman" w:cs="Times New Roman"/>
          <w:szCs w:val="24"/>
        </w:rPr>
        <w:t>oprave chýb minulých účtovných období účtovaných v</w:t>
      </w:r>
      <w:r w:rsidR="00212BA5">
        <w:rPr>
          <w:rFonts w:ascii="Times New Roman" w:hAnsi="Times New Roman" w:cs="Times New Roman"/>
          <w:szCs w:val="24"/>
        </w:rPr>
        <w:t> </w:t>
      </w:r>
      <w:r>
        <w:rPr>
          <w:rFonts w:ascii="Times New Roman" w:hAnsi="Times New Roman" w:cs="Times New Roman"/>
          <w:szCs w:val="24"/>
        </w:rPr>
        <w:t xml:space="preserve">bežnom účtovnom období </w:t>
      </w:r>
    </w:p>
    <w:p w:rsidR="001E04CF" w:rsidRDefault="001E04C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s</w:t>
      </w:r>
      <w:r w:rsidR="00212BA5">
        <w:rPr>
          <w:rFonts w:ascii="Times New Roman" w:hAnsi="Times New Roman" w:cs="Times New Roman"/>
          <w:szCs w:val="24"/>
        </w:rPr>
        <w:t> </w:t>
      </w:r>
      <w:r>
        <w:rPr>
          <w:rFonts w:ascii="Times New Roman" w:hAnsi="Times New Roman" w:cs="Times New Roman"/>
          <w:szCs w:val="24"/>
        </w:rPr>
        <w:t>uvedením sumy vplyvu na nerozdelený zisk minulých rokov alebo na neuhradenú stratu minu-</w:t>
      </w:r>
    </w:p>
    <w:p w:rsidR="001E04CF" w:rsidRDefault="001E04CF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lých rokov – bez náplne.</w:t>
      </w:r>
    </w:p>
    <w:p w:rsidR="00882FD4" w:rsidRDefault="00882FD4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82FD4" w:rsidRDefault="00882FD4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</w:t>
      </w:r>
    </w:p>
    <w:p w:rsidR="004C329A" w:rsidRDefault="004C329A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82FD4" w:rsidRDefault="00882FD4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882FD4">
        <w:rPr>
          <w:rFonts w:ascii="Times New Roman" w:hAnsi="Times New Roman" w:cs="Times New Roman"/>
          <w:b/>
          <w:szCs w:val="24"/>
        </w:rPr>
        <w:t>Čl. IV.      Informácie, ktoré vysvetľujú a</w:t>
      </w:r>
      <w:r w:rsidR="00212BA5">
        <w:rPr>
          <w:rFonts w:ascii="Times New Roman" w:hAnsi="Times New Roman" w:cs="Times New Roman"/>
          <w:b/>
          <w:szCs w:val="24"/>
        </w:rPr>
        <w:t> </w:t>
      </w:r>
      <w:r w:rsidRPr="00882FD4">
        <w:rPr>
          <w:rFonts w:ascii="Times New Roman" w:hAnsi="Times New Roman" w:cs="Times New Roman"/>
          <w:b/>
          <w:szCs w:val="24"/>
        </w:rPr>
        <w:t>dopĺňajú súvahu a</w:t>
      </w:r>
      <w:r w:rsidR="00212BA5">
        <w:rPr>
          <w:rFonts w:ascii="Times New Roman" w:hAnsi="Times New Roman" w:cs="Times New Roman"/>
          <w:b/>
          <w:szCs w:val="24"/>
        </w:rPr>
        <w:t> </w:t>
      </w:r>
      <w:r w:rsidRPr="00882FD4">
        <w:rPr>
          <w:rFonts w:ascii="Times New Roman" w:hAnsi="Times New Roman" w:cs="Times New Roman"/>
          <w:b/>
          <w:szCs w:val="24"/>
        </w:rPr>
        <w:t>výkaz ziskov a</w:t>
      </w:r>
      <w:r w:rsidR="00212BA5">
        <w:rPr>
          <w:rFonts w:ascii="Times New Roman" w:hAnsi="Times New Roman" w:cs="Times New Roman"/>
          <w:b/>
          <w:szCs w:val="24"/>
        </w:rPr>
        <w:t> </w:t>
      </w:r>
      <w:r w:rsidRPr="00882FD4">
        <w:rPr>
          <w:rFonts w:ascii="Times New Roman" w:hAnsi="Times New Roman" w:cs="Times New Roman"/>
          <w:b/>
          <w:szCs w:val="24"/>
        </w:rPr>
        <w:t>strát</w:t>
      </w:r>
    </w:p>
    <w:p w:rsidR="00882FD4" w:rsidRDefault="00882FD4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82FD4" w:rsidRPr="00882FD4" w:rsidRDefault="00882FD4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</w:t>
      </w:r>
      <w:r w:rsidRPr="00882FD4">
        <w:rPr>
          <w:rFonts w:ascii="Times New Roman" w:hAnsi="Times New Roman" w:cs="Times New Roman"/>
          <w:szCs w:val="24"/>
        </w:rPr>
        <w:t>Informácie o</w:t>
      </w:r>
      <w:r w:rsidR="00212BA5">
        <w:rPr>
          <w:rFonts w:ascii="Times New Roman" w:hAnsi="Times New Roman" w:cs="Times New Roman"/>
          <w:szCs w:val="24"/>
        </w:rPr>
        <w:t> </w:t>
      </w:r>
      <w:r w:rsidRPr="00882FD4">
        <w:rPr>
          <w:rFonts w:ascii="Times New Roman" w:hAnsi="Times New Roman" w:cs="Times New Roman"/>
          <w:szCs w:val="24"/>
        </w:rPr>
        <w:t>záväzkoch</w:t>
      </w:r>
    </w:p>
    <w:p w:rsidR="00C96675" w:rsidRDefault="00212BA5" w:rsidP="00C96675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</w:t>
      </w:r>
    </w:p>
    <w:p w:rsidR="00C96675" w:rsidRDefault="00212BA5" w:rsidP="00C96675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            </w:t>
      </w:r>
    </w:p>
    <w:tbl>
      <w:tblPr>
        <w:tblStyle w:val="Mriekatabuky"/>
        <w:tblW w:w="0" w:type="auto"/>
        <w:tblInd w:w="993" w:type="dxa"/>
        <w:tblLook w:val="04A0"/>
      </w:tblPr>
      <w:tblGrid>
        <w:gridCol w:w="4361"/>
        <w:gridCol w:w="2180"/>
        <w:gridCol w:w="2180"/>
      </w:tblGrid>
      <w:tr w:rsidR="00C96675" w:rsidTr="00DD2C8B">
        <w:trPr>
          <w:trHeight w:val="142"/>
        </w:trPr>
        <w:tc>
          <w:tcPr>
            <w:tcW w:w="4361" w:type="dxa"/>
            <w:vMerge w:val="restart"/>
          </w:tcPr>
          <w:p w:rsidR="00C96675" w:rsidRPr="00C96675" w:rsidRDefault="00C96675" w:rsidP="00C96675">
            <w:pPr>
              <w:pStyle w:val="Odsekzoznamu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C96675">
              <w:rPr>
                <w:rFonts w:ascii="Times New Roman" w:hAnsi="Times New Roman" w:cs="Times New Roman"/>
                <w:sz w:val="16"/>
                <w:szCs w:val="16"/>
              </w:rPr>
              <w:t>Celková suma záväzkov so zostatkovou</w:t>
            </w:r>
          </w:p>
          <w:p w:rsidR="00C96675" w:rsidRPr="00C96675" w:rsidRDefault="00C96675" w:rsidP="00C9667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C96675" w:rsidRPr="00C96675" w:rsidRDefault="00C96675" w:rsidP="00212BA5">
            <w:pPr>
              <w:ind w:left="720"/>
              <w:rPr>
                <w:rFonts w:ascii="Times New Roman" w:hAnsi="Times New Roman" w:cs="Times New Roman"/>
                <w:sz w:val="16"/>
                <w:szCs w:val="16"/>
              </w:rPr>
            </w:pPr>
            <w:r w:rsidRPr="00C96675">
              <w:rPr>
                <w:rFonts w:ascii="Times New Roman" w:hAnsi="Times New Roman" w:cs="Times New Roman"/>
                <w:sz w:val="16"/>
                <w:szCs w:val="16"/>
              </w:rPr>
              <w:t>dobou splatnosti dlhšou ako 5 rokov</w:t>
            </w:r>
          </w:p>
        </w:tc>
        <w:tc>
          <w:tcPr>
            <w:tcW w:w="2180" w:type="dxa"/>
          </w:tcPr>
          <w:p w:rsidR="00C96675" w:rsidRDefault="004C329A" w:rsidP="00C96675">
            <w:pPr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BO</w:t>
            </w:r>
          </w:p>
        </w:tc>
        <w:tc>
          <w:tcPr>
            <w:tcW w:w="2180" w:type="dxa"/>
          </w:tcPr>
          <w:p w:rsidR="00C96675" w:rsidRDefault="004C329A" w:rsidP="00C96675">
            <w:pPr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PO     </w:t>
            </w:r>
          </w:p>
        </w:tc>
      </w:tr>
      <w:tr w:rsidR="00C96675" w:rsidTr="00DD2C8B">
        <w:trPr>
          <w:trHeight w:val="141"/>
        </w:trPr>
        <w:tc>
          <w:tcPr>
            <w:tcW w:w="4361" w:type="dxa"/>
            <w:vMerge/>
          </w:tcPr>
          <w:p w:rsidR="00C96675" w:rsidRPr="00C96675" w:rsidRDefault="00C96675" w:rsidP="00C96675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180" w:type="dxa"/>
          </w:tcPr>
          <w:p w:rsidR="00C96675" w:rsidRDefault="004C329A" w:rsidP="00C96675">
            <w:pPr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 0 </w:t>
            </w:r>
          </w:p>
        </w:tc>
        <w:tc>
          <w:tcPr>
            <w:tcW w:w="2180" w:type="dxa"/>
          </w:tcPr>
          <w:p w:rsidR="00C96675" w:rsidRDefault="004C329A" w:rsidP="00C96675">
            <w:pPr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  0  </w:t>
            </w:r>
          </w:p>
        </w:tc>
      </w:tr>
      <w:tr w:rsidR="00C96675" w:rsidTr="00C96675">
        <w:trPr>
          <w:trHeight w:val="554"/>
        </w:trPr>
        <w:tc>
          <w:tcPr>
            <w:tcW w:w="4361" w:type="dxa"/>
          </w:tcPr>
          <w:p w:rsidR="004C329A" w:rsidRDefault="00212BA5" w:rsidP="004C329A">
            <w:pPr>
              <w:pStyle w:val="Odsekzoznamu"/>
              <w:numPr>
                <w:ilvl w:val="0"/>
                <w:numId w:val="10"/>
              </w:num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="004C329A">
              <w:rPr>
                <w:rFonts w:ascii="Times New Roman" w:hAnsi="Times New Roman" w:cs="Times New Roman"/>
                <w:sz w:val="16"/>
                <w:szCs w:val="16"/>
              </w:rPr>
              <w:t>Celková suma zabezpečených záväzkov, opis</w:t>
            </w:r>
          </w:p>
          <w:p w:rsidR="00C96675" w:rsidRPr="004C329A" w:rsidRDefault="004C329A" w:rsidP="004C329A">
            <w:pPr>
              <w:pStyle w:val="Odsekzoznamu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a  spôsoby zabezpečenia záväzkov  </w:t>
            </w:r>
          </w:p>
        </w:tc>
        <w:tc>
          <w:tcPr>
            <w:tcW w:w="4360" w:type="dxa"/>
            <w:gridSpan w:val="2"/>
          </w:tcPr>
          <w:p w:rsidR="00C96675" w:rsidRDefault="004C329A" w:rsidP="00C96675">
            <w:pPr>
              <w:rPr>
                <w:rFonts w:ascii="Times New Roman" w:hAnsi="Times New Roman" w:cs="Times New Roman"/>
                <w:szCs w:val="24"/>
              </w:rPr>
            </w:pPr>
            <w:r>
              <w:rPr>
                <w:rFonts w:ascii="Times New Roman" w:hAnsi="Times New Roman" w:cs="Times New Roman"/>
                <w:szCs w:val="24"/>
              </w:rPr>
              <w:t xml:space="preserve">                          Bez náplne  </w:t>
            </w:r>
          </w:p>
        </w:tc>
      </w:tr>
    </w:tbl>
    <w:p w:rsidR="00674A92" w:rsidRPr="00882FD4" w:rsidRDefault="00C96675" w:rsidP="00C96675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  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C329A" w:rsidP="005379F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Čl. V.    Informácie o iných aktívach a iných pasívach</w:t>
      </w:r>
    </w:p>
    <w:p w:rsidR="004C329A" w:rsidRDefault="004C329A" w:rsidP="005379F3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5145D3" w:rsidRDefault="005145D3" w:rsidP="005145D3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Informácie k iným aktívam a iným pasívam:</w:t>
      </w:r>
    </w:p>
    <w:p w:rsidR="005145D3" w:rsidRDefault="005145D3" w:rsidP="005145D3">
      <w:pPr>
        <w:pStyle w:val="Odsekzoznamu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Opis a hodnota podmieneného majetku – bez náplne</w:t>
      </w:r>
    </w:p>
    <w:p w:rsidR="005145D3" w:rsidRDefault="005145D3" w:rsidP="005145D3">
      <w:pPr>
        <w:pStyle w:val="Odsekzoznamu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Opis a hodnota podmienených záväzkov – bez náplne</w:t>
      </w:r>
    </w:p>
    <w:p w:rsidR="005145D3" w:rsidRDefault="005145D3" w:rsidP="005145D3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5145D3" w:rsidRDefault="005145D3" w:rsidP="005145D3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5145D3" w:rsidRDefault="005145D3" w:rsidP="005145D3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Významné položky ostatných finančných povinností, ktoré sa nevykazujú v účtovných výkazoch – bez náplne</w:t>
      </w:r>
    </w:p>
    <w:p w:rsidR="005145D3" w:rsidRDefault="005145D3" w:rsidP="005145D3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5145D3" w:rsidRDefault="005145D3" w:rsidP="005145D3">
      <w:pPr>
        <w:pStyle w:val="Odsekzoznamu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Podsúvahové účty – informácie o významných položkách prenajatého majetku, majetku prijatého</w:t>
      </w:r>
    </w:p>
    <w:p w:rsidR="005145D3" w:rsidRDefault="005145D3" w:rsidP="005145D3">
      <w:pPr>
        <w:pStyle w:val="Odsekzoznamu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do  úschovy, o pohľadávkach a záväzkoch opcií, odpísaných pohľadávkach pod.- bez náplne</w:t>
      </w:r>
    </w:p>
    <w:p w:rsidR="00440601" w:rsidRDefault="00440601" w:rsidP="005145D3">
      <w:pPr>
        <w:pStyle w:val="Odsekzoznamu"/>
        <w:rPr>
          <w:rFonts w:ascii="Times New Roman" w:hAnsi="Times New Roman" w:cs="Times New Roman"/>
          <w:szCs w:val="24"/>
        </w:rPr>
      </w:pPr>
    </w:p>
    <w:p w:rsidR="00440601" w:rsidRDefault="00440601" w:rsidP="005145D3">
      <w:pPr>
        <w:pStyle w:val="Odsekzoznamu"/>
        <w:rPr>
          <w:rFonts w:ascii="Times New Roman" w:hAnsi="Times New Roman" w:cs="Times New Roman"/>
          <w:szCs w:val="24"/>
        </w:rPr>
      </w:pPr>
    </w:p>
    <w:p w:rsidR="00440601" w:rsidRDefault="00440601" w:rsidP="005145D3">
      <w:pPr>
        <w:pStyle w:val="Odsekzoznamu"/>
        <w:rPr>
          <w:rFonts w:ascii="Times New Roman" w:hAnsi="Times New Roman" w:cs="Times New Roman"/>
          <w:b/>
          <w:szCs w:val="24"/>
        </w:rPr>
      </w:pPr>
      <w:r w:rsidRPr="00440601">
        <w:rPr>
          <w:rFonts w:ascii="Times New Roman" w:hAnsi="Times New Roman" w:cs="Times New Roman"/>
          <w:b/>
          <w:szCs w:val="24"/>
        </w:rPr>
        <w:t>Čl. VI.</w:t>
      </w:r>
    </w:p>
    <w:p w:rsidR="00440601" w:rsidRDefault="00440601" w:rsidP="005145D3">
      <w:pPr>
        <w:pStyle w:val="Odsekzoznamu"/>
        <w:rPr>
          <w:rFonts w:ascii="Times New Roman" w:hAnsi="Times New Roman" w:cs="Times New Roman"/>
          <w:b/>
          <w:szCs w:val="24"/>
        </w:rPr>
      </w:pPr>
      <w:r w:rsidRPr="00440601">
        <w:rPr>
          <w:rFonts w:ascii="Times New Roman" w:hAnsi="Times New Roman" w:cs="Times New Roman"/>
          <w:b/>
          <w:szCs w:val="24"/>
        </w:rPr>
        <w:t>Udalosti, ktoré nastali po dni, ku ktorému sa zostavuje účtovná závierka</w:t>
      </w:r>
    </w:p>
    <w:p w:rsidR="00440601" w:rsidRDefault="00440601" w:rsidP="005145D3">
      <w:pPr>
        <w:pStyle w:val="Odsekzoznamu"/>
        <w:rPr>
          <w:rFonts w:ascii="Times New Roman" w:hAnsi="Times New Roman" w:cs="Times New Roman"/>
          <w:b/>
          <w:szCs w:val="24"/>
        </w:rPr>
      </w:pPr>
    </w:p>
    <w:p w:rsidR="00440601" w:rsidRDefault="00440601" w:rsidP="005145D3">
      <w:pPr>
        <w:pStyle w:val="Odsekzoznamu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Charakter a finančný vplyv významných udalostí, ktoré nastali po dni, ku ktorému sa zostavuje účtovná závierka do dňa zostavenia účtovnej závierky – bez náplne</w:t>
      </w:r>
    </w:p>
    <w:p w:rsidR="00440601" w:rsidRDefault="00440601" w:rsidP="005145D3">
      <w:pPr>
        <w:pStyle w:val="Odsekzoznamu"/>
        <w:rPr>
          <w:rFonts w:ascii="Times New Roman" w:hAnsi="Times New Roman" w:cs="Times New Roman"/>
          <w:szCs w:val="24"/>
        </w:rPr>
      </w:pPr>
    </w:p>
    <w:p w:rsidR="00440601" w:rsidRDefault="00440601" w:rsidP="005145D3">
      <w:pPr>
        <w:pStyle w:val="Odsekzoznamu"/>
        <w:rPr>
          <w:rFonts w:ascii="Times New Roman" w:hAnsi="Times New Roman" w:cs="Times New Roman"/>
          <w:szCs w:val="24"/>
        </w:rPr>
      </w:pPr>
    </w:p>
    <w:p w:rsidR="00440601" w:rsidRDefault="00440601" w:rsidP="005145D3">
      <w:pPr>
        <w:pStyle w:val="Odsekzoznamu"/>
        <w:rPr>
          <w:rFonts w:ascii="Times New Roman" w:hAnsi="Times New Roman" w:cs="Times New Roman"/>
          <w:b/>
          <w:szCs w:val="24"/>
        </w:rPr>
      </w:pPr>
      <w:r w:rsidRPr="00440601">
        <w:rPr>
          <w:rFonts w:ascii="Times New Roman" w:hAnsi="Times New Roman" w:cs="Times New Roman"/>
          <w:b/>
          <w:szCs w:val="24"/>
        </w:rPr>
        <w:t xml:space="preserve">Čl. VII. </w:t>
      </w:r>
      <w:r>
        <w:rPr>
          <w:rFonts w:ascii="Times New Roman" w:hAnsi="Times New Roman" w:cs="Times New Roman"/>
          <w:b/>
          <w:szCs w:val="24"/>
        </w:rPr>
        <w:t xml:space="preserve">     </w:t>
      </w:r>
      <w:r w:rsidRPr="00440601">
        <w:rPr>
          <w:rFonts w:ascii="Times New Roman" w:hAnsi="Times New Roman" w:cs="Times New Roman"/>
          <w:b/>
          <w:szCs w:val="24"/>
        </w:rPr>
        <w:t>Ostatné informácie</w:t>
      </w:r>
    </w:p>
    <w:p w:rsidR="00440601" w:rsidRPr="00440601" w:rsidRDefault="00440601" w:rsidP="005145D3">
      <w:pPr>
        <w:pStyle w:val="Odsekzoznamu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            </w:t>
      </w:r>
      <w:r>
        <w:rPr>
          <w:rFonts w:ascii="Times New Roman" w:hAnsi="Times New Roman" w:cs="Times New Roman"/>
          <w:szCs w:val="24"/>
        </w:rPr>
        <w:t>b</w:t>
      </w:r>
      <w:r w:rsidRPr="00440601">
        <w:rPr>
          <w:rFonts w:ascii="Times New Roman" w:hAnsi="Times New Roman" w:cs="Times New Roman"/>
          <w:szCs w:val="24"/>
        </w:rPr>
        <w:t>ez náplne</w:t>
      </w:r>
      <w:r>
        <w:rPr>
          <w:rFonts w:ascii="Times New Roman" w:hAnsi="Times New Roman" w:cs="Times New Roman"/>
          <w:szCs w:val="24"/>
        </w:rPr>
        <w:t xml:space="preserve"> </w:t>
      </w:r>
    </w:p>
    <w:p w:rsidR="005145D3" w:rsidRPr="00440601" w:rsidRDefault="005145D3" w:rsidP="00440601">
      <w:pPr>
        <w:spacing w:after="0" w:line="240" w:lineRule="auto"/>
        <w:ind w:left="1800"/>
        <w:rPr>
          <w:rFonts w:ascii="Times New Roman" w:hAnsi="Times New Roman" w:cs="Times New Roman"/>
          <w:szCs w:val="24"/>
        </w:rPr>
      </w:pPr>
    </w:p>
    <w:p w:rsidR="005145D3" w:rsidRDefault="005145D3" w:rsidP="005145D3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5145D3" w:rsidRPr="005145D3" w:rsidRDefault="005145D3" w:rsidP="005145D3">
      <w:pPr>
        <w:spacing w:after="0" w:line="240" w:lineRule="auto"/>
        <w:rPr>
          <w:rFonts w:ascii="Times New Roman" w:hAnsi="Times New Roman" w:cs="Times New Roman"/>
          <w:szCs w:val="24"/>
        </w:rPr>
      </w:pPr>
    </w:p>
    <w:p w:rsidR="004C329A" w:rsidRDefault="004C329A" w:rsidP="005379F3">
      <w:pPr>
        <w:spacing w:after="0" w:line="240" w:lineRule="auto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 xml:space="preserve">             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4A4DB9" w:rsidRDefault="004A4DB9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</w:t>
      </w: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</w:rPr>
      </w:pPr>
      <w:r w:rsidRPr="00212BA5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</w:t>
      </w: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</w:rPr>
      </w:pPr>
    </w:p>
    <w:p w:rsid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</w:rPr>
      </w:pPr>
    </w:p>
    <w:p w:rsidR="00212BA5" w:rsidRPr="00212BA5" w:rsidRDefault="00212BA5" w:rsidP="00C71F80">
      <w:pPr>
        <w:spacing w:after="0" w:line="240" w:lineRule="auto"/>
        <w:ind w:left="993" w:hanging="99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</w:t>
      </w:r>
      <w:r w:rsidRPr="00212BA5">
        <w:rPr>
          <w:rFonts w:ascii="Times New Roman" w:hAnsi="Times New Roman" w:cs="Times New Roman"/>
        </w:rPr>
        <w:t>4</w:t>
      </w:r>
    </w:p>
    <w:sectPr w:rsidR="00212BA5" w:rsidRPr="00212BA5" w:rsidSect="00894C38">
      <w:headerReference w:type="default" r:id="rId8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C47" w:rsidRDefault="009C6C47" w:rsidP="00CE03EC">
      <w:pPr>
        <w:spacing w:after="0" w:line="240" w:lineRule="auto"/>
      </w:pPr>
      <w:r>
        <w:separator/>
      </w:r>
    </w:p>
  </w:endnote>
  <w:endnote w:type="continuationSeparator" w:id="1">
    <w:p w:rsidR="009C6C47" w:rsidRDefault="009C6C4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C47" w:rsidRDefault="009C6C47" w:rsidP="00CE03EC">
      <w:pPr>
        <w:spacing w:after="0" w:line="240" w:lineRule="auto"/>
      </w:pPr>
      <w:r>
        <w:separator/>
      </w:r>
    </w:p>
  </w:footnote>
  <w:footnote w:type="continuationSeparator" w:id="1">
    <w:p w:rsidR="009C6C47" w:rsidRDefault="009C6C4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5C5051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5C5051" w:rsidRPr="0018540B" w:rsidRDefault="005C5051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5C5051" w:rsidRPr="002A6606" w:rsidRDefault="005C5051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990F9A"/>
    <w:multiLevelType w:val="hybridMultilevel"/>
    <w:tmpl w:val="2CDC6BF6"/>
    <w:lvl w:ilvl="0" w:tplc="16E6C5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92B69C4"/>
    <w:multiLevelType w:val="hybridMultilevel"/>
    <w:tmpl w:val="7772D57C"/>
    <w:lvl w:ilvl="0" w:tplc="36BAC8EA">
      <w:start w:val="1"/>
      <w:numFmt w:val="decimal"/>
      <w:lvlText w:val="%1."/>
      <w:lvlJc w:val="left"/>
      <w:pPr>
        <w:ind w:left="1065" w:hanging="705"/>
      </w:pPr>
      <w:rPr>
        <w:rFonts w:eastAsiaTheme="minorHAnsi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9B5C7D"/>
    <w:multiLevelType w:val="hybridMultilevel"/>
    <w:tmpl w:val="D4C8A8EA"/>
    <w:lvl w:ilvl="0" w:tplc="C1AA40EA">
      <w:start w:val="2"/>
      <w:numFmt w:val="bullet"/>
      <w:lvlText w:val="-"/>
      <w:lvlJc w:val="left"/>
      <w:pPr>
        <w:ind w:left="2498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1E50031"/>
    <w:multiLevelType w:val="hybridMultilevel"/>
    <w:tmpl w:val="159201A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761C4E"/>
    <w:multiLevelType w:val="hybridMultilevel"/>
    <w:tmpl w:val="B8B22154"/>
    <w:lvl w:ilvl="0" w:tplc="C1AA40EA">
      <w:start w:val="2"/>
      <w:numFmt w:val="bullet"/>
      <w:lvlText w:val="-"/>
      <w:lvlJc w:val="left"/>
      <w:pPr>
        <w:ind w:left="1778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1">
    <w:nsid w:val="5FFD3EA2"/>
    <w:multiLevelType w:val="hybridMultilevel"/>
    <w:tmpl w:val="1F8EF1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4444703"/>
    <w:multiLevelType w:val="hybridMultilevel"/>
    <w:tmpl w:val="572499D0"/>
    <w:lvl w:ilvl="0" w:tplc="A1B67524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2"/>
  </w:num>
  <w:num w:numId="5">
    <w:abstractNumId w:val="6"/>
  </w:num>
  <w:num w:numId="6">
    <w:abstractNumId w:val="13"/>
  </w:num>
  <w:num w:numId="7">
    <w:abstractNumId w:val="5"/>
  </w:num>
  <w:num w:numId="8">
    <w:abstractNumId w:val="12"/>
  </w:num>
  <w:num w:numId="9">
    <w:abstractNumId w:val="10"/>
  </w:num>
  <w:num w:numId="10">
    <w:abstractNumId w:val="9"/>
  </w:num>
  <w:num w:numId="11">
    <w:abstractNumId w:val="11"/>
  </w:num>
  <w:num w:numId="12">
    <w:abstractNumId w:val="0"/>
  </w:num>
  <w:num w:numId="13">
    <w:abstractNumId w:val="3"/>
  </w:num>
  <w:num w:numId="1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225D"/>
    <w:rsid w:val="00024DC0"/>
    <w:rsid w:val="000278C4"/>
    <w:rsid w:val="00027D66"/>
    <w:rsid w:val="000332D7"/>
    <w:rsid w:val="0005679B"/>
    <w:rsid w:val="00057347"/>
    <w:rsid w:val="000619D8"/>
    <w:rsid w:val="00064BA0"/>
    <w:rsid w:val="00085488"/>
    <w:rsid w:val="000856FD"/>
    <w:rsid w:val="00090EEC"/>
    <w:rsid w:val="0009677B"/>
    <w:rsid w:val="000B4576"/>
    <w:rsid w:val="000C1D74"/>
    <w:rsid w:val="000C2B27"/>
    <w:rsid w:val="000C478F"/>
    <w:rsid w:val="000C6F7F"/>
    <w:rsid w:val="000D1464"/>
    <w:rsid w:val="000D561E"/>
    <w:rsid w:val="000E3B78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C200F"/>
    <w:rsid w:val="001D099A"/>
    <w:rsid w:val="001D4FB8"/>
    <w:rsid w:val="001E04CF"/>
    <w:rsid w:val="00203FCD"/>
    <w:rsid w:val="002071EB"/>
    <w:rsid w:val="002114B0"/>
    <w:rsid w:val="00212400"/>
    <w:rsid w:val="00212BA5"/>
    <w:rsid w:val="00214679"/>
    <w:rsid w:val="002153E4"/>
    <w:rsid w:val="00220FF9"/>
    <w:rsid w:val="00223286"/>
    <w:rsid w:val="00234533"/>
    <w:rsid w:val="00262259"/>
    <w:rsid w:val="002718B4"/>
    <w:rsid w:val="00275857"/>
    <w:rsid w:val="002872BF"/>
    <w:rsid w:val="002A6606"/>
    <w:rsid w:val="002D1070"/>
    <w:rsid w:val="002E2695"/>
    <w:rsid w:val="002F0401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B2076"/>
    <w:rsid w:val="003C3A7F"/>
    <w:rsid w:val="003F3E00"/>
    <w:rsid w:val="003F5AF5"/>
    <w:rsid w:val="00414FB4"/>
    <w:rsid w:val="004312EB"/>
    <w:rsid w:val="0043532B"/>
    <w:rsid w:val="00440601"/>
    <w:rsid w:val="004434E7"/>
    <w:rsid w:val="004701FB"/>
    <w:rsid w:val="00482FD6"/>
    <w:rsid w:val="00490826"/>
    <w:rsid w:val="004A4DB9"/>
    <w:rsid w:val="004C329A"/>
    <w:rsid w:val="004C50B3"/>
    <w:rsid w:val="004D36D2"/>
    <w:rsid w:val="004D78AD"/>
    <w:rsid w:val="004F030F"/>
    <w:rsid w:val="004F5C81"/>
    <w:rsid w:val="00504DBD"/>
    <w:rsid w:val="00513580"/>
    <w:rsid w:val="005145D3"/>
    <w:rsid w:val="0052631E"/>
    <w:rsid w:val="005304B6"/>
    <w:rsid w:val="00532509"/>
    <w:rsid w:val="00535207"/>
    <w:rsid w:val="005379F3"/>
    <w:rsid w:val="00537ECD"/>
    <w:rsid w:val="00547F9F"/>
    <w:rsid w:val="005932D3"/>
    <w:rsid w:val="005A14A3"/>
    <w:rsid w:val="005A201A"/>
    <w:rsid w:val="005A2D5C"/>
    <w:rsid w:val="005C5051"/>
    <w:rsid w:val="005E2F47"/>
    <w:rsid w:val="00600C1D"/>
    <w:rsid w:val="00606493"/>
    <w:rsid w:val="0061160E"/>
    <w:rsid w:val="0061725C"/>
    <w:rsid w:val="006271B9"/>
    <w:rsid w:val="00636672"/>
    <w:rsid w:val="00653B52"/>
    <w:rsid w:val="00656664"/>
    <w:rsid w:val="00663997"/>
    <w:rsid w:val="00674A92"/>
    <w:rsid w:val="006929C0"/>
    <w:rsid w:val="0069663C"/>
    <w:rsid w:val="006B0FCD"/>
    <w:rsid w:val="006C3793"/>
    <w:rsid w:val="006C4A7A"/>
    <w:rsid w:val="006D419A"/>
    <w:rsid w:val="006E4085"/>
    <w:rsid w:val="007266E8"/>
    <w:rsid w:val="00732A73"/>
    <w:rsid w:val="00733BAF"/>
    <w:rsid w:val="00753A0F"/>
    <w:rsid w:val="00760FBB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159A7"/>
    <w:rsid w:val="008200B8"/>
    <w:rsid w:val="008339D2"/>
    <w:rsid w:val="0083794D"/>
    <w:rsid w:val="008643A8"/>
    <w:rsid w:val="008735F0"/>
    <w:rsid w:val="008774C4"/>
    <w:rsid w:val="008777C2"/>
    <w:rsid w:val="00882FD4"/>
    <w:rsid w:val="00884DAA"/>
    <w:rsid w:val="00893CA2"/>
    <w:rsid w:val="00894C38"/>
    <w:rsid w:val="008C0851"/>
    <w:rsid w:val="008E4E28"/>
    <w:rsid w:val="00900440"/>
    <w:rsid w:val="00905457"/>
    <w:rsid w:val="009201C2"/>
    <w:rsid w:val="00923190"/>
    <w:rsid w:val="009239E9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C6C47"/>
    <w:rsid w:val="009D39A3"/>
    <w:rsid w:val="009E6AD6"/>
    <w:rsid w:val="009F1252"/>
    <w:rsid w:val="009F4C70"/>
    <w:rsid w:val="00A100E4"/>
    <w:rsid w:val="00A41B0A"/>
    <w:rsid w:val="00A42E09"/>
    <w:rsid w:val="00A526A3"/>
    <w:rsid w:val="00A54F83"/>
    <w:rsid w:val="00A562DA"/>
    <w:rsid w:val="00A60D37"/>
    <w:rsid w:val="00A65198"/>
    <w:rsid w:val="00A80454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A3CA2"/>
    <w:rsid w:val="00BC07E1"/>
    <w:rsid w:val="00BC7254"/>
    <w:rsid w:val="00BE3A69"/>
    <w:rsid w:val="00C04A11"/>
    <w:rsid w:val="00C04D80"/>
    <w:rsid w:val="00C21550"/>
    <w:rsid w:val="00C2229F"/>
    <w:rsid w:val="00C34E6B"/>
    <w:rsid w:val="00C357F2"/>
    <w:rsid w:val="00C45AF1"/>
    <w:rsid w:val="00C4674A"/>
    <w:rsid w:val="00C5195B"/>
    <w:rsid w:val="00C53A70"/>
    <w:rsid w:val="00C71F80"/>
    <w:rsid w:val="00C73704"/>
    <w:rsid w:val="00C96675"/>
    <w:rsid w:val="00CA615A"/>
    <w:rsid w:val="00CB0D94"/>
    <w:rsid w:val="00CB50AF"/>
    <w:rsid w:val="00CC3215"/>
    <w:rsid w:val="00CD1824"/>
    <w:rsid w:val="00CE03EC"/>
    <w:rsid w:val="00CE6B57"/>
    <w:rsid w:val="00D06A5E"/>
    <w:rsid w:val="00D0740C"/>
    <w:rsid w:val="00D24894"/>
    <w:rsid w:val="00D32AEE"/>
    <w:rsid w:val="00D36791"/>
    <w:rsid w:val="00D4080D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36AF0"/>
    <w:rsid w:val="00E42DF0"/>
    <w:rsid w:val="00E92900"/>
    <w:rsid w:val="00E9788F"/>
    <w:rsid w:val="00EA6244"/>
    <w:rsid w:val="00EB21F6"/>
    <w:rsid w:val="00ED71A7"/>
    <w:rsid w:val="00EE14C2"/>
    <w:rsid w:val="00EF5765"/>
    <w:rsid w:val="00EF720B"/>
    <w:rsid w:val="00F34A70"/>
    <w:rsid w:val="00F859F6"/>
    <w:rsid w:val="00F928B2"/>
    <w:rsid w:val="00F95160"/>
    <w:rsid w:val="00FB25D2"/>
    <w:rsid w:val="00FB3281"/>
    <w:rsid w:val="00FE7F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44C5AA-1C2C-4F77-A77F-18B5F736C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1075</Words>
  <Characters>6131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ziheku</cp:lastModifiedBy>
  <cp:revision>4</cp:revision>
  <cp:lastPrinted>2016-04-11T09:27:00Z</cp:lastPrinted>
  <dcterms:created xsi:type="dcterms:W3CDTF">2016-04-11T09:31:00Z</dcterms:created>
  <dcterms:modified xsi:type="dcterms:W3CDTF">2016-05-17T08:05:00Z</dcterms:modified>
</cp:coreProperties>
</file>