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65C1" w:rsidRDefault="009065C1" w:rsidP="009065C1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Poznámky k 31.12.2015</w:t>
      </w:r>
    </w:p>
    <w:p w:rsidR="009065C1" w:rsidRDefault="009065C1" w:rsidP="009065C1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ako súčasť konsolidovanej účtovnej závierky</w:t>
      </w:r>
    </w:p>
    <w:p w:rsidR="009065C1" w:rsidRDefault="009065C1" w:rsidP="009065C1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účtovnej jednotky verejnej správy </w:t>
      </w:r>
    </w:p>
    <w:p w:rsidR="009065C1" w:rsidRDefault="009065C1" w:rsidP="009065C1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Obce   HAVAJ</w:t>
      </w:r>
    </w:p>
    <w:p w:rsidR="009065C1" w:rsidRDefault="009065C1" w:rsidP="009065C1">
      <w:pPr>
        <w:spacing w:line="360" w:lineRule="auto"/>
        <w:rPr>
          <w:rFonts w:ascii="Arial" w:hAnsi="Arial" w:cs="Arial"/>
          <w:sz w:val="24"/>
          <w:szCs w:val="24"/>
        </w:rPr>
      </w:pPr>
    </w:p>
    <w:p w:rsidR="009065C1" w:rsidRDefault="009065C1" w:rsidP="009065C1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</w:t>
      </w:r>
    </w:p>
    <w:p w:rsidR="009065C1" w:rsidRDefault="009065C1" w:rsidP="009065C1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Všeobecné údaje</w:t>
      </w:r>
    </w:p>
    <w:p w:rsidR="009065C1" w:rsidRDefault="009065C1" w:rsidP="009065C1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9065C1" w:rsidRDefault="009065C1" w:rsidP="009065C1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Identifikačné údaje o  konsolidujúcej účtovnej jednotke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9065C1" w:rsidTr="009065C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065C1" w:rsidRDefault="009065C1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konsolidujúcej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065C1" w:rsidRDefault="009065C1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Obec HAVAJ</w:t>
            </w:r>
          </w:p>
        </w:tc>
      </w:tr>
      <w:tr w:rsidR="009065C1" w:rsidTr="009065C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065C1" w:rsidRDefault="009065C1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 konsolidujúcej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065C1" w:rsidRDefault="009065C1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HAVAJ 13</w:t>
            </w:r>
          </w:p>
        </w:tc>
      </w:tr>
    </w:tbl>
    <w:p w:rsidR="009065C1" w:rsidRDefault="009065C1" w:rsidP="009065C1">
      <w:pPr>
        <w:spacing w:line="360" w:lineRule="auto"/>
        <w:rPr>
          <w:rFonts w:ascii="Arial" w:hAnsi="Arial" w:cs="Arial"/>
          <w:sz w:val="22"/>
          <w:szCs w:val="22"/>
        </w:rPr>
      </w:pPr>
    </w:p>
    <w:p w:rsidR="009065C1" w:rsidRDefault="009065C1" w:rsidP="009065C1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Identifikačné údaje o konsolidovanej  účtovnej  jednotke – rozpočtovej organizácii v zriaďovateľskej pôsobnosti konsolidujúcej účtovnej jednotky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9065C1" w:rsidTr="009065C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065C1" w:rsidRDefault="009065C1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065C1" w:rsidRDefault="009065C1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Základná škola s materskou školou Havaj 7</w:t>
            </w:r>
          </w:p>
        </w:tc>
      </w:tr>
      <w:tr w:rsidR="009065C1" w:rsidTr="009065C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065C1" w:rsidRDefault="009065C1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065C1" w:rsidRDefault="009065C1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Havaj</w:t>
            </w:r>
          </w:p>
        </w:tc>
      </w:tr>
      <w:tr w:rsidR="009065C1" w:rsidTr="009065C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065C1" w:rsidRDefault="009065C1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065C1" w:rsidRDefault="009065C1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</w:tbl>
    <w:p w:rsidR="009065C1" w:rsidRDefault="009065C1" w:rsidP="009065C1">
      <w:pPr>
        <w:spacing w:line="360" w:lineRule="auto"/>
        <w:rPr>
          <w:rFonts w:ascii="Arial" w:hAnsi="Arial" w:cs="Arial"/>
          <w:sz w:val="22"/>
          <w:szCs w:val="22"/>
        </w:rPr>
      </w:pPr>
    </w:p>
    <w:p w:rsidR="009065C1" w:rsidRDefault="009065C1" w:rsidP="009065C1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Informácie o zamestnancoch konsolidovaného celku 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9065C1" w:rsidTr="009065C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065C1" w:rsidRDefault="009065C1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Priemerný počet zamestnancov  konsolidovaného celku počas účtovného obdobia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065C1" w:rsidRDefault="009065C1">
            <w:pPr>
              <w:spacing w:line="360" w:lineRule="auto"/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25</w:t>
            </w:r>
          </w:p>
        </w:tc>
      </w:tr>
      <w:tr w:rsidR="009065C1" w:rsidTr="009065C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065C1" w:rsidRDefault="009065C1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z toho : Počet  vedúcich  zamestnancov 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065C1" w:rsidRDefault="009065C1">
            <w:pPr>
              <w:spacing w:line="360" w:lineRule="auto"/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</w:p>
        </w:tc>
      </w:tr>
    </w:tbl>
    <w:p w:rsidR="009065C1" w:rsidRDefault="009065C1" w:rsidP="009065C1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1</w:t>
      </w:r>
    </w:p>
    <w:p w:rsidR="009065C1" w:rsidRDefault="009065C1" w:rsidP="009065C1">
      <w:pPr>
        <w:spacing w:before="120"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Informácie o výsledku hospodárenia z dôvodu predaja majetku medzi účtovnými jednotkami konsolidovaného celku </w:t>
      </w:r>
    </w:p>
    <w:p w:rsidR="009065C1" w:rsidRDefault="009065C1" w:rsidP="009065C1">
      <w:pPr>
        <w:spacing w:line="360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Medzi účtovnými jednotkami konsolidovaného celku neboli uskutočnené transakcie z dôvodu predaja majetku.</w:t>
      </w:r>
    </w:p>
    <w:p w:rsidR="009065C1" w:rsidRDefault="009065C1" w:rsidP="009065C1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9065C1" w:rsidRDefault="009065C1" w:rsidP="009065C1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 metódach oceňovania použitých pri ocenení jednotlivých položiek konsolidovanej účtovnej závierky Obce  HAVAJ.</w:t>
      </w:r>
    </w:p>
    <w:p w:rsidR="009065C1" w:rsidRDefault="009065C1" w:rsidP="009065C1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9065C1" w:rsidRDefault="009065C1" w:rsidP="009065C1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9065C1" w:rsidRDefault="009065C1" w:rsidP="009065C1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Súčasťou obstarávacej ceny dlhodobého nehmotného a hmotného majetku </w:t>
      </w:r>
      <w:r>
        <w:rPr>
          <w:rFonts w:ascii="Arial" w:hAnsi="Arial" w:cs="Arial"/>
          <w:iCs/>
          <w:sz w:val="22"/>
          <w:szCs w:val="22"/>
        </w:rPr>
        <w:t xml:space="preserve">nie sú </w:t>
      </w:r>
      <w:r>
        <w:rPr>
          <w:rFonts w:ascii="Arial" w:hAnsi="Arial" w:cs="Arial"/>
          <w:sz w:val="22"/>
          <w:szCs w:val="22"/>
        </w:rPr>
        <w:t>úroky z úverov ani kurzové rozdiely.</w:t>
      </w:r>
    </w:p>
    <w:p w:rsidR="009065C1" w:rsidRDefault="009065C1" w:rsidP="009065C1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9065C1" w:rsidRDefault="009065C1" w:rsidP="009065C1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Cs/>
          <w:sz w:val="22"/>
          <w:szCs w:val="22"/>
        </w:rPr>
      </w:pPr>
      <w:r>
        <w:rPr>
          <w:rFonts w:ascii="Arial" w:hAnsi="Arial" w:cs="Arial"/>
          <w:iCs/>
          <w:sz w:val="22"/>
          <w:szCs w:val="22"/>
        </w:rPr>
        <w:t>Dlhodobý majetok nadobudnutý darovaním sa oceňuje reprodukčnou obstarávacou cenou, teda cenou, za ktorú by sa majetok obstaral v čase, keď sa o ňom účtuje.</w:t>
      </w:r>
    </w:p>
    <w:p w:rsidR="009065C1" w:rsidRDefault="009065C1" w:rsidP="009065C1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iCs/>
          <w:sz w:val="22"/>
          <w:szCs w:val="22"/>
        </w:rPr>
        <w:t>Dlhodobý majetok nadobudnutý prevodom správy sa oceňuje cenou, v ktorej sa doteraz viedol v účtovníctve.</w:t>
      </w:r>
    </w:p>
    <w:p w:rsidR="009065C1" w:rsidRDefault="009065C1" w:rsidP="009065C1">
      <w:pPr>
        <w:numPr>
          <w:ilvl w:val="0"/>
          <w:numId w:val="1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Dlhodobý finančný majetok sa oceňuje obstarávacou cenou.</w:t>
      </w:r>
    </w:p>
    <w:p w:rsidR="009065C1" w:rsidRDefault="009065C1" w:rsidP="009065C1">
      <w:pPr>
        <w:numPr>
          <w:ilvl w:val="0"/>
          <w:numId w:val="1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Deriváty sa pri nadobudnutí oceňujú cenou obstarania a ku dňu, ku ktorému sa zostavuje účtovná závierka, reálnou hodnotou.</w:t>
      </w:r>
    </w:p>
    <w:p w:rsidR="009065C1" w:rsidRDefault="009065C1" w:rsidP="009065C1">
      <w:pPr>
        <w:numPr>
          <w:ilvl w:val="0"/>
          <w:numId w:val="1"/>
        </w:numPr>
        <w:spacing w:line="360" w:lineRule="auto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a záväzky zabezpečené derivátmi sa oceňujú reálnou hodnotou.</w:t>
      </w:r>
    </w:p>
    <w:p w:rsidR="009065C1" w:rsidRDefault="009065C1" w:rsidP="009065C1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Nakupované zásoby </w:t>
      </w:r>
      <w:r>
        <w:rPr>
          <w:rFonts w:ascii="Arial" w:hAnsi="Arial" w:cs="Arial"/>
          <w:sz w:val="22"/>
          <w:szCs w:val="22"/>
        </w:rPr>
        <w:t xml:space="preserve">sa oceňujú obstarávacou cenou, ktorou je cena obstarania vrátane nákladov súvisiacich s obstaraním ako napr. prepravné, provízia, poistné a zľavy.  </w:t>
      </w:r>
    </w:p>
    <w:p w:rsidR="009065C1" w:rsidRDefault="009065C1" w:rsidP="009065C1">
      <w:pPr>
        <w:spacing w:line="360" w:lineRule="auto"/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Zásoby vytvorené vlastnou činnosťou sa oceňujú vlastnými nákladmi t.j. priamymi nákladmi vynaloženými na tvorbu zásob ako aj časťou nepriamych nákladov, ktoré sa k tvorbe zásob vzťahujú. </w:t>
      </w:r>
    </w:p>
    <w:p w:rsidR="009065C1" w:rsidRDefault="009065C1" w:rsidP="009065C1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v menovitej hodnote.</w:t>
      </w:r>
    </w:p>
    <w:p w:rsidR="009065C1" w:rsidRDefault="009065C1" w:rsidP="009065C1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Cenné papiere a podiely sa oceňujú obstarávacími cenami, vrátane nákladov súvisiacich s obstaraním.  </w:t>
      </w:r>
    </w:p>
    <w:p w:rsidR="009065C1" w:rsidRDefault="009065C1" w:rsidP="009065C1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pri ich vzniku oceňujú menovitou hodnotou.</w:t>
      </w:r>
    </w:p>
    <w:p w:rsidR="009065C1" w:rsidRDefault="009065C1" w:rsidP="009065C1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Peňažné prostriedky a ceniny sa oceňujú ich menovitou hodnotou.</w:t>
      </w:r>
    </w:p>
    <w:p w:rsidR="009065C1" w:rsidRDefault="009065C1" w:rsidP="009065C1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sa pri ich vzniku oceňujú menovitou hodnotou.</w:t>
      </w:r>
    </w:p>
    <w:p w:rsidR="009065C1" w:rsidRDefault="009065C1" w:rsidP="009065C1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sa pri ich prevzatí oceňujú obstarávacou cenou.</w:t>
      </w:r>
    </w:p>
    <w:p w:rsidR="009065C1" w:rsidRDefault="009065C1" w:rsidP="009065C1">
      <w:pPr>
        <w:spacing w:line="360" w:lineRule="auto"/>
        <w:ind w:left="720"/>
        <w:jc w:val="both"/>
        <w:rPr>
          <w:rFonts w:ascii="Arial" w:hAnsi="Arial" w:cs="Arial"/>
          <w:b/>
          <w:bCs/>
          <w:color w:val="4B4B4B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Ak sa pri inventarizácii zistí, že suma záväzkov je iná ako ich výška v účtovníctve, uvedú sa záväzky v účtovníctve a v účtovnej závierke v tomto zistenom ocenení. </w:t>
      </w:r>
      <w:r>
        <w:rPr>
          <w:rFonts w:ascii="Arial" w:hAnsi="Arial" w:cs="Arial"/>
          <w:bCs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 </w:t>
      </w:r>
    </w:p>
    <w:p w:rsidR="009065C1" w:rsidRDefault="009065C1" w:rsidP="009065C1">
      <w:pPr>
        <w:spacing w:line="360" w:lineRule="auto"/>
        <w:rPr>
          <w:rFonts w:ascii="Arial" w:hAnsi="Arial" w:cs="Arial"/>
          <w:b/>
          <w:bCs/>
          <w:color w:val="4B4B4B"/>
          <w:sz w:val="22"/>
          <w:szCs w:val="22"/>
        </w:rPr>
      </w:pPr>
    </w:p>
    <w:p w:rsidR="009065C1" w:rsidRDefault="009065C1" w:rsidP="009065C1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bCs/>
          <w:color w:val="4B4B4B"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Čl. II</w:t>
      </w:r>
    </w:p>
    <w:p w:rsidR="009065C1" w:rsidRDefault="009065C1" w:rsidP="009065C1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metódach a postupoch konsolidácie</w:t>
      </w:r>
    </w:p>
    <w:p w:rsidR="009065C1" w:rsidRDefault="009065C1" w:rsidP="009065C1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Konsolidovaná  účtovná  závierka  Obce Havaj  bola zostavená v súlade so zákonom                               č. 431/2002 Z. z. o účtovníctve v znení neskorších predpisov v súlade s Opatrením Ministerstva financií Slovenskej republiky  zo dňa 17. decembra 2008 č. MF/27526/2008 – </w:t>
      </w:r>
      <w:r>
        <w:rPr>
          <w:rFonts w:ascii="Arial" w:hAnsi="Arial" w:cs="Arial"/>
          <w:sz w:val="22"/>
          <w:szCs w:val="22"/>
        </w:rPr>
        <w:lastRenderedPageBreak/>
        <w:t>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9065C1" w:rsidRDefault="009065C1" w:rsidP="009065C1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9065C1" w:rsidRDefault="009065C1" w:rsidP="009065C1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III</w:t>
      </w:r>
    </w:p>
    <w:p w:rsidR="009065C1" w:rsidRDefault="009065C1" w:rsidP="009065C1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údajoch aktív a pasív</w:t>
      </w:r>
    </w:p>
    <w:p w:rsidR="009065C1" w:rsidRDefault="009065C1" w:rsidP="009065C1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Popis údajov vyplnených v prehľade pohybov dlhodobého nehmotného a dlhodobého hmotného majetku</w:t>
      </w:r>
    </w:p>
    <w:p w:rsidR="009065C1" w:rsidRDefault="009065C1" w:rsidP="009065C1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Bezprostredne predchádzajúce účtovné obdobie sa rozumie k 31.12.2014.</w:t>
      </w:r>
    </w:p>
    <w:p w:rsidR="009065C1" w:rsidRDefault="009065C1" w:rsidP="009065C1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Bežné účtovné obdobie sa vykazuje k 31.12.2015. </w:t>
      </w:r>
    </w:p>
    <w:p w:rsidR="009065C1" w:rsidRDefault="009065C1" w:rsidP="009065C1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Prírastok je prvotné vykázanie obstarania dlhodobého nehmotného a dlhodobého hmotného majetku akoukoľvek formou, zvýšenie aktív (napr. kúpa, darovanie)</w:t>
      </w:r>
    </w:p>
    <w:p w:rsidR="009065C1" w:rsidRDefault="009065C1" w:rsidP="009065C1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Úbytok je vykázanie zníženia aktív (napr. predaj, darovanie)</w:t>
      </w:r>
    </w:p>
    <w:p w:rsidR="009065C1" w:rsidRDefault="009065C1" w:rsidP="009065C1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Presun je vykázanie zmeny hodnoty niektorej položky bez zmeny celkovej hodnoty aktív.</w:t>
      </w:r>
    </w:p>
    <w:p w:rsidR="009065C1" w:rsidRDefault="009065C1" w:rsidP="009065C1">
      <w:pPr>
        <w:spacing w:line="360" w:lineRule="auto"/>
        <w:rPr>
          <w:rFonts w:ascii="Arial" w:hAnsi="Arial" w:cs="Arial"/>
          <w:sz w:val="22"/>
          <w:szCs w:val="22"/>
        </w:rPr>
      </w:pPr>
    </w:p>
    <w:p w:rsidR="009065C1" w:rsidRDefault="009065C1" w:rsidP="009065C1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Popis významných informácií o aktívach a pasívach</w:t>
      </w:r>
    </w:p>
    <w:p w:rsidR="009065C1" w:rsidRDefault="009065C1" w:rsidP="009065C1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Konsolidovaný celok Obce HAVAJ</w:t>
      </w:r>
      <w:r>
        <w:rPr>
          <w:rFonts w:ascii="Arial" w:hAnsi="Arial" w:cs="Arial"/>
          <w:color w:val="0070C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zahŕňa  okrem obecného úradu aj 1 rozpočtovú organizáciu, jej identifikačné údaje sa nachádzajú v priloženom prehľade.</w:t>
      </w:r>
    </w:p>
    <w:p w:rsidR="009065C1" w:rsidRDefault="009065C1" w:rsidP="009065C1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Rezervy sa v konsolidovanom celku tvorili v rámci hlavnej činnosti</w:t>
      </w:r>
      <w:r>
        <w:rPr>
          <w:rFonts w:ascii="Arial" w:hAnsi="Arial" w:cs="Arial"/>
          <w:i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konkrétne hodnoty sa nachádzajú v priloženom  prehľade o pohybe rezerv; najvýznamnejšie sú  rezervy v oblasti ostatných rezerv na mzdy za nevyčerpané dovolenky</w:t>
      </w:r>
    </w:p>
    <w:p w:rsidR="009065C1" w:rsidRDefault="009065C1" w:rsidP="009065C1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Prehľad o pohybe dlhodobého majetku sa nachádza v priloženom tabuľkovom formulári a vysvetľuje položky súvahy – aktív. </w:t>
      </w:r>
    </w:p>
    <w:p w:rsidR="009065C1" w:rsidRDefault="009065C1" w:rsidP="009065C1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Opravné položky k zásobám neboli vykázané.</w:t>
      </w:r>
    </w:p>
    <w:p w:rsidR="009065C1" w:rsidRDefault="009065C1" w:rsidP="009065C1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</w:pPr>
      <w:r>
        <w:rPr>
          <w:rFonts w:ascii="Arial" w:hAnsi="Arial" w:cs="Arial"/>
          <w:sz w:val="22"/>
          <w:szCs w:val="22"/>
        </w:rPr>
        <w:t>Informácie o pohľadávkach, záväzkoch a vlastnom imaní  konsolidovaného celku  sú uvedené v tabuľkovom formulári</w:t>
      </w:r>
      <w:r>
        <w:rPr>
          <w:rFonts w:ascii="Arial" w:hAnsi="Arial" w:cs="Arial"/>
          <w:i/>
          <w:sz w:val="22"/>
          <w:szCs w:val="22"/>
        </w:rPr>
        <w:t>.</w:t>
      </w:r>
    </w:p>
    <w:p w:rsidR="00D31A90" w:rsidRPr="004C1C76" w:rsidRDefault="00D31A90" w:rsidP="004C1C76"/>
    <w:sectPr w:rsidR="00D31A90" w:rsidRPr="004C1C76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1">
    <w:nsid w:val="00000002"/>
    <w:multiLevelType w:val="singleLevel"/>
    <w:tmpl w:val="00000002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12"/>
    <w:lvl w:ilvl="0">
      <w:start w:val="1"/>
      <w:numFmt w:val="bullet"/>
      <w:lvlText w:val=""/>
      <w:lvlJc w:val="left"/>
      <w:pPr>
        <w:tabs>
          <w:tab w:val="num" w:pos="0"/>
        </w:tabs>
        <w:ind w:left="1068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multilevel"/>
    <w:tmpl w:val="00000004"/>
    <w:name w:val="WW8Num45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auto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/>
  </w:num>
  <w:num w:numId="2">
    <w:abstractNumId w:val="1"/>
    <w:lvlOverride w:ilvl="0"/>
  </w:num>
  <w:num w:numId="3">
    <w:abstractNumId w:val="2"/>
    <w:lvlOverride w:ilvl="0"/>
  </w:num>
  <w:num w:numId="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4C1C76"/>
    <w:rsid w:val="00135C71"/>
    <w:rsid w:val="004C1C76"/>
    <w:rsid w:val="009065C1"/>
    <w:rsid w:val="00D31A90"/>
    <w:rsid w:val="00E80E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65C1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C1C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1C7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609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762</Words>
  <Characters>4346</Characters>
  <Application>Microsoft Office Word</Application>
  <DocSecurity>0</DocSecurity>
  <Lines>36</Lines>
  <Paragraphs>10</Paragraphs>
  <ScaleCrop>false</ScaleCrop>
  <Company/>
  <LinksUpToDate>false</LinksUpToDate>
  <CharactersWithSpaces>5098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Havaj</dc:creator>
  <cp:keywords/>
  <dc:description/>
  <cp:lastModifiedBy>Obec Havaj</cp:lastModifiedBy>
  <cp:revision>4</cp:revision>
  <dcterms:created xsi:type="dcterms:W3CDTF">2016-05-26T08:42:00Z</dcterms:created>
  <dcterms:modified xsi:type="dcterms:W3CDTF">2016-05-26T08:46:00Z</dcterms:modified>
</cp:coreProperties>
</file>