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CEF" w:rsidRPr="00D35AD4" w:rsidRDefault="00D35AD4" w:rsidP="00D35A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35AD4">
        <w:rPr>
          <w:rFonts w:ascii="Times New Roman" w:hAnsi="Times New Roman" w:cs="Times New Roman"/>
          <w:b/>
          <w:sz w:val="24"/>
          <w:szCs w:val="24"/>
        </w:rPr>
        <w:t>Poznámky konsolidovanej účtovnej závierky Obce Dobroč</w:t>
      </w:r>
    </w:p>
    <w:p w:rsidR="00D35AD4" w:rsidRDefault="00D35AD4" w:rsidP="00D35AD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Pr="00D35AD4">
        <w:rPr>
          <w:rFonts w:ascii="Times New Roman" w:hAnsi="Times New Roman" w:cs="Times New Roman"/>
          <w:b/>
          <w:sz w:val="24"/>
          <w:szCs w:val="24"/>
        </w:rPr>
        <w:t>ostavenej k 31. decembru 201</w:t>
      </w:r>
      <w:r w:rsidR="00E33547">
        <w:rPr>
          <w:rFonts w:ascii="Times New Roman" w:hAnsi="Times New Roman" w:cs="Times New Roman"/>
          <w:b/>
          <w:sz w:val="24"/>
          <w:szCs w:val="24"/>
        </w:rPr>
        <w:t>5</w:t>
      </w:r>
    </w:p>
    <w:p w:rsidR="00D35AD4" w:rsidRDefault="00D35AD4" w:rsidP="00D35AD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5AD4" w:rsidRDefault="00D35AD4" w:rsidP="00D35AD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D35AD4" w:rsidRPr="00D35AD4" w:rsidRDefault="00D35AD4" w:rsidP="00D35AD4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D35AD4">
        <w:rPr>
          <w:rFonts w:ascii="Times New Roman" w:hAnsi="Times New Roman" w:cs="Times New Roman"/>
          <w:i/>
          <w:sz w:val="24"/>
          <w:szCs w:val="24"/>
          <w:u w:val="single"/>
        </w:rPr>
        <w:t>Identifikačné údaje konsolidujúcej účtovnej jednotky</w:t>
      </w:r>
    </w:p>
    <w:p w:rsidR="00D35AD4" w:rsidRDefault="00D35AD4" w:rsidP="00D35AD4">
      <w:pPr>
        <w:rPr>
          <w:rFonts w:ascii="Times New Roman" w:hAnsi="Times New Roman" w:cs="Times New Roman"/>
          <w:b/>
          <w:sz w:val="24"/>
          <w:szCs w:val="24"/>
        </w:rPr>
      </w:pPr>
    </w:p>
    <w:p w:rsidR="00D35AD4" w:rsidRP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5AD4">
        <w:rPr>
          <w:rFonts w:ascii="Times New Roman" w:hAnsi="Times New Roman" w:cs="Times New Roman"/>
          <w:sz w:val="24"/>
          <w:szCs w:val="24"/>
        </w:rPr>
        <w:t>Obec Dobroč</w:t>
      </w:r>
    </w:p>
    <w:p w:rsidR="00D35AD4" w:rsidRP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5AD4">
        <w:rPr>
          <w:rFonts w:ascii="Times New Roman" w:hAnsi="Times New Roman" w:cs="Times New Roman"/>
          <w:sz w:val="24"/>
          <w:szCs w:val="24"/>
        </w:rPr>
        <w:t>Dobroč 140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5AD4">
        <w:rPr>
          <w:rFonts w:ascii="Times New Roman" w:hAnsi="Times New Roman" w:cs="Times New Roman"/>
          <w:sz w:val="24"/>
          <w:szCs w:val="24"/>
        </w:rPr>
        <w:t>985 53 Dobroč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IĆO: 00316059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Dobroč (v ďalšom texte len „Obec“) bola založená v roku 1990 zákonom č. 369/1990 Zb. o obecnom zriadení.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5AD4" w:rsidRDefault="00D35AD4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D35AD4">
        <w:rPr>
          <w:rFonts w:ascii="Times New Roman" w:hAnsi="Times New Roman" w:cs="Times New Roman"/>
          <w:i/>
          <w:sz w:val="24"/>
          <w:szCs w:val="24"/>
          <w:u w:val="single"/>
        </w:rPr>
        <w:t>Identifikačné údaje konsolidovaných účtovných jednotiek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konsolidovanom celku obce je 1 obchodná spoločnosť. Podnik služieb a výroby s. r. o., ktorý obec založila a je jej jediným spoločníkom. Obec má zároveň 100 percentný podiel v uvedenej obchodnej spoločnosti.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35AD4" w:rsidTr="00D35AD4">
        <w:tc>
          <w:tcPr>
            <w:tcW w:w="4531" w:type="dxa"/>
          </w:tcPr>
          <w:p w:rsidR="00D35AD4" w:rsidRPr="00D35AD4" w:rsidRDefault="00D35AD4" w:rsidP="00D35A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5AD4">
              <w:rPr>
                <w:rFonts w:ascii="Times New Roman" w:hAnsi="Times New Roman" w:cs="Times New Roman"/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531" w:type="dxa"/>
          </w:tcPr>
          <w:p w:rsidR="00D35AD4" w:rsidRPr="00D35AD4" w:rsidRDefault="00D35AD4" w:rsidP="00D35A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5AD4">
              <w:rPr>
                <w:rFonts w:ascii="Times New Roman" w:hAnsi="Times New Roman" w:cs="Times New Roman"/>
                <w:b/>
                <w:sz w:val="24"/>
                <w:szCs w:val="24"/>
              </w:rPr>
              <w:t>Sídlo konsolidovanej účtovnej jednotky</w:t>
            </w:r>
          </w:p>
          <w:p w:rsidR="00D35AD4" w:rsidRPr="00D35AD4" w:rsidRDefault="00D35AD4" w:rsidP="00D35A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35AD4" w:rsidTr="00D35AD4">
        <w:tc>
          <w:tcPr>
            <w:tcW w:w="4531" w:type="dxa"/>
          </w:tcPr>
          <w:p w:rsidR="00D35AD4" w:rsidRDefault="00D35AD4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Podnik služieb a výroby s.</w:t>
            </w:r>
            <w:r w:rsidR="00E335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E335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 Dobroč</w:t>
            </w:r>
          </w:p>
        </w:tc>
        <w:tc>
          <w:tcPr>
            <w:tcW w:w="4531" w:type="dxa"/>
          </w:tcPr>
          <w:p w:rsidR="00D35AD4" w:rsidRDefault="00D35AD4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Dobroč 140, 985 53 Dobroč</w:t>
            </w:r>
          </w:p>
        </w:tc>
      </w:tr>
      <w:tr w:rsidR="00D35AD4" w:rsidTr="00D35AD4">
        <w:tc>
          <w:tcPr>
            <w:tcW w:w="4531" w:type="dxa"/>
          </w:tcPr>
          <w:p w:rsidR="00D35AD4" w:rsidRDefault="00D35AD4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:rsidR="00D35AD4" w:rsidRDefault="00D35AD4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Konsolidovaný celok Obce sa v roku 2015 oproti minulým účtovným obdobiam nezmenil.</w:t>
      </w: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5AD4" w:rsidRDefault="00D35AD4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účtovných jednotkách konsolidovaného celku je uvedený, v tabuľkovej časti </w:t>
      </w:r>
      <w:r w:rsidRPr="00D35AD4">
        <w:rPr>
          <w:rFonts w:ascii="Times New Roman" w:hAnsi="Times New Roman" w:cs="Times New Roman"/>
          <w:i/>
          <w:sz w:val="24"/>
          <w:szCs w:val="24"/>
        </w:rPr>
        <w:t>Údaje o konsolidovanom celku.</w:t>
      </w:r>
    </w:p>
    <w:p w:rsidR="00D35AD4" w:rsidRDefault="00D35AD4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D35AD4" w:rsidRDefault="00D35AD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konsolidovaného celku Obce k 31. decembru 2015 je zostavená ako riadna konsolidovaná</w:t>
      </w:r>
      <w:r w:rsidR="00255CAB">
        <w:rPr>
          <w:rFonts w:ascii="Times New Roman" w:hAnsi="Times New Roman" w:cs="Times New Roman"/>
          <w:sz w:val="24"/>
          <w:szCs w:val="24"/>
        </w:rPr>
        <w:t xml:space="preserve"> účtovná závierka podľa zákona č. 431/2002 Z. z. o účtovníctve v znení neskorších predpisov, za účtovné obdobie od l. januára 2015 do 31. decembra 2015.</w:t>
      </w: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je súčasťou súhrnného celku verejnej správy Slovenskej republiky.</w:t>
      </w: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55CAB" w:rsidRDefault="00255CAB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255CAB">
        <w:rPr>
          <w:rFonts w:ascii="Times New Roman" w:hAnsi="Times New Roman" w:cs="Times New Roman"/>
          <w:i/>
          <w:sz w:val="24"/>
          <w:szCs w:val="24"/>
        </w:rPr>
        <w:t>Informácie o vedúcich predstaviteľoch  a o zamestnancoch konsolidovaného celku.</w:t>
      </w:r>
    </w:p>
    <w:p w:rsidR="00255CAB" w:rsidRDefault="00255CAB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Starosta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Ing. Miroslav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Remeník</w:t>
      </w:r>
      <w:proofErr w:type="spellEnd"/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kontrolór obce:</w:t>
      </w:r>
      <w:r>
        <w:rPr>
          <w:rFonts w:ascii="Times New Roman" w:hAnsi="Times New Roman" w:cs="Times New Roman"/>
          <w:sz w:val="24"/>
          <w:szCs w:val="24"/>
        </w:rPr>
        <w:tab/>
        <w:t>Ing. Gabriela Fabiánová</w:t>
      </w: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55CAB" w:rsidRDefault="00255CAB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konsolidovaného celku obce bol 14, </w:t>
      </w:r>
      <w:r w:rsidR="00A91805">
        <w:rPr>
          <w:rFonts w:ascii="Times New Roman" w:hAnsi="Times New Roman" w:cs="Times New Roman"/>
          <w:sz w:val="24"/>
          <w:szCs w:val="24"/>
        </w:rPr>
        <w:t>z toho 3 vedúci</w:t>
      </w:r>
      <w:r w:rsidR="00E33547">
        <w:rPr>
          <w:rFonts w:ascii="Times New Roman" w:hAnsi="Times New Roman" w:cs="Times New Roman"/>
          <w:sz w:val="24"/>
          <w:szCs w:val="24"/>
        </w:rPr>
        <w:t>.</w:t>
      </w:r>
    </w:p>
    <w:p w:rsidR="00A91805" w:rsidRDefault="00A9180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1805" w:rsidRDefault="00A9180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1805" w:rsidRDefault="00A9180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1805" w:rsidRDefault="00A91805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91805">
        <w:rPr>
          <w:rFonts w:ascii="Times New Roman" w:hAnsi="Times New Roman" w:cs="Times New Roman"/>
          <w:i/>
          <w:sz w:val="24"/>
          <w:szCs w:val="24"/>
          <w:u w:val="single"/>
        </w:rPr>
        <w:lastRenderedPageBreak/>
        <w:t>Informácia o splnení predpokladu nepretržitého pokračovania v činnosti účtovnej jednotky.</w:t>
      </w:r>
    </w:p>
    <w:p w:rsidR="00A91805" w:rsidRDefault="00A91805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A91805" w:rsidRDefault="00A9180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bola zostavená za predpokladu nepretržitého pokračovania v činnosti jednotlivých účtovných jednotiek tvoriacich konsolidovaný celok, a to v súlade so zákonom o účtovníctve a</w:t>
      </w:r>
      <w:r w:rsidR="008D49E3">
        <w:rPr>
          <w:rFonts w:ascii="Times New Roman" w:hAnsi="Times New Roman" w:cs="Times New Roman"/>
          <w:sz w:val="24"/>
          <w:szCs w:val="24"/>
        </w:rPr>
        <w:t> nadväzujúcimi právnymi predpismi.</w:t>
      </w:r>
    </w:p>
    <w:p w:rsidR="008D49E3" w:rsidRDefault="008D49E3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D49E3" w:rsidRDefault="008D49E3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8841B8">
        <w:rPr>
          <w:rFonts w:ascii="Times New Roman" w:hAnsi="Times New Roman" w:cs="Times New Roman"/>
          <w:i/>
          <w:sz w:val="24"/>
          <w:szCs w:val="24"/>
          <w:u w:val="single"/>
        </w:rPr>
        <w:t>Zmeny účtovných metód a účtovných zásad</w:t>
      </w: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v konsolidovanom celku konzistentne aplikované.</w:t>
      </w: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1B8" w:rsidRDefault="008841B8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8841B8">
        <w:rPr>
          <w:rFonts w:ascii="Times New Roman" w:hAnsi="Times New Roman" w:cs="Times New Roman"/>
          <w:i/>
          <w:sz w:val="24"/>
          <w:szCs w:val="24"/>
          <w:u w:val="single"/>
        </w:rPr>
        <w:t>Spôsob ocenenia jednotlivých zložiek</w:t>
      </w:r>
    </w:p>
    <w:p w:rsidR="008841B8" w:rsidRDefault="008841B8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605C4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 náklady súvisiace s obstaraním (clo, prepravu, montáž, poistné a pod.). Súčasťou obstarávacej ceny dlhodobého nehmotného majetku nie sú resp. sú úroky z úverov do doby zaradenia majetku. O zľave z ceny, ktorú poskytol dodávateľ k majetku sa následne zníži obstarávacia cena predmetného majetku.</w:t>
      </w: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1B8" w:rsidRDefault="008841B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33547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>
        <w:rPr>
          <w:rFonts w:ascii="Times New Roman" w:hAnsi="Times New Roman" w:cs="Times New Roman"/>
          <w:sz w:val="24"/>
          <w:szCs w:val="24"/>
        </w:rPr>
        <w:t xml:space="preserve"> vytvorený vlastnou činnosťou sa oceňuje vlastnými nákladmi. Za vlastné náklady sa považujú všetky priame náklady vynaložené na výrobu alebo inú činnosť a všetky nepriame náklady vzťahujúce sa výrobu alebo inú činnosť. Majetok vytvorený </w:t>
      </w:r>
      <w:r w:rsidR="00EE6322">
        <w:rPr>
          <w:rFonts w:ascii="Times New Roman" w:hAnsi="Times New Roman" w:cs="Times New Roman"/>
          <w:sz w:val="24"/>
          <w:szCs w:val="24"/>
        </w:rPr>
        <w:t>vlastnou činnosťou by sa ocenil reprodukčnou obstarávacou cenou v prípade, ak by vlastné náklady boli vyššie ako reprodukčná obstarávacia cena tohto majetku.</w:t>
      </w:r>
    </w:p>
    <w:p w:rsidR="00EE6322" w:rsidRDefault="00EE6322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E6322" w:rsidRDefault="00EE6322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33547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>
        <w:rPr>
          <w:rFonts w:ascii="Times New Roman" w:hAnsi="Times New Roman" w:cs="Times New Roman"/>
          <w:sz w:val="24"/>
          <w:szCs w:val="24"/>
        </w:rPr>
        <w:t xml:space="preserve"> nadobudnutý bezodplatným prevodom pri splynutí, zlúčení, rozdelení alebo pri prevode správy sa oceňuje cenou v ktorej sa doteraz viedol v účtovníctve. Ak cenu nie je možné zistiť, oceňuje sa reprodukčnou obstarávacou cenou. Dlhodobý nehmotný a hmotný majetok obstaraný iným spôsobom (napr. bezodplatne nadobudnutý majetok,</w:t>
      </w:r>
      <w:r w:rsidR="008D5392">
        <w:rPr>
          <w:rFonts w:ascii="Times New Roman" w:hAnsi="Times New Roman" w:cs="Times New Roman"/>
          <w:sz w:val="24"/>
          <w:szCs w:val="24"/>
        </w:rPr>
        <w:t xml:space="preserve"> delimitovaný, novo zistený majetok pri inventarizácii) sa oceňuje reprodukčnou obstarávacou cenou. Reprodukčná obstarávacia cena je  cena za ktorú by sa majetok obstaral v čase, keď sa o ňom účtuje.</w:t>
      </w: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D5392" w:rsidRDefault="002E334C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Odpisová skupina, doba odpisovania a ročný odpis uplatňované pri účtovných odpisoch sú uvedené v nasledujúcej tabuľke.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</w:tblGrid>
      <w:tr w:rsidR="00461838" w:rsidTr="002E334C">
        <w:tc>
          <w:tcPr>
            <w:tcW w:w="7366" w:type="dxa"/>
          </w:tcPr>
          <w:p w:rsidR="00461838" w:rsidRPr="00984ADD" w:rsidRDefault="00F9584C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odpisová skupina     </w:t>
            </w:r>
            <w:r w:rsidR="00461838"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             doba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odpisovania</w:t>
            </w:r>
            <w:r w:rsidR="00461838"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  <w:r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="00461838"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461838" w:rsidRPr="00984ADD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    ročný odpis</w:t>
            </w:r>
          </w:p>
          <w:p w:rsidR="00F9584C" w:rsidRDefault="00461838" w:rsidP="00F958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61838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                                                   </w:t>
            </w:r>
          </w:p>
        </w:tc>
      </w:tr>
      <w:tr w:rsidR="00461838" w:rsidRPr="008D5392" w:rsidTr="002E334C">
        <w:tc>
          <w:tcPr>
            <w:tcW w:w="7366" w:type="dxa"/>
          </w:tcPr>
          <w:p w:rsidR="00461838" w:rsidRPr="00F9584C" w:rsidRDefault="00E06331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1                    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4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    1/4</w:t>
            </w:r>
          </w:p>
        </w:tc>
      </w:tr>
      <w:tr w:rsidR="00E06331" w:rsidRPr="008D5392" w:rsidTr="002E334C">
        <w:tc>
          <w:tcPr>
            <w:tcW w:w="7366" w:type="dxa"/>
          </w:tcPr>
          <w:p w:rsidR="00E06331" w:rsidRPr="00F9584C" w:rsidRDefault="00E06331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584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E06331" w:rsidRPr="008D5392" w:rsidTr="002E334C">
        <w:tc>
          <w:tcPr>
            <w:tcW w:w="7366" w:type="dxa"/>
          </w:tcPr>
          <w:p w:rsidR="00E06331" w:rsidRPr="00F9584C" w:rsidRDefault="00E06331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9584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1/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E06331" w:rsidRPr="008D5392" w:rsidTr="002E334C">
        <w:tc>
          <w:tcPr>
            <w:tcW w:w="7366" w:type="dxa"/>
          </w:tcPr>
          <w:p w:rsidR="00E06331" w:rsidRPr="00F9584C" w:rsidRDefault="002E334C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06331" w:rsidRPr="00F9584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F9584C" w:rsidRP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</w:t>
            </w:r>
            <w:r w:rsidR="00F9584C">
              <w:rPr>
                <w:rFonts w:ascii="Times New Roman" w:hAnsi="Times New Roman" w:cs="Times New Roman"/>
                <w:sz w:val="20"/>
                <w:szCs w:val="20"/>
              </w:rPr>
              <w:t>1/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</w:tr>
      <w:tr w:rsidR="002E334C" w:rsidRPr="008D5392" w:rsidTr="002E334C">
        <w:tc>
          <w:tcPr>
            <w:tcW w:w="7366" w:type="dxa"/>
          </w:tcPr>
          <w:p w:rsidR="002E334C" w:rsidRPr="00F9584C" w:rsidRDefault="00F97D73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5                                                         20                                                                1/20</w:t>
            </w:r>
          </w:p>
        </w:tc>
      </w:tr>
      <w:tr w:rsidR="002E334C" w:rsidRPr="008D5392" w:rsidTr="002E334C">
        <w:tc>
          <w:tcPr>
            <w:tcW w:w="7366" w:type="dxa"/>
          </w:tcPr>
          <w:p w:rsidR="002E334C" w:rsidRPr="00F9584C" w:rsidRDefault="00F97D73" w:rsidP="002E33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E334C">
              <w:rPr>
                <w:rFonts w:ascii="Times New Roman" w:hAnsi="Times New Roman" w:cs="Times New Roman"/>
                <w:sz w:val="20"/>
                <w:szCs w:val="20"/>
              </w:rPr>
              <w:t>6                                                         40                                                                1/40</w:t>
            </w:r>
          </w:p>
        </w:tc>
      </w:tr>
    </w:tbl>
    <w:p w:rsidR="00A91805" w:rsidRDefault="00A91805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2E334C" w:rsidRDefault="002E334C" w:rsidP="00D35AD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461838" w:rsidRDefault="0046183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308C4">
        <w:rPr>
          <w:rFonts w:ascii="Times New Roman" w:hAnsi="Times New Roman" w:cs="Times New Roman"/>
          <w:sz w:val="24"/>
          <w:szCs w:val="24"/>
          <w:u w:val="single"/>
        </w:rPr>
        <w:lastRenderedPageBreak/>
        <w:t>Cenné papiere a podiely</w:t>
      </w:r>
      <w:r>
        <w:rPr>
          <w:rFonts w:ascii="Times New Roman" w:hAnsi="Times New Roman" w:cs="Times New Roman"/>
          <w:sz w:val="24"/>
          <w:szCs w:val="24"/>
        </w:rPr>
        <w:t xml:space="preserve"> sa oceňujú pri ich nadobudnutí obstarávacími cenami, t. j. vrátane nákladov súvisiacich s obstaraním.</w:t>
      </w:r>
    </w:p>
    <w:p w:rsidR="00461838" w:rsidRDefault="00461838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1838" w:rsidRDefault="00461838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704">
        <w:rPr>
          <w:rFonts w:ascii="Times New Roman" w:hAnsi="Times New Roman" w:cs="Times New Roman"/>
          <w:sz w:val="24"/>
          <w:szCs w:val="24"/>
          <w:u w:val="single"/>
        </w:rPr>
        <w:t>Zásoby</w:t>
      </w:r>
      <w:r>
        <w:rPr>
          <w:rFonts w:ascii="Times New Roman" w:hAnsi="Times New Roman" w:cs="Times New Roman"/>
          <w:sz w:val="24"/>
          <w:szCs w:val="24"/>
        </w:rPr>
        <w:t xml:space="preserve"> nakupované sa oceňujú obstarávacou cenou, ktorá zahrňuje cenu obstarania a náklady súvisiace s obstaraním (clo, prepravu, poistné, provízie a pod.) znížené o zľav z ceny. Úbytok zásob rovnakého druhu sa účtuje v ocenení cenou zistenou váženým aritmetickým priemerom</w:t>
      </w:r>
      <w:r w:rsidR="00823704">
        <w:rPr>
          <w:rFonts w:ascii="Times New Roman" w:hAnsi="Times New Roman" w:cs="Times New Roman"/>
          <w:sz w:val="24"/>
          <w:szCs w:val="24"/>
        </w:rPr>
        <w:t xml:space="preserve"> z obstarávacích cien (alebo vlastných nákladov alebo metódou FIFO – prvá cena na ocenenie prírastku zásob sa použije ako prvá cena na ocenenie úbytku zásob). Vážený aritmetický priemer sa počíta najmenej raz za mesiac.</w:t>
      </w:r>
    </w:p>
    <w:p w:rsidR="00823704" w:rsidRDefault="008237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vytvorené vlastnou činnosťou sa oceňujú vlastnými nákladmi. Vlastné náklady sú priame náklady (priamy materiál, priame mzdy a ostatné priame náklady) a časť nepriamych nákladov bezprostredne súvisiacich s vytvorením zásob vlastnou činnosťou (výrobná réžia).</w:t>
      </w:r>
    </w:p>
    <w:p w:rsidR="00823704" w:rsidRDefault="008237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Výrobná réžia sa do vlastných nákladov zahrňuje v závislosti od stupňa rozpracovanosti týchto zásob.</w:t>
      </w:r>
    </w:p>
    <w:p w:rsidR="00823704" w:rsidRDefault="008237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 nadobudnuté bezodplatne (darovaním a delimitáciou), prebytky zásob, odpad a zvyškové produkty sa oceňujú reprodukčnou obstarávacou cenou, čo je </w:t>
      </w:r>
      <w:r w:rsidR="009D5AF1">
        <w:rPr>
          <w:rFonts w:ascii="Times New Roman" w:hAnsi="Times New Roman" w:cs="Times New Roman"/>
          <w:sz w:val="24"/>
          <w:szCs w:val="24"/>
        </w:rPr>
        <w:t>cena za ktorú by sa majetok obstaral v čase, keď sa o ňom účtuje.</w:t>
      </w:r>
    </w:p>
    <w:p w:rsidR="009D5AF1" w:rsidRDefault="009D5AF1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Novozistené zásoby pri inventarizácii sa oceňujú reprodukčnou obstarávacou cenou.</w:t>
      </w:r>
    </w:p>
    <w:p w:rsidR="009D5AF1" w:rsidRDefault="009D5AF1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9D5AF1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5AF1">
        <w:rPr>
          <w:rFonts w:ascii="Times New Roman" w:hAnsi="Times New Roman" w:cs="Times New Roman"/>
          <w:sz w:val="24"/>
          <w:szCs w:val="24"/>
          <w:u w:val="single"/>
        </w:rPr>
        <w:t>Pohľadávky</w:t>
      </w:r>
      <w:r>
        <w:rPr>
          <w:rFonts w:ascii="Times New Roman" w:hAnsi="Times New Roman" w:cs="Times New Roman"/>
          <w:sz w:val="24"/>
          <w:szCs w:val="24"/>
        </w:rPr>
        <w:t xml:space="preserve"> sa pri ich vzniku oceňujú menovitou hodnotou. Pohľadávky pri odplatnom nadobudnutí sa oceňujú obstarávacou cenou, t. j. vrátane nákladov súvisiacich s obstaraním. Toto ocenenie  sa znižuje o pochybné, nedobytným pohľadávky a o pohľadávky, pri ktorých</w:t>
      </w:r>
    </w:p>
    <w:p w:rsidR="006221C5" w:rsidRDefault="00B15B37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6221C5">
        <w:rPr>
          <w:rFonts w:ascii="Times New Roman" w:hAnsi="Times New Roman" w:cs="Times New Roman"/>
          <w:sz w:val="24"/>
          <w:szCs w:val="24"/>
        </w:rPr>
        <w:t>xistuje riziko nevymožiteľnosti.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21C5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21C5">
        <w:rPr>
          <w:rFonts w:ascii="Times New Roman" w:hAnsi="Times New Roman" w:cs="Times New Roman"/>
          <w:sz w:val="24"/>
          <w:szCs w:val="24"/>
          <w:u w:val="single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21C5">
        <w:rPr>
          <w:rFonts w:ascii="Times New Roman" w:hAnsi="Times New Roman" w:cs="Times New Roman"/>
          <w:sz w:val="24"/>
          <w:szCs w:val="24"/>
          <w:u w:val="single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B15B3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 pri vzniku oceňujú menovitou hodnotou a pri ich prevzatí sa oceňujú obstarávacou cenou.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Účty </w:t>
      </w:r>
      <w:r w:rsidRPr="00E308C4">
        <w:rPr>
          <w:rFonts w:ascii="Times New Roman" w:hAnsi="Times New Roman" w:cs="Times New Roman"/>
          <w:sz w:val="24"/>
          <w:szCs w:val="24"/>
          <w:u w:val="single"/>
        </w:rPr>
        <w:t>časového rozlíšenia aktív a pasív</w:t>
      </w:r>
      <w:r>
        <w:rPr>
          <w:rFonts w:ascii="Times New Roman" w:hAnsi="Times New Roman" w:cs="Times New Roman"/>
          <w:sz w:val="24"/>
          <w:szCs w:val="24"/>
        </w:rPr>
        <w:t xml:space="preserve"> sú vykázané vo výške,</w:t>
      </w:r>
      <w:r w:rsidR="00B15B37">
        <w:rPr>
          <w:rFonts w:ascii="Times New Roman" w:hAnsi="Times New Roman" w:cs="Times New Roman"/>
          <w:sz w:val="24"/>
          <w:szCs w:val="24"/>
        </w:rPr>
        <w:t xml:space="preserve"> ktorá  je potrebná na dodržanie</w:t>
      </w:r>
      <w:r>
        <w:rPr>
          <w:rFonts w:ascii="Times New Roman" w:hAnsi="Times New Roman" w:cs="Times New Roman"/>
          <w:sz w:val="24"/>
          <w:szCs w:val="24"/>
        </w:rPr>
        <w:t xml:space="preserve"> zásady vecnej a časovej súvislosti s účtovným obdobím.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221C5">
        <w:rPr>
          <w:rFonts w:ascii="Times New Roman" w:hAnsi="Times New Roman" w:cs="Times New Roman"/>
          <w:b/>
          <w:sz w:val="24"/>
          <w:szCs w:val="24"/>
        </w:rPr>
        <w:t>INFORMÁCIE O METÓDACH  A POSTUPOCH KONSOLIDÁCIE</w:t>
      </w:r>
    </w:p>
    <w:p w:rsidR="006221C5" w:rsidRDefault="006221C5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Dobroč bola zotavená v súlade so zákonom č. 31/2002 Z. z. o účtovníctve v znení neskorších predpisov a v súlade s Opatrením Ministerstva financií Slovenskej republiky zo dňa 17. decembra 2008 č. MF/27526/200</w:t>
      </w:r>
      <w:r w:rsidR="00B15B3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/-31, ktorým s 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6221C5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rámci konsolidácie konsolidované celku obce boli eliminované vzájomné pohľadávky, záväzky, náklady a výnosy, bola vykon</w:t>
      </w:r>
      <w:r w:rsidR="0004406B">
        <w:rPr>
          <w:rFonts w:ascii="Times New Roman" w:hAnsi="Times New Roman" w:cs="Times New Roman"/>
          <w:sz w:val="24"/>
          <w:szCs w:val="24"/>
        </w:rPr>
        <w:t>aná konsolidácia kapitálu.</w:t>
      </w:r>
    </w:p>
    <w:p w:rsidR="0004406B" w:rsidRDefault="0004406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1701"/>
        <w:gridCol w:w="1560"/>
        <w:gridCol w:w="1837"/>
      </w:tblGrid>
      <w:tr w:rsidR="0004406B" w:rsidTr="00091C87">
        <w:tc>
          <w:tcPr>
            <w:tcW w:w="3964" w:type="dxa"/>
          </w:tcPr>
          <w:p w:rsidR="0004406B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resp. obchodné meno konsolidovanej účtovnej jednotky</w:t>
            </w:r>
          </w:p>
        </w:tc>
        <w:tc>
          <w:tcPr>
            <w:tcW w:w="1701" w:type="dxa"/>
          </w:tcPr>
          <w:p w:rsidR="00091C87" w:rsidRDefault="00091C87" w:rsidP="00091C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Metóda </w:t>
            </w:r>
          </w:p>
          <w:p w:rsidR="0004406B" w:rsidRDefault="00091C87" w:rsidP="00091C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úplnej konsolidácie</w:t>
            </w:r>
          </w:p>
        </w:tc>
        <w:tc>
          <w:tcPr>
            <w:tcW w:w="1560" w:type="dxa"/>
          </w:tcPr>
          <w:p w:rsidR="0004406B" w:rsidRDefault="00091C87" w:rsidP="00091C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podielovej konsolidácie</w:t>
            </w:r>
          </w:p>
        </w:tc>
        <w:tc>
          <w:tcPr>
            <w:tcW w:w="1837" w:type="dxa"/>
          </w:tcPr>
          <w:p w:rsidR="0004406B" w:rsidRDefault="00091C87" w:rsidP="00091C8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vlastného imania</w:t>
            </w:r>
          </w:p>
        </w:tc>
      </w:tr>
      <w:tr w:rsidR="0004406B" w:rsidTr="00091C87">
        <w:tc>
          <w:tcPr>
            <w:tcW w:w="3964" w:type="dxa"/>
          </w:tcPr>
          <w:p w:rsidR="0004406B" w:rsidRPr="00FF4AF8" w:rsidRDefault="00091C87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AF8">
              <w:rPr>
                <w:rFonts w:ascii="Times New Roman" w:hAnsi="Times New Roman" w:cs="Times New Roman"/>
                <w:sz w:val="20"/>
                <w:szCs w:val="20"/>
              </w:rPr>
              <w:t>Podnik služieb a výroby s. r. o Dobroč</w:t>
            </w:r>
          </w:p>
        </w:tc>
        <w:tc>
          <w:tcPr>
            <w:tcW w:w="1701" w:type="dxa"/>
          </w:tcPr>
          <w:p w:rsidR="0004406B" w:rsidRPr="00FF4AF8" w:rsidRDefault="00E06331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AF8">
              <w:rPr>
                <w:rFonts w:ascii="Times New Roman" w:hAnsi="Times New Roman" w:cs="Times New Roman"/>
                <w:sz w:val="20"/>
                <w:szCs w:val="20"/>
              </w:rPr>
              <w:t xml:space="preserve">    ÁNO</w:t>
            </w:r>
          </w:p>
        </w:tc>
        <w:tc>
          <w:tcPr>
            <w:tcW w:w="1560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406B" w:rsidTr="00091C87">
        <w:tc>
          <w:tcPr>
            <w:tcW w:w="3964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406B" w:rsidTr="00091C87">
        <w:tc>
          <w:tcPr>
            <w:tcW w:w="3964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406B" w:rsidTr="00091C87">
        <w:tc>
          <w:tcPr>
            <w:tcW w:w="3964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4406B" w:rsidRDefault="0004406B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1C87" w:rsidTr="00091C87">
        <w:tc>
          <w:tcPr>
            <w:tcW w:w="3964" w:type="dxa"/>
          </w:tcPr>
          <w:p w:rsidR="00091C87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91C87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91C87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7" w:type="dxa"/>
          </w:tcPr>
          <w:p w:rsidR="00091C87" w:rsidRDefault="00091C87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4406B" w:rsidRPr="006221C5" w:rsidRDefault="0004406B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21C5" w:rsidRDefault="00091C87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2015 rovnako ako v predchádzajúcich účtovných obdobiach sa medzi účtovnými jednotkami konsolidovaného celku Obce neuskutočnil nákup, resp. predaj majetku. Preto nebolo potrebné vykonávať konsolidáciu medzivýsledku.</w:t>
      </w:r>
    </w:p>
    <w:p w:rsidR="00091C87" w:rsidRDefault="00091C87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91C87" w:rsidRDefault="00091C87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1C87">
        <w:rPr>
          <w:rFonts w:ascii="Times New Roman" w:hAnsi="Times New Roman" w:cs="Times New Roman"/>
          <w:b/>
          <w:sz w:val="24"/>
          <w:szCs w:val="24"/>
        </w:rPr>
        <w:t>INFORMÁCIA O ÚDAJOCH NA STRANE AKTÍV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091C87">
        <w:rPr>
          <w:rFonts w:ascii="Times New Roman" w:hAnsi="Times New Roman" w:cs="Times New Roman"/>
          <w:b/>
          <w:sz w:val="24"/>
          <w:szCs w:val="24"/>
        </w:rPr>
        <w:t>PASÍV</w:t>
      </w:r>
    </w:p>
    <w:p w:rsidR="00091C87" w:rsidRDefault="00091C87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91C87" w:rsidRDefault="00091C87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091C87">
        <w:rPr>
          <w:rFonts w:ascii="Times New Roman" w:hAnsi="Times New Roman" w:cs="Times New Roman"/>
          <w:i/>
          <w:sz w:val="24"/>
          <w:szCs w:val="24"/>
          <w:u w:val="single"/>
        </w:rPr>
        <w:t>Dlhodobý nehmotný majetok a dlhodobý hmotný majetok</w:t>
      </w:r>
    </w:p>
    <w:p w:rsidR="00091C87" w:rsidRPr="00091C87" w:rsidRDefault="00091C87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pohybu dlhodobého nehmotného a dlhodobého hmotného majetku od 1. januára 2015 do 31. decembra 2015 je uvedený v tabuľkovej časti </w:t>
      </w:r>
      <w:r w:rsidRPr="00E03675">
        <w:rPr>
          <w:rFonts w:ascii="Times New Roman" w:hAnsi="Times New Roman" w:cs="Times New Roman"/>
          <w:i/>
          <w:sz w:val="24"/>
          <w:szCs w:val="24"/>
        </w:rPr>
        <w:t>P</w:t>
      </w:r>
      <w:r w:rsidR="00E03675" w:rsidRPr="00E03675">
        <w:rPr>
          <w:rFonts w:ascii="Times New Roman" w:hAnsi="Times New Roman" w:cs="Times New Roman"/>
          <w:i/>
          <w:sz w:val="24"/>
          <w:szCs w:val="24"/>
        </w:rPr>
        <w:t>r</w:t>
      </w:r>
      <w:r w:rsidRPr="00E03675">
        <w:rPr>
          <w:rFonts w:ascii="Times New Roman" w:hAnsi="Times New Roman" w:cs="Times New Roman"/>
          <w:i/>
          <w:sz w:val="24"/>
          <w:szCs w:val="24"/>
        </w:rPr>
        <w:t>ehľad o</w:t>
      </w:r>
      <w:r w:rsidR="00E03675" w:rsidRPr="00E03675">
        <w:rPr>
          <w:rFonts w:ascii="Times New Roman" w:hAnsi="Times New Roman" w:cs="Times New Roman"/>
          <w:i/>
          <w:sz w:val="24"/>
          <w:szCs w:val="24"/>
        </w:rPr>
        <w:t> pohybe dlhodobého majetku</w:t>
      </w:r>
      <w:r w:rsidR="00E03675">
        <w:rPr>
          <w:rFonts w:ascii="Times New Roman" w:hAnsi="Times New Roman" w:cs="Times New Roman"/>
          <w:sz w:val="24"/>
          <w:szCs w:val="24"/>
        </w:rPr>
        <w:t>.</w:t>
      </w:r>
    </w:p>
    <w:p w:rsidR="006221C5" w:rsidRDefault="00E308C4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308C4">
        <w:rPr>
          <w:rFonts w:ascii="Times New Roman" w:hAnsi="Times New Roman" w:cs="Times New Roman"/>
          <w:i/>
          <w:sz w:val="24"/>
          <w:szCs w:val="24"/>
          <w:u w:val="single"/>
        </w:rPr>
        <w:t>Dlhodobý finančný majetok</w:t>
      </w:r>
    </w:p>
    <w:p w:rsidR="00E308C4" w:rsidRDefault="00E308C4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dlhodobého finančného majetku účtovnej jednotky od 1. januára 2015 do                         31. decembra 2015 je uvedený v tabuľkovej časti </w:t>
      </w:r>
      <w:r w:rsidRPr="00E308C4">
        <w:rPr>
          <w:rFonts w:ascii="Times New Roman" w:hAnsi="Times New Roman" w:cs="Times New Roman"/>
          <w:i/>
          <w:sz w:val="24"/>
          <w:szCs w:val="24"/>
        </w:rPr>
        <w:t>Prehľad o pohybe dlhodobého majetku.</w:t>
      </w:r>
    </w:p>
    <w:p w:rsidR="00E308C4" w:rsidRDefault="00E308C4" w:rsidP="00D35AD4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E308C4" w:rsidRDefault="00E308C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vlastní akcie v Stredoslovenskej vodárenskej spoločnosti a.</w:t>
      </w:r>
      <w:r w:rsidR="00DA79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s. v mene euro</w:t>
      </w:r>
      <w:r w:rsidR="00DA7944">
        <w:rPr>
          <w:rFonts w:ascii="Times New Roman" w:hAnsi="Times New Roman" w:cs="Times New Roman"/>
          <w:sz w:val="24"/>
          <w:szCs w:val="24"/>
        </w:rPr>
        <w:t>.</w:t>
      </w:r>
    </w:p>
    <w:p w:rsidR="00DA7944" w:rsidRDefault="00DA794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7944" w:rsidRDefault="00DA7944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DA7944">
        <w:rPr>
          <w:rFonts w:ascii="Times New Roman" w:hAnsi="Times New Roman" w:cs="Times New Roman"/>
          <w:i/>
          <w:sz w:val="24"/>
          <w:szCs w:val="24"/>
          <w:u w:val="single"/>
        </w:rPr>
        <w:t>Finančný majetok</w:t>
      </w:r>
    </w:p>
    <w:p w:rsidR="00DA7944" w:rsidRDefault="00DA794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finančný majetok sú vykázané peňažné prostriedky v pokladníci a účty v bankách.</w:t>
      </w:r>
    </w:p>
    <w:p w:rsidR="00DA7944" w:rsidRDefault="00DA794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Účtami v bankách môže účtovná jednotka voľne disponovať</w:t>
      </w:r>
      <w:r w:rsidR="00584CAF">
        <w:rPr>
          <w:rFonts w:ascii="Times New Roman" w:hAnsi="Times New Roman" w:cs="Times New Roman"/>
          <w:sz w:val="24"/>
          <w:szCs w:val="24"/>
        </w:rPr>
        <w:t>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Poskytnuté návratné finančné výpomoci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neposkytla v roku 2015 návratnú finančnú výpomoc.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Pr="00584CAF" w:rsidRDefault="00584CAF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84CAF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9D5AF1" w:rsidRPr="00584CAF" w:rsidRDefault="009D5AF1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84CA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C63F6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Vlastné imanie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vlastného imania konsolidovaného celku od 1. januára 2015 do 31. decembra 2015 je uvedený v tabuľkovej časti.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Rezervy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rezerv konsolidovaného celku od 1. januára 2015 do 31. decembra 2015 je uvedený v tabuľkovej časti.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lastRenderedPageBreak/>
        <w:t>Obec vykazuje rezervu na audit.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Záväzky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záväzkov podľa splatnosti je uvedený v tabuľkovej časti.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84CAF">
        <w:rPr>
          <w:rFonts w:ascii="Times New Roman" w:hAnsi="Times New Roman" w:cs="Times New Roman"/>
          <w:i/>
          <w:sz w:val="24"/>
          <w:szCs w:val="24"/>
          <w:u w:val="single"/>
        </w:rPr>
        <w:t>Bankové úvery a ostatné prijaté návratné finančné výpomoci</w:t>
      </w:r>
    </w:p>
    <w:p w:rsidR="00584CAF" w:rsidRDefault="00584CAF" w:rsidP="00D35AD4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nemá bankový úver.</w:t>
      </w:r>
    </w:p>
    <w:p w:rsid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584CAF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84CAF">
        <w:rPr>
          <w:rFonts w:ascii="Times New Roman" w:hAnsi="Times New Roman" w:cs="Times New Roman"/>
          <w:b/>
          <w:sz w:val="24"/>
          <w:szCs w:val="24"/>
        </w:rPr>
        <w:t>INFORMÁCIE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84CAF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584CAF" w:rsidRDefault="00584CAF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84CAF" w:rsidRP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84CAF">
        <w:rPr>
          <w:rFonts w:ascii="Times New Roman" w:hAnsi="Times New Roman" w:cs="Times New Roman"/>
          <w:sz w:val="24"/>
          <w:szCs w:val="24"/>
        </w:rPr>
        <w:t>Prehľad o daňových výnosoch samosprávy</w:t>
      </w:r>
    </w:p>
    <w:p w:rsidR="00584CAF" w:rsidRPr="002F2DDA" w:rsidRDefault="002F2DDA" w:rsidP="00D35AD4">
      <w:pPr>
        <w:spacing w:after="0"/>
        <w:rPr>
          <w:rFonts w:ascii="Times New Roman" w:hAnsi="Times New Roman" w:cs="Times New Roman"/>
          <w:i/>
        </w:rPr>
      </w:pPr>
      <w:r w:rsidRPr="002F2DDA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</w:t>
      </w:r>
      <w:r w:rsidRPr="002F2DDA">
        <w:rPr>
          <w:rFonts w:ascii="Times New Roman" w:hAnsi="Times New Roman" w:cs="Times New Roman"/>
        </w:rPr>
        <w:t xml:space="preserve">    </w:t>
      </w:r>
      <w:r w:rsidRPr="002F2DDA">
        <w:rPr>
          <w:rFonts w:ascii="Times New Roman" w:hAnsi="Times New Roman" w:cs="Times New Roman"/>
          <w:i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82"/>
        <w:gridCol w:w="1984"/>
        <w:gridCol w:w="1696"/>
      </w:tblGrid>
      <w:tr w:rsidR="00584CAF" w:rsidRPr="002F2DDA" w:rsidTr="003A2F04">
        <w:tc>
          <w:tcPr>
            <w:tcW w:w="5382" w:type="dxa"/>
          </w:tcPr>
          <w:p w:rsidR="00584CAF" w:rsidRDefault="00584CAF" w:rsidP="00D35AD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584CAF" w:rsidRPr="00E06331" w:rsidRDefault="002F2DDA" w:rsidP="00D35AD4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lightGray"/>
              </w:rPr>
            </w:pPr>
            <w:r w:rsidRPr="00E06331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31.12.2015</w:t>
            </w:r>
          </w:p>
        </w:tc>
        <w:tc>
          <w:tcPr>
            <w:tcW w:w="1696" w:type="dxa"/>
          </w:tcPr>
          <w:p w:rsidR="00584CAF" w:rsidRPr="00E06331" w:rsidRDefault="002F2DDA" w:rsidP="00D35AD4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  <w:highlight w:val="lightGray"/>
              </w:rPr>
            </w:pPr>
            <w:r w:rsidRPr="00E06331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31.12.2014</w:t>
            </w:r>
          </w:p>
        </w:tc>
      </w:tr>
      <w:tr w:rsidR="00584CAF" w:rsidRPr="002F2DDA" w:rsidTr="003A2F04">
        <w:tc>
          <w:tcPr>
            <w:tcW w:w="5382" w:type="dxa"/>
          </w:tcPr>
          <w:p w:rsidR="00584CAF" w:rsidRPr="002F2DDA" w:rsidRDefault="00A01BA1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Poukázaný podiel na dani z príjmov zo štátneho rozpočtu</w:t>
            </w:r>
          </w:p>
        </w:tc>
        <w:tc>
          <w:tcPr>
            <w:tcW w:w="1984" w:type="dxa"/>
          </w:tcPr>
          <w:p w:rsidR="00584CAF" w:rsidRPr="00FF4AF8" w:rsidRDefault="00FF4AF8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AF8">
              <w:rPr>
                <w:rFonts w:ascii="Times New Roman" w:hAnsi="Times New Roman" w:cs="Times New Roman"/>
                <w:sz w:val="20"/>
                <w:szCs w:val="20"/>
              </w:rPr>
              <w:t>132 639,71</w:t>
            </w:r>
          </w:p>
        </w:tc>
        <w:tc>
          <w:tcPr>
            <w:tcW w:w="1696" w:type="dxa"/>
          </w:tcPr>
          <w:p w:rsidR="00584CAF" w:rsidRPr="002F2DDA" w:rsidRDefault="002F2DDA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141 379,22</w:t>
            </w:r>
          </w:p>
        </w:tc>
      </w:tr>
      <w:tr w:rsidR="00584CAF" w:rsidRPr="002F2DDA" w:rsidTr="003A2F04">
        <w:tc>
          <w:tcPr>
            <w:tcW w:w="5382" w:type="dxa"/>
          </w:tcPr>
          <w:p w:rsidR="00584CAF" w:rsidRPr="002F2DDA" w:rsidRDefault="003A2F04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Dane za špecifické služby – za psa a komunálny odpad</w:t>
            </w:r>
          </w:p>
        </w:tc>
        <w:tc>
          <w:tcPr>
            <w:tcW w:w="1984" w:type="dxa"/>
          </w:tcPr>
          <w:p w:rsidR="00584CAF" w:rsidRPr="00FF4AF8" w:rsidRDefault="00FF4AF8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AF8">
              <w:rPr>
                <w:rFonts w:ascii="Times New Roman" w:hAnsi="Times New Roman" w:cs="Times New Roman"/>
                <w:sz w:val="20"/>
                <w:szCs w:val="20"/>
              </w:rPr>
              <w:t>8 080,45</w:t>
            </w:r>
          </w:p>
        </w:tc>
        <w:tc>
          <w:tcPr>
            <w:tcW w:w="1696" w:type="dxa"/>
          </w:tcPr>
          <w:p w:rsidR="00584CAF" w:rsidRPr="002F2DDA" w:rsidRDefault="002F2DDA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107,02</w:t>
            </w:r>
          </w:p>
        </w:tc>
      </w:tr>
      <w:tr w:rsidR="00584CAF" w:rsidRPr="002F2DDA" w:rsidTr="003A2F04">
        <w:tc>
          <w:tcPr>
            <w:tcW w:w="5382" w:type="dxa"/>
          </w:tcPr>
          <w:p w:rsidR="00584CAF" w:rsidRPr="002F2DDA" w:rsidRDefault="003A2F04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F2DDA">
              <w:rPr>
                <w:rFonts w:ascii="Times New Roman" w:hAnsi="Times New Roman" w:cs="Times New Roman"/>
                <w:sz w:val="20"/>
                <w:szCs w:val="20"/>
              </w:rPr>
              <w:t>Daň z nehnuteľnosti</w:t>
            </w:r>
          </w:p>
        </w:tc>
        <w:tc>
          <w:tcPr>
            <w:tcW w:w="1984" w:type="dxa"/>
          </w:tcPr>
          <w:p w:rsidR="00584CAF" w:rsidRPr="00FF4AF8" w:rsidRDefault="00FF4AF8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F4AF8">
              <w:rPr>
                <w:rFonts w:ascii="Times New Roman" w:hAnsi="Times New Roman" w:cs="Times New Roman"/>
                <w:sz w:val="20"/>
                <w:szCs w:val="20"/>
              </w:rPr>
              <w:t>27 344,20</w:t>
            </w:r>
          </w:p>
        </w:tc>
        <w:tc>
          <w:tcPr>
            <w:tcW w:w="1696" w:type="dxa"/>
          </w:tcPr>
          <w:p w:rsidR="00584CAF" w:rsidRPr="002F2DDA" w:rsidRDefault="002F2DDA" w:rsidP="00D35A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29 151,14</w:t>
            </w:r>
          </w:p>
        </w:tc>
      </w:tr>
    </w:tbl>
    <w:p w:rsidR="00584CAF" w:rsidRPr="00584CAF" w:rsidRDefault="00584CAF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4CAF" w:rsidRDefault="00874889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podrobnejšie informácie k nákladom sú uvedené v tabuľkovej časti</w:t>
      </w:r>
    </w:p>
    <w:p w:rsidR="00874889" w:rsidRDefault="00874889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A2F04" w:rsidRDefault="003A2F04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NA PODSÚVAHOVÝCH ÚČTOCH</w:t>
      </w:r>
    </w:p>
    <w:p w:rsidR="003A2F04" w:rsidRDefault="003A2F04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2F04" w:rsidRDefault="003A2F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iných  aktívach a iných pasívach a o kultúrnych pamiatkach konsolidovaného celku je uvedený v tabuľkovej časti.</w:t>
      </w:r>
    </w:p>
    <w:p w:rsidR="003A2F04" w:rsidRDefault="003A2F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A2F04" w:rsidRPr="003A2F04" w:rsidRDefault="003A2F04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2F04">
        <w:rPr>
          <w:rFonts w:ascii="Times New Roman" w:hAnsi="Times New Roman" w:cs="Times New Roman"/>
          <w:b/>
          <w:sz w:val="24"/>
          <w:szCs w:val="24"/>
        </w:rPr>
        <w:t>SKUTOČNOSTI KTORÉ NASTALI PO DNI KU KTORÉMU SA ZOSTAVUJE KONSOLIDOVANÁ ÚČTOVNÁ ZÁVIERKA DO DŇA JEJ ZOSTAVENIA</w:t>
      </w:r>
    </w:p>
    <w:p w:rsidR="003A2F04" w:rsidRDefault="003A2F04" w:rsidP="00D35AD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2F04" w:rsidRPr="003A2F04" w:rsidRDefault="003A2F04" w:rsidP="00D35A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31. decembra 2015 nenastali také udalosti, ktoré by si vyžadovali zverejnenie alebo vykázanie v konsolidovanej účtovnej závierke za rok 2015.</w:t>
      </w:r>
    </w:p>
    <w:sectPr w:rsidR="003A2F04" w:rsidRPr="003A2F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AD4"/>
    <w:rsid w:val="0004406B"/>
    <w:rsid w:val="00091C87"/>
    <w:rsid w:val="00114313"/>
    <w:rsid w:val="00255CAB"/>
    <w:rsid w:val="002E334C"/>
    <w:rsid w:val="002F2DDA"/>
    <w:rsid w:val="00330E54"/>
    <w:rsid w:val="003A2F04"/>
    <w:rsid w:val="00430B46"/>
    <w:rsid w:val="00461838"/>
    <w:rsid w:val="005605C4"/>
    <w:rsid w:val="00584CAF"/>
    <w:rsid w:val="00597C85"/>
    <w:rsid w:val="006221C5"/>
    <w:rsid w:val="007C63F6"/>
    <w:rsid w:val="00823704"/>
    <w:rsid w:val="00874889"/>
    <w:rsid w:val="008841B8"/>
    <w:rsid w:val="008D49E3"/>
    <w:rsid w:val="008D5392"/>
    <w:rsid w:val="00984ADD"/>
    <w:rsid w:val="009D5AF1"/>
    <w:rsid w:val="00A01BA1"/>
    <w:rsid w:val="00A91805"/>
    <w:rsid w:val="00B15B37"/>
    <w:rsid w:val="00B60F6A"/>
    <w:rsid w:val="00D35AD4"/>
    <w:rsid w:val="00D52CEF"/>
    <w:rsid w:val="00DA7944"/>
    <w:rsid w:val="00E03675"/>
    <w:rsid w:val="00E06331"/>
    <w:rsid w:val="00E308C4"/>
    <w:rsid w:val="00E33547"/>
    <w:rsid w:val="00EE6322"/>
    <w:rsid w:val="00F9584C"/>
    <w:rsid w:val="00F97D73"/>
    <w:rsid w:val="00FF4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8EE018-10D7-41E5-A041-8DB11C5A6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35A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335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35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11CDBA-63B7-4997-847D-E4373222F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970</TotalTime>
  <Pages>1</Pages>
  <Words>1464</Words>
  <Characters>8351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FIĽOVÁ Jaroslava</dc:creator>
  <cp:keywords/>
  <dc:description/>
  <cp:lastModifiedBy>FIĽOVÁ Jaroslava</cp:lastModifiedBy>
  <cp:revision>12</cp:revision>
  <cp:lastPrinted>2016-05-24T06:07:00Z</cp:lastPrinted>
  <dcterms:created xsi:type="dcterms:W3CDTF">2016-05-09T11:24:00Z</dcterms:created>
  <dcterms:modified xsi:type="dcterms:W3CDTF">2016-05-24T07:19:00Z</dcterms:modified>
</cp:coreProperties>
</file>