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E0D" w:rsidRDefault="00085E0D" w:rsidP="00085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ku Konsolidovanej</w:t>
      </w:r>
      <w:r w:rsidR="003C7BF2">
        <w:rPr>
          <w:b/>
          <w:sz w:val="28"/>
          <w:szCs w:val="28"/>
        </w:rPr>
        <w:t xml:space="preserve"> účtovnej závierky k 31.12 .2015</w:t>
      </w:r>
    </w:p>
    <w:p w:rsidR="00085E0D" w:rsidRDefault="00085E0D" w:rsidP="00085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085E0D" w:rsidRDefault="00085E0D" w:rsidP="00085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Všeobecné údaje </w:t>
      </w:r>
    </w:p>
    <w:p w:rsidR="00085E0D" w:rsidRDefault="00085E0D" w:rsidP="00085E0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konsolidovanej účtovnej jednotky</w:t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a informácie o činnosti konsolidovanej účtovnej  jednotky</w:t>
      </w:r>
    </w:p>
    <w:tbl>
      <w:tblPr>
        <w:tblpPr w:leftFromText="141" w:rightFromText="141" w:vertAnchor="page" w:horzAnchor="page" w:tblpX="2143" w:tblpY="44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2"/>
        <w:gridCol w:w="2632"/>
      </w:tblGrid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Názov konsolidujúcej účtovnej jednotky      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  Obec   Hontianske  Tesáre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Sídlo konsolidujúcej účtovnej jednotky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  Hontianske Tesáre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Dátum založenia/zriadenia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  10.12.1990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Spôsob založenia/zriadenia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Názov zriaďovateľa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Obecné zastupiteľstvo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Sídlo zriaďovateľa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Hontianske Tesáre 66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IČO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00319937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DIČ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20211525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Hlavná činnosť účtovnej jednotky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Obec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Právny dôvod na zostavenie účtovnej </w:t>
            </w:r>
          </w:p>
          <w:p w:rsidR="003C7BF2" w:rsidRPr="00162A07" w:rsidRDefault="003C7BF2" w:rsidP="00B21750">
            <w:pPr>
              <w:spacing w:after="0" w:line="240" w:lineRule="auto"/>
            </w:pPr>
            <w:r w:rsidRPr="00162A07">
              <w:t>závierky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X  riadna</w:t>
            </w:r>
          </w:p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    mimoriadna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>Iné všeobecné  údaje napr. obec uvedie</w:t>
            </w:r>
          </w:p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Počet obyvateľov, ZŠ počet žiakov atď. </w:t>
            </w: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Počet  obyvateľov  </w:t>
            </w:r>
          </w:p>
          <w:p w:rsidR="003C7BF2" w:rsidRPr="00162A07" w:rsidRDefault="003C7BF2" w:rsidP="00B21750">
            <w:pPr>
              <w:spacing w:after="0" w:line="240" w:lineRule="auto"/>
            </w:pPr>
            <w:r w:rsidRPr="00162A07">
              <w:t xml:space="preserve">                               9</w:t>
            </w:r>
            <w:r>
              <w:t>32</w:t>
            </w: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</w:p>
        </w:tc>
      </w:tr>
      <w:tr w:rsidR="003C7BF2" w:rsidRPr="00162A07" w:rsidTr="00B21750"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</w:p>
        </w:tc>
        <w:tc>
          <w:tcPr>
            <w:tcW w:w="0" w:type="auto"/>
          </w:tcPr>
          <w:p w:rsidR="003C7BF2" w:rsidRPr="00162A07" w:rsidRDefault="003C7BF2" w:rsidP="00B21750">
            <w:pPr>
              <w:spacing w:after="0" w:line="240" w:lineRule="auto"/>
            </w:pPr>
          </w:p>
        </w:tc>
      </w:tr>
    </w:tbl>
    <w:p w:rsidR="00085E0D" w:rsidRDefault="00085E0D" w:rsidP="00085E0D">
      <w:pPr>
        <w:jc w:val="center"/>
        <w:rPr>
          <w:sz w:val="28"/>
          <w:szCs w:val="28"/>
        </w:rPr>
      </w:pPr>
    </w:p>
    <w:p w:rsidR="00085E0D" w:rsidRDefault="00085E0D" w:rsidP="00085E0D">
      <w:pPr>
        <w:jc w:val="center"/>
        <w:rPr>
          <w:sz w:val="28"/>
          <w:szCs w:val="28"/>
        </w:rPr>
      </w:pPr>
    </w:p>
    <w:p w:rsidR="00085E0D" w:rsidRDefault="00085E0D" w:rsidP="00085E0D">
      <w:pPr>
        <w:jc w:val="center"/>
        <w:rPr>
          <w:sz w:val="28"/>
          <w:szCs w:val="28"/>
        </w:rPr>
      </w:pPr>
    </w:p>
    <w:p w:rsidR="00085E0D" w:rsidRDefault="00085E0D" w:rsidP="00085E0D">
      <w:pPr>
        <w:rPr>
          <w:sz w:val="28"/>
          <w:szCs w:val="28"/>
        </w:rPr>
      </w:pPr>
    </w:p>
    <w:p w:rsidR="00085E0D" w:rsidRDefault="00085E0D" w:rsidP="00085E0D">
      <w:pPr>
        <w:rPr>
          <w:sz w:val="28"/>
          <w:szCs w:val="28"/>
        </w:rPr>
      </w:pPr>
    </w:p>
    <w:p w:rsidR="00085E0D" w:rsidRDefault="00085E0D" w:rsidP="00085E0D">
      <w:pPr>
        <w:rPr>
          <w:sz w:val="28"/>
          <w:szCs w:val="28"/>
        </w:rPr>
      </w:pPr>
    </w:p>
    <w:p w:rsidR="00085E0D" w:rsidRDefault="00085E0D" w:rsidP="00085E0D">
      <w:pPr>
        <w:rPr>
          <w:sz w:val="28"/>
          <w:szCs w:val="28"/>
        </w:rPr>
      </w:pPr>
    </w:p>
    <w:p w:rsidR="00085E0D" w:rsidRDefault="00085E0D" w:rsidP="00085E0D">
      <w:pPr>
        <w:rPr>
          <w:sz w:val="28"/>
          <w:szCs w:val="28"/>
        </w:rPr>
      </w:pPr>
    </w:p>
    <w:p w:rsidR="00085E0D" w:rsidRDefault="00085E0D" w:rsidP="00085E0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vedúcich predstaviteľov a o organizačnej  štruktúre</w:t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2860"/>
      </w:tblGrid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Štatutárny orgán /meno a priezvisko/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Dana     Kohútová,    starostka          </w:t>
            </w: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Zástupca štatutárneho orgánu /meno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Ing. Anna </w:t>
            </w:r>
            <w:proofErr w:type="spellStart"/>
            <w:r>
              <w:t>Melišková</w:t>
            </w:r>
            <w:proofErr w:type="spellEnd"/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Priemerný počet zamestnancov počas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Účtovného obdobia- konsolidovaný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19</w:t>
            </w: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Počet  riadiacich zamestnancov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5</w:t>
            </w: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Organizačné členenie konsolidujúcej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Účtovnej jednotky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Obec  Hontianske Tesáre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ZŠ s MŠ Hontianske Tesáre</w:t>
            </w:r>
          </w:p>
        </w:tc>
      </w:tr>
    </w:tbl>
    <w:p w:rsidR="00085E0D" w:rsidRDefault="00085E0D" w:rsidP="00085E0D">
      <w:pPr>
        <w:pStyle w:val="Odsekzoznamu"/>
        <w:rPr>
          <w:sz w:val="28"/>
          <w:szCs w:val="28"/>
        </w:rPr>
      </w:pPr>
    </w:p>
    <w:p w:rsidR="00085E0D" w:rsidRDefault="00085E0D" w:rsidP="00085E0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organizáciách v zriaďovateľskej pôsobnosti</w:t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2"/>
        <w:gridCol w:w="1571"/>
      </w:tblGrid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Rozpočtové organizácie zriadené </w:t>
            </w:r>
            <w:proofErr w:type="spellStart"/>
            <w:r>
              <w:t>účt</w:t>
            </w:r>
            <w:proofErr w:type="spellEnd"/>
            <w:r>
              <w:t>.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jednotkou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                         1      </w:t>
            </w: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Príspevkové organizácie zriadené </w:t>
            </w:r>
            <w:proofErr w:type="spellStart"/>
            <w:r>
              <w:t>účt</w:t>
            </w:r>
            <w:proofErr w:type="spellEnd"/>
            <w:r>
              <w:t>.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jednotkou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   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Iné právnické osoby založené </w:t>
            </w:r>
            <w:proofErr w:type="spellStart"/>
            <w:r>
              <w:t>účt</w:t>
            </w:r>
            <w:proofErr w:type="spellEnd"/>
            <w:r>
              <w:t>.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jednotkou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</w:tr>
    </w:tbl>
    <w:p w:rsidR="00085E0D" w:rsidRDefault="00085E0D" w:rsidP="00085E0D">
      <w:pPr>
        <w:pStyle w:val="Odsekzoznamu"/>
      </w:pPr>
    </w:p>
    <w:p w:rsidR="00085E0D" w:rsidRDefault="00085E0D" w:rsidP="00085E0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Rozpočtové organizácie v zriaďovateľskej  pôsobnosti</w:t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1755"/>
        <w:gridCol w:w="1720"/>
        <w:gridCol w:w="1436"/>
      </w:tblGrid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Názov rozpočtovej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Sídlo rozpočtovej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Zmena zriadenia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zrušenie, zmena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formy právnickej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Dôvod zmeny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Základná škola s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materskou školou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Hontianske Tesáre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Hontianske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Tesáre  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</w:p>
        </w:tc>
      </w:tr>
    </w:tbl>
    <w:p w:rsidR="00085E0D" w:rsidRDefault="00085E0D" w:rsidP="00085E0D">
      <w:pPr>
        <w:pStyle w:val="Odsekzoznamu"/>
      </w:pPr>
    </w:p>
    <w:p w:rsidR="00085E0D" w:rsidRDefault="00085E0D" w:rsidP="00085E0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Príspevkové organizácie v zriaďovateľskej pôsobnosti 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7"/>
        <w:gridCol w:w="1880"/>
        <w:gridCol w:w="1805"/>
        <w:gridCol w:w="1436"/>
      </w:tblGrid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Názov príspevkovej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Sídlo  príspevkovej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Zmena, zriadenie,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zrušenie, zmena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formy právnickej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Dôvod zmeny</w:t>
            </w: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Pr="003C7BF2" w:rsidRDefault="003C7BF2">
            <w:pPr>
              <w:pStyle w:val="Odsekzoznamu"/>
              <w:spacing w:after="0" w:line="240" w:lineRule="auto"/>
              <w:ind w:left="0"/>
            </w:pPr>
            <w:r>
              <w:t>nemá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</w:rPr>
            </w:pPr>
          </w:p>
        </w:tc>
      </w:tr>
    </w:tbl>
    <w:p w:rsidR="00085E0D" w:rsidRDefault="00085E0D" w:rsidP="00085E0D">
      <w:pPr>
        <w:pStyle w:val="Odsekzoznamu"/>
        <w:rPr>
          <w:b/>
        </w:rPr>
      </w:pPr>
    </w:p>
    <w:p w:rsidR="00085E0D" w:rsidRDefault="00085E0D" w:rsidP="00085E0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Iné  právnické osoby v zakladateľskej pôsobnosti účtovnej </w:t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3"/>
        <w:gridCol w:w="1135"/>
        <w:gridCol w:w="1618"/>
        <w:gridCol w:w="1720"/>
        <w:gridCol w:w="1436"/>
      </w:tblGrid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Právna forma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Názov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 xml:space="preserve">právnickej 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Sídlo právnickej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Zmena /zmena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formy právnickej</w:t>
            </w:r>
          </w:p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0D" w:rsidRDefault="00085E0D">
            <w:pPr>
              <w:pStyle w:val="Odsekzoznamu"/>
              <w:spacing w:after="0" w:line="240" w:lineRule="auto"/>
              <w:ind w:left="0"/>
            </w:pPr>
            <w:r>
              <w:t>Dôvod zmeny</w:t>
            </w:r>
          </w:p>
        </w:tc>
      </w:tr>
      <w:tr w:rsidR="00085E0D" w:rsidTr="00085E0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Pr="003C7BF2" w:rsidRDefault="003C7BF2">
            <w:pPr>
              <w:pStyle w:val="Odsekzoznamu"/>
              <w:spacing w:after="0" w:line="240" w:lineRule="auto"/>
              <w:ind w:left="0"/>
            </w:pPr>
            <w:r>
              <w:t>nemá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E0D" w:rsidRDefault="00085E0D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</w:tr>
    </w:tbl>
    <w:p w:rsidR="00085E0D" w:rsidRDefault="00085E0D" w:rsidP="00085E0D">
      <w:pPr>
        <w:pStyle w:val="Odsekzoznamu"/>
        <w:rPr>
          <w:b/>
          <w:sz w:val="28"/>
          <w:szCs w:val="28"/>
        </w:rPr>
      </w:pP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Deň ku ktorému bola zostavená individuálna účtovná závierka každej konsolidovanej účtovnej jednotky : 31.12.201</w:t>
      </w:r>
      <w:r w:rsidR="003C7BF2">
        <w:rPr>
          <w:b/>
          <w:sz w:val="28"/>
          <w:szCs w:val="28"/>
        </w:rPr>
        <w:t>5</w:t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sz w:val="24"/>
          <w:szCs w:val="24"/>
        </w:rPr>
        <w:t>Výška podielov na výsledku hospodárenia konsolidovaných účtovných jednotiek, ktoré konsolidujúca účtovná jednotka ovláda alebo vykonáva v nich podstatný vplyv, ktoré boli nadobudnuté konsolidujúcou účtovnou jednotkou v priebehu účtovného obdobia : 0,00 €</w:t>
      </w:r>
      <w:r>
        <w:rPr>
          <w:b/>
          <w:sz w:val="28"/>
          <w:szCs w:val="28"/>
        </w:rPr>
        <w:tab/>
      </w:r>
    </w:p>
    <w:p w:rsidR="00085E0D" w:rsidRDefault="00085E0D" w:rsidP="00085E0D">
      <w:pPr>
        <w:pStyle w:val="Odsekzoznamu"/>
        <w:rPr>
          <w:b/>
          <w:sz w:val="28"/>
          <w:szCs w:val="28"/>
        </w:rPr>
      </w:pP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Dosiahnutý kladný výsledok hospodárenia, alebo záporný výsledok hospodárenia z dôvodu predaja majetku medzi účtovnými jednotkami konsolidovaného celku verejnej správy:  0,00 €</w:t>
      </w:r>
    </w:p>
    <w:p w:rsidR="00085E0D" w:rsidRDefault="00085E0D" w:rsidP="00085E0D">
      <w:pPr>
        <w:pStyle w:val="Odsekzoznamu"/>
        <w:rPr>
          <w:sz w:val="24"/>
          <w:szCs w:val="24"/>
        </w:rPr>
      </w:pPr>
    </w:p>
    <w:p w:rsidR="00085E0D" w:rsidRDefault="00085E0D" w:rsidP="00085E0D">
      <w:pPr>
        <w:pStyle w:val="Odsekzoznamu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085E0D" w:rsidRDefault="00085E0D" w:rsidP="00085E0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predpokladu nepretržitého pokračovania účtovnej jednotky vo svojej činnosti</w:t>
      </w:r>
    </w:p>
    <w:p w:rsidR="00085E0D" w:rsidRDefault="00085E0D" w:rsidP="00085E0D">
      <w:pPr>
        <w:pStyle w:val="Odsekzoznamu"/>
        <w:ind w:left="2124"/>
        <w:rPr>
          <w:sz w:val="24"/>
          <w:szCs w:val="24"/>
        </w:rPr>
      </w:pPr>
      <w:r>
        <w:rPr>
          <w:sz w:val="24"/>
          <w:szCs w:val="24"/>
        </w:rPr>
        <w:t>X    áno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nie</w:t>
      </w:r>
    </w:p>
    <w:p w:rsidR="00085E0D" w:rsidRDefault="00085E0D" w:rsidP="00085E0D">
      <w:pPr>
        <w:pStyle w:val="Odsekzoznamu"/>
        <w:ind w:left="2124"/>
        <w:rPr>
          <w:sz w:val="24"/>
          <w:szCs w:val="24"/>
        </w:rPr>
      </w:pPr>
    </w:p>
    <w:p w:rsidR="00085E0D" w:rsidRDefault="00085E0D" w:rsidP="00085E0D">
      <w:pPr>
        <w:ind w:left="360" w:firstLine="348"/>
        <w:rPr>
          <w:sz w:val="24"/>
          <w:szCs w:val="24"/>
        </w:rPr>
      </w:pPr>
      <w:r>
        <w:rPr>
          <w:sz w:val="24"/>
          <w:szCs w:val="24"/>
        </w:rPr>
        <w:lastRenderedPageBreak/>
        <w:t>Zmeny účtovných metód a účtových zásad</w:t>
      </w:r>
    </w:p>
    <w:p w:rsidR="00085E0D" w:rsidRDefault="00085E0D" w:rsidP="00085E0D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085E0D" w:rsidRDefault="00085E0D" w:rsidP="00085E0D">
      <w:pPr>
        <w:pStyle w:val="Odsekzoznamu"/>
        <w:ind w:left="2124"/>
        <w:rPr>
          <w:sz w:val="24"/>
          <w:szCs w:val="24"/>
        </w:rPr>
      </w:pPr>
      <w:r>
        <w:rPr>
          <w:sz w:val="24"/>
          <w:szCs w:val="24"/>
        </w:rPr>
        <w:t>áno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  nie</w:t>
      </w:r>
    </w:p>
    <w:p w:rsidR="00085E0D" w:rsidRDefault="00085E0D" w:rsidP="00085E0D">
      <w:pPr>
        <w:pStyle w:val="Odsekzoznamu"/>
        <w:ind w:left="2124"/>
        <w:rPr>
          <w:sz w:val="24"/>
          <w:szCs w:val="24"/>
        </w:rPr>
      </w:pPr>
    </w:p>
    <w:p w:rsidR="00085E0D" w:rsidRDefault="00085E0D" w:rsidP="00085E0D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>Spôsob ocenenia jednotlivých položiek</w:t>
      </w:r>
    </w:p>
    <w:p w:rsidR="00085E0D" w:rsidRDefault="00085E0D" w:rsidP="00085E0D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a/  Dlhodobý nehmotný a dlhodobý hmotný majetok</w:t>
      </w:r>
    </w:p>
    <w:p w:rsidR="00085E0D" w:rsidRDefault="00085E0D" w:rsidP="00085E0D">
      <w:pPr>
        <w:ind w:left="360"/>
        <w:rPr>
          <w:sz w:val="24"/>
          <w:szCs w:val="24"/>
          <w:u w:val="single"/>
        </w:rPr>
      </w:pPr>
      <w:r>
        <w:rPr>
          <w:i/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</w:t>
      </w:r>
      <w:r>
        <w:rPr>
          <w:sz w:val="24"/>
          <w:szCs w:val="24"/>
          <w:u w:val="single"/>
        </w:rPr>
        <w:t>obstarávacou cenou.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      Obstarávacia cena zahŕňa cenu za ktorú sa majetok obstaral na náklady súvisiace s jeho obstaraním. Vyskytujúce sa náklady súvisiace s obstaraním v účtovnej jednotke: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>-doprava, montáž, provízia, poistné,  iné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>Súčasťou obstarávacej ceny nie sú: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úroky, realizované kurzové rozdiely, ktoré vznikli do momentu uvedenia dlhodobého majetku do užívania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Dlhodobý  majetok vytvorený vlastnou činnosťou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sa oceňuje  </w:t>
      </w:r>
      <w:r>
        <w:rPr>
          <w:sz w:val="24"/>
          <w:szCs w:val="24"/>
          <w:u w:val="single"/>
        </w:rPr>
        <w:t>vlastnými nákladmi.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>Vlastné náklady obsahujú: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Priame náklady vynaložené na výrobu alebo inú činnosť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Časť nepriamych nákladov, ktoré sa vzťahujú na výrobu alebo inú činnosť</w:t>
      </w:r>
    </w:p>
    <w:p w:rsidR="00085E0D" w:rsidRDefault="00085E0D" w:rsidP="00085E0D">
      <w:pPr>
        <w:rPr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Dlhodobý  majetok získaný darovaním alebo delimitáciou </w:t>
      </w:r>
      <w:r>
        <w:rPr>
          <w:sz w:val="24"/>
          <w:szCs w:val="24"/>
        </w:rPr>
        <w:t xml:space="preserve">sa oceňuje </w:t>
      </w:r>
      <w:r>
        <w:rPr>
          <w:sz w:val="24"/>
          <w:szCs w:val="24"/>
          <w:u w:val="single"/>
        </w:rPr>
        <w:t>reprodukčnou obstarávacou cenou.</w:t>
      </w:r>
    </w:p>
    <w:p w:rsidR="00085E0D" w:rsidRDefault="00085E0D" w:rsidP="00085E0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Dlhodobý majetok nadobudnutý bezodplatným prevodom </w:t>
      </w:r>
      <w:r>
        <w:rPr>
          <w:sz w:val="24"/>
          <w:szCs w:val="24"/>
        </w:rPr>
        <w:t>pri splynutí, zlúčení, rozdelení, alebo pri prevode správy sa oceňuje cenou v ktorej sa doteraz viedol v účtovníctve.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Ak cenu nie je možné zistiť, oceňuje sa </w:t>
      </w:r>
      <w:r>
        <w:rPr>
          <w:sz w:val="24"/>
          <w:szCs w:val="24"/>
          <w:u w:val="single"/>
        </w:rPr>
        <w:t>reprodukčnou obstarávacou cenou.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b/ Dlhodobý finančný majetok sa oceňuje </w:t>
      </w:r>
      <w:r>
        <w:rPr>
          <w:sz w:val="24"/>
          <w:szCs w:val="24"/>
          <w:u w:val="single"/>
        </w:rPr>
        <w:t>obstarávacou cenou</w:t>
      </w:r>
      <w:r>
        <w:rPr>
          <w:b/>
          <w:i/>
          <w:sz w:val="24"/>
          <w:szCs w:val="24"/>
        </w:rPr>
        <w:t>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c/ Zásoby</w:t>
      </w:r>
    </w:p>
    <w:p w:rsidR="00085E0D" w:rsidRDefault="00085E0D" w:rsidP="00085E0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Nakupované zásoby sa oceňujú </w:t>
      </w:r>
      <w:r>
        <w:rPr>
          <w:sz w:val="24"/>
          <w:szCs w:val="24"/>
          <w:u w:val="single"/>
        </w:rPr>
        <w:t>obstarávacou cenou.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>Obstarávacia cena zahŕňa cenu, za ktorú sa zásoby obstarali a náklady súvisiace s ich obstaraním. Vyskytujúce sa náklady súvisiace s obstaraním v účtovnej jednotke: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Dopravné,  montáž, iné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Zásoby vytvorené vlastnou činnosťou sa oceňujú </w:t>
      </w:r>
      <w:r>
        <w:rPr>
          <w:sz w:val="24"/>
          <w:szCs w:val="24"/>
          <w:u w:val="single"/>
        </w:rPr>
        <w:t>vlastnými nákladmi</w:t>
      </w:r>
      <w:r>
        <w:rPr>
          <w:sz w:val="24"/>
          <w:szCs w:val="24"/>
        </w:rPr>
        <w:t>.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lastRenderedPageBreak/>
        <w:t>Vlastné náklady obsahujú: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Priame náklady vynaložené na výrobu alebo inú činnosť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Časť nepriamych nákladov, ktoré sa vzťahujú na výrobu alebo inú činnosť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Slovný obsah nepriamych nákladov: ..........................................................</w:t>
      </w: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  Zásoby získané darovaním alebo delimitáciou sa oceňuje </w:t>
      </w:r>
      <w:r>
        <w:rPr>
          <w:sz w:val="24"/>
          <w:szCs w:val="24"/>
          <w:u w:val="single"/>
        </w:rPr>
        <w:t>reprodukčnou obstarávacou cenou</w:t>
      </w:r>
      <w:r>
        <w:rPr>
          <w:sz w:val="24"/>
          <w:szCs w:val="24"/>
        </w:rPr>
        <w:t xml:space="preserve"> / napr. v darovacej zmluve alebo určenou komisiou pre oceňovanie/.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d/ Pohľadávky</w:t>
      </w:r>
    </w:p>
    <w:p w:rsidR="00085E0D" w:rsidRDefault="00085E0D" w:rsidP="00085E0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Pohľadávky pri ich vzniku sa oceňujú ich </w:t>
      </w:r>
      <w:r>
        <w:rPr>
          <w:sz w:val="24"/>
          <w:szCs w:val="24"/>
          <w:u w:val="single"/>
        </w:rPr>
        <w:t>menovitou hodnotou.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e/ Peňažné prostriedky a ceniny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Peňažné prostriedky a ceniny sa oceňujú ich </w:t>
      </w:r>
      <w:r>
        <w:rPr>
          <w:sz w:val="24"/>
          <w:szCs w:val="24"/>
          <w:u w:val="single"/>
        </w:rPr>
        <w:t>menovitou hodnotou.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f/ Náklady budúcich období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 Náklady budúcich období a prímy budúcich období sa vykazujú vo výške, ktorá je potrebná na dodržanie zásady vecnej a časovej súvislosti s účtovným obdobím.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g/ Záväzky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>. Ak sa pri inventarizácii zistí, že suma záväzkov je iná ako ich výška v účtovníctve, uvedú sa záväzky v účtovníctve a účtovnej závierke v tomto zistenom ocenení.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h/Rezervy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  <w:szCs w:val="24"/>
        </w:rPr>
        <w:t>t.r</w:t>
      </w:r>
      <w:proofErr w:type="spellEnd"/>
      <w:r>
        <w:rPr>
          <w:sz w:val="24"/>
          <w:szCs w:val="24"/>
        </w:rPr>
        <w:t xml:space="preserve">. tvoria sa na krytie známych rizík alebo strát. Oceňujú sa v očakávanej výške záväzku. </w:t>
      </w:r>
    </w:p>
    <w:p w:rsidR="00085E0D" w:rsidRDefault="00085E0D" w:rsidP="00085E0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i/ Výdavky budúcich období a výnosy budúcich období</w:t>
      </w:r>
    </w:p>
    <w:p w:rsidR="00085E0D" w:rsidRDefault="00085E0D" w:rsidP="00085E0D">
      <w:pPr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085E0D" w:rsidRDefault="00085E0D" w:rsidP="00085E0D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J/ Majetok obstaraný z transferov </w:t>
      </w:r>
      <w:r>
        <w:rPr>
          <w:sz w:val="24"/>
          <w:szCs w:val="24"/>
        </w:rPr>
        <w:t xml:space="preserve">sa oceňuje </w:t>
      </w:r>
      <w:r>
        <w:rPr>
          <w:sz w:val="24"/>
          <w:szCs w:val="24"/>
          <w:u w:val="single"/>
        </w:rPr>
        <w:t>obstarávacou cenou.</w:t>
      </w:r>
    </w:p>
    <w:p w:rsidR="00085E0D" w:rsidRDefault="00085E0D" w:rsidP="00085E0D">
      <w:pPr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k/ Majetok obstaraný formou finančného a operatívneho leasingu </w:t>
      </w:r>
      <w:r>
        <w:rPr>
          <w:sz w:val="24"/>
          <w:szCs w:val="24"/>
        </w:rPr>
        <w:t>sa oceňuje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obstarávacou cenou.</w:t>
      </w:r>
    </w:p>
    <w:p w:rsidR="00085E0D" w:rsidRDefault="00085E0D" w:rsidP="00085E0D">
      <w:pPr>
        <w:rPr>
          <w:sz w:val="24"/>
          <w:szCs w:val="24"/>
        </w:rPr>
      </w:pPr>
      <w:r>
        <w:rPr>
          <w:b/>
          <w:i/>
          <w:sz w:val="24"/>
          <w:szCs w:val="24"/>
        </w:rPr>
        <w:t>l/ Účtovná jednotka nie je platiteľom  dane z pridanej hodnoty.</w:t>
      </w:r>
      <w:r>
        <w:rPr>
          <w:sz w:val="24"/>
          <w:szCs w:val="24"/>
        </w:rPr>
        <w:t xml:space="preserve"> V prípadoch, keď </w:t>
      </w:r>
      <w:proofErr w:type="spellStart"/>
      <w:r>
        <w:rPr>
          <w:sz w:val="24"/>
          <w:szCs w:val="24"/>
        </w:rPr>
        <w:t>dodávateľia</w:t>
      </w:r>
      <w:proofErr w:type="spellEnd"/>
      <w:r>
        <w:rPr>
          <w:sz w:val="24"/>
          <w:szCs w:val="24"/>
        </w:rPr>
        <w:t xml:space="preserve"> sú platiteľmi DPH. Fakturovaná DPH je súčasťou ocenenia dlhodobého majetku, zásob, nákladov.</w:t>
      </w:r>
    </w:p>
    <w:p w:rsidR="008F48BE" w:rsidRDefault="008F48BE" w:rsidP="00085E0D">
      <w:pPr>
        <w:pStyle w:val="Odsekzoznamu"/>
        <w:rPr>
          <w:b/>
          <w:sz w:val="24"/>
          <w:szCs w:val="24"/>
        </w:rPr>
      </w:pP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8"/>
          <w:szCs w:val="28"/>
        </w:rPr>
        <w:t>Čl.  II</w:t>
      </w:r>
    </w:p>
    <w:p w:rsidR="00085E0D" w:rsidRDefault="00085E0D" w:rsidP="00085E0D">
      <w:pPr>
        <w:pStyle w:val="Odsekzoznamu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metódach a postupoch konsolidácie</w:t>
      </w:r>
    </w:p>
    <w:p w:rsidR="00085E0D" w:rsidRDefault="00085E0D" w:rsidP="00085E0D">
      <w:pPr>
        <w:pStyle w:val="Odsekzoznamu"/>
        <w:jc w:val="center"/>
        <w:rPr>
          <w:sz w:val="24"/>
          <w:szCs w:val="24"/>
        </w:rPr>
      </w:pP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Obec  Hontianske Tesáre – Konsolidujúca účtovná jednotka použila metódu úplnej konsolidácie. Metóda úplnej konsolidácie bola uplatnená v účtovnej jednotke:</w:t>
      </w:r>
    </w:p>
    <w:p w:rsidR="00085E0D" w:rsidRDefault="00085E0D" w:rsidP="00085E0D">
      <w:pPr>
        <w:pStyle w:val="Odsekzoznamu"/>
        <w:rPr>
          <w:sz w:val="24"/>
          <w:szCs w:val="24"/>
        </w:rPr>
      </w:pP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ZŠ s MŠ  Hontianske Tesáre</w:t>
      </w: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IČO:   42195861</w:t>
      </w: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DIČ:   20233320</w:t>
      </w: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Zriadená:  01.09.2011</w:t>
      </w: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Hlavná činnosť účtovnej jednotky: Základné školstvo</w:t>
      </w:r>
    </w:p>
    <w:p w:rsidR="00085E0D" w:rsidRDefault="00085E0D" w:rsidP="00085E0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Pri použití metódy úplnej konsolidácie sa  aktíva/pasíva a náklady / výnosy preberajú do súčtových výkazov v plnej výške.</w:t>
      </w:r>
    </w:p>
    <w:p w:rsidR="00085E0D" w:rsidRDefault="00085E0D" w:rsidP="00085E0D">
      <w:pPr>
        <w:pStyle w:val="Odsekzoznamu"/>
        <w:rPr>
          <w:sz w:val="24"/>
          <w:szCs w:val="24"/>
        </w:rPr>
      </w:pPr>
    </w:p>
    <w:p w:rsidR="00085E0D" w:rsidRDefault="00085E0D" w:rsidP="00085E0D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Konsolidácia sa skladá z:</w:t>
      </w:r>
    </w:p>
    <w:p w:rsidR="00085E0D" w:rsidRDefault="00085E0D" w:rsidP="00085E0D">
      <w:pPr>
        <w:pStyle w:val="Odsekzoznamu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Konsolidácia  kapitálu v rozpočtovej organizácii  sa  nebude vykonávať.</w:t>
      </w:r>
    </w:p>
    <w:p w:rsidR="00085E0D" w:rsidRDefault="00085E0D" w:rsidP="00085E0D">
      <w:pPr>
        <w:pStyle w:val="Odsekzoznamu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Konsolidácia pohľadávok a záväzkov  /výkaz  Súvaha/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Pohľadávky /záväzky z obchodného styku – konsolidujúce účtovné jednotky nemali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Poskytnuté/prijaté  pôžičky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Konsolidujúce účtovné jednotky nemali poskytnuté ani prijaté pôžičky.</w:t>
      </w:r>
    </w:p>
    <w:p w:rsidR="00085E0D" w:rsidRDefault="00085E0D" w:rsidP="00085E0D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Nakoľko pri konsolidácii nevznikli žiadne rozdiely v procese odsúhlasovania nebolo potrebné uskutočňovať vysporiadanie rozdielov pri pohľadávkach a záväzkoch, ktoré je nutné vysporiadať pri ich vzniku.</w:t>
      </w:r>
    </w:p>
    <w:p w:rsidR="00085E0D" w:rsidRDefault="00085E0D" w:rsidP="00085E0D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  <w:u w:val="single"/>
        </w:rPr>
        <w:t>Konsolidácia  medzivýsledku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5E0D" w:rsidRDefault="00085E0D" w:rsidP="00085E0D">
      <w:pPr>
        <w:pStyle w:val="Odsekzoznamu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Konsolidácia nákladov a výnosov /Výkaz ziskov a strát/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a z agregovaných údajov vo výkaze ziskov a strát, teda uplatňuje sa fikcia ekonomickej jednotky. V konsolidovanom celku Obec Hontianske Tesáre sa eliminovali náklady z účtu 584- Náklady na transfery z rozpočtu obce alebo z rozpočtu VUC do rozpočtových organizácií zriadených obcou alebo vyšším územným celkom a v Základnej škole  s materskou školou v Hontianskych Tesároch sa eliminovali výnosy, ktoré a týkali účtov 691 – Výnosy z bežných transferov z rozpočtu obce alebo z rozpočtu vyššieho územného celku </w:t>
      </w:r>
      <w:r>
        <w:rPr>
          <w:sz w:val="24"/>
          <w:szCs w:val="24"/>
        </w:rPr>
        <w:lastRenderedPageBreak/>
        <w:t>v rozpočtových organizáciách a príspevkových organizáciách zriadených obcou alebo vyšším územným celkom .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Celková výška nákladov, ktoré boli vylúčené z agregovaného výkazu zisku a strát </w:t>
      </w:r>
      <w:r w:rsidR="008F48BE">
        <w:rPr>
          <w:sz w:val="24"/>
          <w:szCs w:val="24"/>
        </w:rPr>
        <w:t>predstavovali  čiastku 9</w:t>
      </w:r>
      <w:r w:rsidR="009D4C7B">
        <w:rPr>
          <w:sz w:val="24"/>
          <w:szCs w:val="24"/>
        </w:rPr>
        <w:t>7 143,82</w:t>
      </w:r>
      <w:r>
        <w:rPr>
          <w:sz w:val="24"/>
          <w:szCs w:val="24"/>
        </w:rPr>
        <w:t xml:space="preserve"> €, táto čistka bola zhodná s vylúčenými výnosmi.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To znamená: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Účty v účtovníctve obce: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účty v účtovníctve ZŠ s MŠ: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584 = 9</w:t>
      </w:r>
      <w:r w:rsidR="009D4C7B">
        <w:rPr>
          <w:sz w:val="24"/>
          <w:szCs w:val="24"/>
        </w:rPr>
        <w:t>1</w:t>
      </w:r>
      <w:r>
        <w:rPr>
          <w:sz w:val="24"/>
          <w:szCs w:val="24"/>
        </w:rPr>
        <w:t xml:space="preserve"> 1</w:t>
      </w:r>
      <w:r w:rsidR="009D4C7B">
        <w:rPr>
          <w:sz w:val="24"/>
          <w:szCs w:val="24"/>
        </w:rPr>
        <w:t>0</w:t>
      </w:r>
      <w:r>
        <w:rPr>
          <w:sz w:val="24"/>
          <w:szCs w:val="24"/>
        </w:rPr>
        <w:t>9,</w:t>
      </w:r>
      <w:r w:rsidR="009D4C7B">
        <w:rPr>
          <w:sz w:val="24"/>
          <w:szCs w:val="24"/>
        </w:rPr>
        <w:t>80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691= 9</w:t>
      </w:r>
      <w:r w:rsidR="009D4C7B">
        <w:rPr>
          <w:sz w:val="24"/>
          <w:szCs w:val="24"/>
        </w:rPr>
        <w:t>1</w:t>
      </w:r>
      <w:r>
        <w:rPr>
          <w:sz w:val="24"/>
          <w:szCs w:val="24"/>
        </w:rPr>
        <w:t xml:space="preserve"> 1</w:t>
      </w:r>
      <w:r w:rsidR="009D4C7B">
        <w:rPr>
          <w:sz w:val="24"/>
          <w:szCs w:val="24"/>
        </w:rPr>
        <w:t>0</w:t>
      </w:r>
      <w:r>
        <w:rPr>
          <w:sz w:val="24"/>
          <w:szCs w:val="24"/>
        </w:rPr>
        <w:t>9,</w:t>
      </w:r>
      <w:r w:rsidR="009D4C7B">
        <w:rPr>
          <w:sz w:val="24"/>
          <w:szCs w:val="24"/>
        </w:rPr>
        <w:t>80</w:t>
      </w:r>
      <w:r>
        <w:rPr>
          <w:sz w:val="24"/>
          <w:szCs w:val="24"/>
        </w:rPr>
        <w:t xml:space="preserve"> €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Taktiež bola uskutočnená eliminácia nákladov Základnej školy s materskou školou v Hontianskych Tesároch na strane nákladov účtu 588 – Náklady odvodu z príjmu vo výške </w:t>
      </w:r>
      <w:r w:rsidR="009D4C7B">
        <w:rPr>
          <w:sz w:val="24"/>
          <w:szCs w:val="24"/>
        </w:rPr>
        <w:t>6 034,02</w:t>
      </w:r>
      <w:r>
        <w:rPr>
          <w:sz w:val="24"/>
          <w:szCs w:val="24"/>
        </w:rPr>
        <w:t xml:space="preserve"> € a na strane výnosov na účte 699 – Výnosy samosprávy z odvodu rozpočtových príjmov v tej istej výške  </w:t>
      </w:r>
      <w:r w:rsidR="009D4C7B">
        <w:rPr>
          <w:sz w:val="24"/>
          <w:szCs w:val="24"/>
        </w:rPr>
        <w:t xml:space="preserve">6 034,02 </w:t>
      </w:r>
      <w:r>
        <w:rPr>
          <w:sz w:val="24"/>
          <w:szCs w:val="24"/>
        </w:rPr>
        <w:t>€.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To znamená: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Účty v účtovníctve ZŠ s MŠ: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účty v účtovníctve obce: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588 =  </w:t>
      </w:r>
      <w:r w:rsidR="009D4C7B">
        <w:rPr>
          <w:sz w:val="24"/>
          <w:szCs w:val="24"/>
        </w:rPr>
        <w:t>6 034,02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699 = </w:t>
      </w:r>
      <w:r w:rsidR="009D4C7B">
        <w:rPr>
          <w:sz w:val="24"/>
          <w:szCs w:val="24"/>
        </w:rPr>
        <w:t>6 034,02</w:t>
      </w:r>
      <w:r>
        <w:rPr>
          <w:sz w:val="24"/>
          <w:szCs w:val="24"/>
        </w:rPr>
        <w:t xml:space="preserve"> €</w:t>
      </w:r>
    </w:p>
    <w:p w:rsidR="00085E0D" w:rsidRDefault="00085E0D" w:rsidP="00085E0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 III.</w:t>
      </w:r>
    </w:p>
    <w:p w:rsidR="00085E0D" w:rsidRDefault="00085E0D" w:rsidP="00085E0D">
      <w:pPr>
        <w:ind w:left="72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Informácie o údajoch aktív a pasív.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Tieto informácie sú v tabuľkovej forme, ktorá je súčasť  poznámok.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V Hontianskych  Tesároch     12.06.201</w:t>
      </w:r>
      <w:r w:rsidR="009D4C7B">
        <w:rPr>
          <w:sz w:val="24"/>
          <w:szCs w:val="24"/>
        </w:rPr>
        <w:t>6</w:t>
      </w:r>
      <w:bookmarkStart w:id="0" w:name="_GoBack"/>
      <w:bookmarkEnd w:id="0"/>
    </w:p>
    <w:p w:rsidR="00085E0D" w:rsidRDefault="00085E0D" w:rsidP="00085E0D">
      <w:pPr>
        <w:rPr>
          <w:sz w:val="24"/>
          <w:szCs w:val="24"/>
        </w:rPr>
      </w:pPr>
    </w:p>
    <w:p w:rsidR="00085E0D" w:rsidRDefault="00085E0D" w:rsidP="00085E0D">
      <w:pPr>
        <w:rPr>
          <w:sz w:val="24"/>
          <w:szCs w:val="24"/>
        </w:rPr>
      </w:pP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>Zodpovedná osoba za vypracovanie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orgán</w:t>
      </w:r>
    </w:p>
    <w:p w:rsidR="00085E0D" w:rsidRDefault="00085E0D" w:rsidP="00085E0D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Milada  </w:t>
      </w:r>
      <w:proofErr w:type="spellStart"/>
      <w:r>
        <w:rPr>
          <w:sz w:val="24"/>
          <w:szCs w:val="24"/>
        </w:rPr>
        <w:t>Chrienová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Dana Kohútová, starostka obce</w:t>
      </w:r>
    </w:p>
    <w:p w:rsidR="00874BEF" w:rsidRDefault="009D4C7B"/>
    <w:sectPr w:rsidR="00874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1EB7"/>
    <w:multiLevelType w:val="hybridMultilevel"/>
    <w:tmpl w:val="61C4F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15AE"/>
    <w:multiLevelType w:val="hybridMultilevel"/>
    <w:tmpl w:val="AABC6C98"/>
    <w:lvl w:ilvl="0" w:tplc="E0E2C88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14847"/>
    <w:multiLevelType w:val="hybridMultilevel"/>
    <w:tmpl w:val="5884263C"/>
    <w:lvl w:ilvl="0" w:tplc="44D2A6F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AA5147"/>
    <w:multiLevelType w:val="hybridMultilevel"/>
    <w:tmpl w:val="9DFA2078"/>
    <w:lvl w:ilvl="0" w:tplc="EE64F2B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06"/>
    <w:rsid w:val="00085E0D"/>
    <w:rsid w:val="003C7BF2"/>
    <w:rsid w:val="008A5206"/>
    <w:rsid w:val="008F48BE"/>
    <w:rsid w:val="009344D0"/>
    <w:rsid w:val="009D4C7B"/>
    <w:rsid w:val="00B2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1B2D-5D5E-43DA-9ECE-28E5F634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5E0D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E0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D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7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CHRIENOVA Milada</dc:creator>
  <cp:keywords/>
  <dc:description/>
  <cp:lastModifiedBy>CHRIENOVA Milada</cp:lastModifiedBy>
  <cp:revision>4</cp:revision>
  <cp:lastPrinted>2016-06-15T12:41:00Z</cp:lastPrinted>
  <dcterms:created xsi:type="dcterms:W3CDTF">2016-06-15T12:15:00Z</dcterms:created>
  <dcterms:modified xsi:type="dcterms:W3CDTF">2016-06-15T12:41:00Z</dcterms:modified>
</cp:coreProperties>
</file>