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57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36"/>
        <w:gridCol w:w="681"/>
        <w:gridCol w:w="1475"/>
        <w:gridCol w:w="810"/>
        <w:gridCol w:w="548"/>
        <w:gridCol w:w="1539"/>
        <w:gridCol w:w="1332"/>
        <w:gridCol w:w="209"/>
        <w:gridCol w:w="1194"/>
        <w:gridCol w:w="2600"/>
        <w:gridCol w:w="196"/>
        <w:gridCol w:w="253"/>
      </w:tblGrid>
      <w:tr w:rsidR="00A776EE" w:rsidRPr="00A776EE" w:rsidTr="00A776EE">
        <w:trPr>
          <w:trHeight w:val="36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 xml:space="preserve">POZNÁMKY k účtovnej závierke </w:t>
            </w:r>
            <w:proofErr w:type="spellStart"/>
            <w:r w:rsidRPr="00A776E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mikro</w:t>
            </w:r>
            <w:proofErr w:type="spellEnd"/>
            <w:r w:rsidRPr="00A776E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 xml:space="preserve"> účtovnej jednotky k 31.12.2015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</w:p>
        </w:tc>
      </w:tr>
      <w:tr w:rsidR="00A776EE" w:rsidRPr="00A776EE" w:rsidTr="00A776EE">
        <w:trPr>
          <w:trHeight w:val="31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Všeobecné údaje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(1) Názov a sídlo</w:t>
            </w:r>
          </w:p>
        </w:tc>
      </w:tr>
      <w:tr w:rsidR="00A776EE" w:rsidRPr="00A776EE" w:rsidTr="00A776EE">
        <w:trPr>
          <w:trHeight w:val="31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Obchodné meno (názov) účtovnej jednotky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proofErr w:type="spellStart"/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WinTrans</w:t>
            </w:r>
            <w:proofErr w:type="spellEnd"/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1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</w:tr>
      <w:tr w:rsidR="00A776EE" w:rsidRPr="00A776EE" w:rsidTr="00A776EE">
        <w:trPr>
          <w:trHeight w:val="31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Ulica a číslo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Hlavná 26/133</w:t>
            </w:r>
          </w:p>
        </w:tc>
      </w:tr>
      <w:tr w:rsidR="00A776EE" w:rsidRPr="00A776EE" w:rsidTr="00A776EE">
        <w:trPr>
          <w:trHeight w:val="315"/>
        </w:trPr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PSČ</w:t>
            </w:r>
          </w:p>
        </w:tc>
        <w:tc>
          <w:tcPr>
            <w:tcW w:w="990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obce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07633</w:t>
            </w:r>
          </w:p>
        </w:tc>
        <w:tc>
          <w:tcPr>
            <w:tcW w:w="990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Slovenské Nové Mesto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15"/>
        </w:trPr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46979077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2023676094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Článok II</w:t>
            </w:r>
          </w:p>
        </w:tc>
      </w:tr>
      <w:tr w:rsidR="00A776EE" w:rsidRPr="00A776EE" w:rsidTr="00A776EE">
        <w:trPr>
          <w:trHeight w:val="31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Informácie o prijatých postupoch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(1) Predpoklad nepretržitého pokračovania v činnosti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Účtovná závierka bola zostavená za predpokladu nepretržitého trvania spoločnosti.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(2) Spôsob oceňovania jednotlivých zložiek majetku a záväzkov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a) Oceňovanie dlhodobého nehmotného majetku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nakúpeného dlhodobého nehmotného majetku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Účtovná jednotka oceňovala nakúpený dlhodobý nehmotný majetok cenou obstarania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38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dopravné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38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poistné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dlhodobého nehmotného majetku obstaraného vlastnou činnosťou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9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priame náklady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tieto účtovné prípady sa v bežnom účtovnom období nevyskytli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dlhodobého nehmotného majetku obstaraného iným spôsobom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38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dopravné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 xml:space="preserve"> </w:t>
            </w:r>
          </w:p>
        </w:tc>
        <w:tc>
          <w:tcPr>
            <w:tcW w:w="1038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poistné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a) Oceňovanie dlhodobého hmotného majetku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nakúpeného dlhodobého hmotného majetku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Účtovná jednotka oceňovala nakúpený dlhodobý hmotný majetok cenou obstarania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38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dopravné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38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poistné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dlhodobého hmotného majetku obstaraného vlastnou činnosťou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9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priame náklady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dlhodobého hmotného majetku obstaraného iným spôsobom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a) Oceňovanie dlhodobého finančného majetku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Účtovná jednotka oceňovala dlhodobý finančný majetok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cenou obstarania pri nákupe a predaji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b) Oceňovanie zásob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zásob obstaraných kúpou</w:t>
            </w:r>
          </w:p>
        </w:tc>
      </w:tr>
      <w:tr w:rsidR="00A776EE" w:rsidRPr="00A776EE" w:rsidTr="00A776EE">
        <w:trPr>
          <w:trHeight w:val="6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Zásoby obstarané kúpou účtovná jednotka oceňovala obstarávacou cenou,  ktorá zahrňuje cenu obstarania a náklady súvisiace s obstaraním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zásob vytvorených vlastnou činnosťou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Účtovná jednotka oceňovala zásoby obstarané vlastnou činnosťou vlastnými nákladmi v zložení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priame náklady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Pri vyskladnení zásob sa používala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tieto účtovné prípady sa v bežnom účtovnom období nevyskytli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c) Oceňovanie pohľadávok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Pohľadávky sa pri ich vzniku oceňovali nominálnou hodnotou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lastRenderedPageBreak/>
              <w:t>d) Oceňovanie krátkodobého finančného majetku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Krátkodobý finančný majetok sa oceňoval nominálnou hodnotou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e) Oceňovanie záväzkov, vrátane rezerv, dlhopisov, pôžičiek a úverov</w:t>
            </w:r>
          </w:p>
        </w:tc>
      </w:tr>
      <w:tr w:rsidR="00A776EE" w:rsidRPr="00A776EE" w:rsidTr="00A776EE">
        <w:trPr>
          <w:trHeight w:val="600"/>
        </w:trPr>
        <w:tc>
          <w:tcPr>
            <w:tcW w:w="42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Rezervy sa oceňovali v očakávanej výške záväzkov</w:t>
            </w:r>
          </w:p>
        </w:tc>
        <w:tc>
          <w:tcPr>
            <w:tcW w:w="732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 Rezervy sa oceňovali inak ???</w:t>
            </w:r>
          </w:p>
        </w:tc>
      </w:tr>
      <w:tr w:rsidR="00A776EE" w:rsidRPr="00A776EE" w:rsidTr="00A776EE">
        <w:trPr>
          <w:trHeight w:val="600"/>
        </w:trPr>
        <w:tc>
          <w:tcPr>
            <w:tcW w:w="42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Záväzky sa pri ich vzniku oceňovali nominálnou hodnotou</w:t>
            </w:r>
          </w:p>
        </w:tc>
        <w:tc>
          <w:tcPr>
            <w:tcW w:w="732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 Záväzky sa oceňovali inak ???</w:t>
            </w:r>
          </w:p>
        </w:tc>
      </w:tr>
      <w:tr w:rsidR="00A776EE" w:rsidRPr="00A776EE" w:rsidTr="00A776EE">
        <w:trPr>
          <w:trHeight w:val="300"/>
        </w:trPr>
        <w:tc>
          <w:tcPr>
            <w:tcW w:w="7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 Pôžičky sa oceňovali inak ???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600"/>
        </w:trPr>
        <w:tc>
          <w:tcPr>
            <w:tcW w:w="42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Úvery sa oceňovali nominálnou hodnotou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(3) Spôsob zostavenia odpisového plánu pre dlhodobý majetok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Spôsob odpisovania dlhodobého majetku</w:t>
            </w:r>
          </w:p>
        </w:tc>
      </w:tr>
      <w:tr w:rsidR="00A776EE" w:rsidRPr="00A776EE" w:rsidTr="00A776EE">
        <w:trPr>
          <w:trHeight w:val="6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Odpisový plán účtovných odpisov dlhodobého majetku účtovná jednotka zostavila v internom predpise tak, že za základ vzala metódy používané pri vyčísľovaní daňových odpisov, účtovné a daňové odpisy sa rovnajú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Tvorba odpisového plánu pre jednotlivé druhy dlhodobého majetku</w:t>
            </w:r>
          </w:p>
        </w:tc>
      </w:tr>
      <w:tr w:rsidR="00A776EE" w:rsidRPr="00A776EE" w:rsidTr="00A776EE">
        <w:trPr>
          <w:trHeight w:val="945"/>
        </w:trPr>
        <w:tc>
          <w:tcPr>
            <w:tcW w:w="5789" w:type="dxa"/>
            <w:gridSpan w:val="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dlhodobého majetku</w:t>
            </w:r>
          </w:p>
        </w:tc>
        <w:tc>
          <w:tcPr>
            <w:tcW w:w="1541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19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Ročná odpisová sadzba</w:t>
            </w:r>
          </w:p>
        </w:tc>
        <w:tc>
          <w:tcPr>
            <w:tcW w:w="3049" w:type="dxa"/>
            <w:gridSpan w:val="3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Metóda odpisovania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Aktivované náklady na vývoj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Softvér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Oceniteľné práva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proofErr w:type="spellStart"/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Goodwill</w:t>
            </w:r>
            <w:proofErr w:type="spellEnd"/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Ostatný dlhodobý nehmotný majetok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Základné stádo a ťažné zvieratá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Ostatný dlhodobý hmotný majetok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4 roky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1/4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rovnomerné</w:t>
            </w:r>
          </w:p>
        </w:tc>
      </w:tr>
      <w:tr w:rsidR="00A776EE" w:rsidRPr="00A776EE" w:rsidTr="00A776EE">
        <w:trPr>
          <w:trHeight w:val="300"/>
        </w:trPr>
        <w:tc>
          <w:tcPr>
            <w:tcW w:w="5789" w:type="dxa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Článok III</w:t>
            </w:r>
          </w:p>
        </w:tc>
      </w:tr>
      <w:tr w:rsidR="00A776EE" w:rsidRPr="00A776EE" w:rsidTr="00A776EE">
        <w:trPr>
          <w:trHeight w:val="31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776EE" w:rsidRPr="00A776EE" w:rsidRDefault="00A776EE" w:rsidP="00A776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Informácie, ktoré vysvetľujú a dopĺňajú súvahu a výkaz ziskov a strát</w:t>
            </w:r>
          </w:p>
        </w:tc>
      </w:tr>
      <w:tr w:rsidR="00A776EE" w:rsidRPr="00A776EE" w:rsidTr="00A776EE">
        <w:trPr>
          <w:trHeight w:val="255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330"/>
        </w:trPr>
        <w:tc>
          <w:tcPr>
            <w:tcW w:w="115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A776E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(5) Informácie o povinnostiach účtovnej jednotky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A776EE" w:rsidRPr="00A776EE" w:rsidTr="00A776EE">
        <w:trPr>
          <w:trHeight w:val="255"/>
        </w:trPr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A776EE" w:rsidRPr="00A776EE" w:rsidRDefault="00A776EE" w:rsidP="00A776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776E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F95A3C" w:rsidRDefault="00F95A3C"/>
    <w:sectPr w:rsidR="00F95A3C" w:rsidSect="00F95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76EE"/>
    <w:rsid w:val="00A776EE"/>
    <w:rsid w:val="00F95A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5A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A776EE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776EE"/>
    <w:rPr>
      <w:color w:val="800080"/>
      <w:u w:val="single"/>
    </w:rPr>
  </w:style>
  <w:style w:type="paragraph" w:customStyle="1" w:styleId="xl63">
    <w:name w:val="xl63"/>
    <w:basedOn w:val="Normlny"/>
    <w:rsid w:val="00A776EE"/>
    <w:pPr>
      <w:shd w:val="clear" w:color="000000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A776EE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A776EE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6">
    <w:name w:val="xl66"/>
    <w:basedOn w:val="Normlny"/>
    <w:rsid w:val="00A776EE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67">
    <w:name w:val="xl67"/>
    <w:basedOn w:val="Normlny"/>
    <w:rsid w:val="00A776EE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A776EE"/>
    <w:pPr>
      <w:pBdr>
        <w:top w:val="single" w:sz="8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69">
    <w:name w:val="xl69"/>
    <w:basedOn w:val="Normlny"/>
    <w:rsid w:val="00A776EE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A776EE"/>
    <w:pPr>
      <w:pBdr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1">
    <w:name w:val="xl71"/>
    <w:basedOn w:val="Normlny"/>
    <w:rsid w:val="00A776EE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2">
    <w:name w:val="xl72"/>
    <w:basedOn w:val="Normlny"/>
    <w:rsid w:val="00A776EE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6"/>
      <w:szCs w:val="26"/>
      <w:u w:val="single"/>
      <w:lang w:eastAsia="sk-SK"/>
    </w:rPr>
  </w:style>
  <w:style w:type="paragraph" w:customStyle="1" w:styleId="xl73">
    <w:name w:val="xl73"/>
    <w:basedOn w:val="Normlny"/>
    <w:rsid w:val="00A776EE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4">
    <w:name w:val="xl74"/>
    <w:basedOn w:val="Normlny"/>
    <w:rsid w:val="00A776EE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6"/>
      <w:szCs w:val="26"/>
      <w:lang w:eastAsia="sk-SK"/>
    </w:rPr>
  </w:style>
  <w:style w:type="paragraph" w:customStyle="1" w:styleId="xl75">
    <w:name w:val="xl75"/>
    <w:basedOn w:val="Normlny"/>
    <w:rsid w:val="00A776EE"/>
    <w:pPr>
      <w:pBdr>
        <w:left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A776EE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A776EE"/>
    <w:pPr>
      <w:pBdr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A776EE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A776EE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A776EE"/>
    <w:pPr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A776EE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customStyle="1" w:styleId="xl82">
    <w:name w:val="xl82"/>
    <w:basedOn w:val="Normlny"/>
    <w:rsid w:val="00A776EE"/>
    <w:pPr>
      <w:pBdr>
        <w:top w:val="single" w:sz="8" w:space="0" w:color="auto"/>
        <w:left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A776EE"/>
    <w:pPr>
      <w:pBdr>
        <w:top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A776EE"/>
    <w:pPr>
      <w:pBdr>
        <w:top w:val="single" w:sz="8" w:space="0" w:color="auto"/>
        <w:bottom w:val="double" w:sz="6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A776EE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A776EE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7">
    <w:name w:val="xl87"/>
    <w:basedOn w:val="Normlny"/>
    <w:rsid w:val="00A776EE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558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962</Words>
  <Characters>5485</Characters>
  <Application>Microsoft Office Word</Application>
  <DocSecurity>0</DocSecurity>
  <Lines>45</Lines>
  <Paragraphs>12</Paragraphs>
  <ScaleCrop>false</ScaleCrop>
  <Company/>
  <LinksUpToDate>false</LinksUpToDate>
  <CharactersWithSpaces>6435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2016-06-16T21:46:00Z</dcterms:created>
  <dcterms:modified xsi:type="dcterms:W3CDTF">2016-06-16T21:49:00Z</dcterms:modified>
</cp:coreProperties>
</file>