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93B" w:rsidRDefault="001C493B" w:rsidP="001C493B">
      <w:pPr>
        <w:spacing w:after="0" w:line="240" w:lineRule="auto"/>
        <w:jc w:val="center"/>
        <w:rPr>
          <w:rFonts w:ascii="Palatino Linotype" w:hAnsi="Palatino Linotype"/>
          <w:b/>
          <w:sz w:val="40"/>
          <w:szCs w:val="40"/>
        </w:rPr>
      </w:pPr>
    </w:p>
    <w:p w:rsidR="001C493B" w:rsidRDefault="001C493B" w:rsidP="001C493B"/>
    <w:p w:rsidR="001C493B" w:rsidRDefault="001C493B" w:rsidP="001C493B">
      <w:pPr>
        <w:spacing w:after="0" w:line="240" w:lineRule="auto"/>
        <w:jc w:val="center"/>
        <w:rPr>
          <w:rFonts w:ascii="Palatino Linotype" w:hAnsi="Palatino Linotype"/>
          <w:b/>
          <w:sz w:val="40"/>
          <w:szCs w:val="40"/>
        </w:rPr>
      </w:pPr>
      <w:r>
        <w:rPr>
          <w:noProof/>
          <w:lang w:eastAsia="sk-SK"/>
        </w:rPr>
        <w:drawing>
          <wp:inline distT="0" distB="0" distL="0" distR="0">
            <wp:extent cx="1019175" cy="1257300"/>
            <wp:effectExtent l="0" t="0" r="9525" b="0"/>
            <wp:docPr id="1" name="Obrázok 1" descr="erb-obce-oslany5B15D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-obce-oslany5B15D-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</w:p>
    <w:p w:rsidR="001C493B" w:rsidRDefault="001C493B" w:rsidP="001C493B">
      <w:pPr>
        <w:spacing w:after="0" w:line="240" w:lineRule="auto"/>
        <w:jc w:val="center"/>
        <w:rPr>
          <w:rFonts w:ascii="Palatino Linotype" w:hAnsi="Palatino Linotype"/>
          <w:b/>
          <w:sz w:val="40"/>
          <w:szCs w:val="40"/>
        </w:rPr>
      </w:pPr>
    </w:p>
    <w:p w:rsidR="001C493B" w:rsidRDefault="001C493B" w:rsidP="001C493B">
      <w:pPr>
        <w:spacing w:after="0" w:line="240" w:lineRule="auto"/>
        <w:jc w:val="center"/>
        <w:rPr>
          <w:rFonts w:ascii="Palatino Linotype" w:hAnsi="Palatino Linotype"/>
          <w:b/>
          <w:sz w:val="40"/>
          <w:szCs w:val="40"/>
        </w:rPr>
      </w:pPr>
    </w:p>
    <w:p w:rsidR="001C493B" w:rsidRDefault="001C493B" w:rsidP="001C493B">
      <w:pPr>
        <w:spacing w:after="0" w:line="240" w:lineRule="auto"/>
        <w:jc w:val="center"/>
        <w:rPr>
          <w:rFonts w:ascii="Palatino Linotype" w:hAnsi="Palatino Linotype"/>
          <w:b/>
          <w:sz w:val="40"/>
          <w:szCs w:val="40"/>
        </w:rPr>
      </w:pPr>
    </w:p>
    <w:p w:rsidR="001C493B" w:rsidRDefault="001C493B" w:rsidP="001C493B">
      <w:pPr>
        <w:spacing w:after="0" w:line="240" w:lineRule="auto"/>
        <w:jc w:val="center"/>
        <w:rPr>
          <w:rFonts w:ascii="Palatino Linotype" w:hAnsi="Palatino Linotype"/>
          <w:b/>
          <w:sz w:val="40"/>
          <w:szCs w:val="40"/>
        </w:rPr>
      </w:pPr>
    </w:p>
    <w:p w:rsidR="001C493B" w:rsidRDefault="001C493B" w:rsidP="001C493B">
      <w:pPr>
        <w:spacing w:after="0" w:line="240" w:lineRule="auto"/>
        <w:jc w:val="center"/>
        <w:rPr>
          <w:rFonts w:ascii="Palatino Linotype" w:hAnsi="Palatino Linotype"/>
          <w:b/>
          <w:sz w:val="40"/>
          <w:szCs w:val="40"/>
        </w:rPr>
      </w:pPr>
    </w:p>
    <w:p w:rsidR="001C493B" w:rsidRDefault="001C493B" w:rsidP="001C493B">
      <w:pPr>
        <w:spacing w:after="0" w:line="240" w:lineRule="auto"/>
        <w:jc w:val="center"/>
        <w:rPr>
          <w:rFonts w:ascii="Palatino Linotype" w:hAnsi="Palatino Linotype"/>
          <w:b/>
          <w:sz w:val="40"/>
          <w:szCs w:val="40"/>
        </w:rPr>
      </w:pPr>
      <w:r>
        <w:rPr>
          <w:rFonts w:ascii="Palatino Linotype" w:hAnsi="Palatino Linotype"/>
          <w:b/>
          <w:sz w:val="40"/>
          <w:szCs w:val="40"/>
        </w:rPr>
        <w:t>Konsolidovaná výročná správa</w:t>
      </w:r>
    </w:p>
    <w:p w:rsidR="001C493B" w:rsidRPr="00AD0E4B" w:rsidRDefault="001C493B" w:rsidP="001C493B">
      <w:pPr>
        <w:spacing w:after="0" w:line="240" w:lineRule="auto"/>
        <w:jc w:val="center"/>
        <w:rPr>
          <w:rFonts w:ascii="Palatino Linotype" w:hAnsi="Palatino Linotype"/>
          <w:b/>
          <w:sz w:val="36"/>
          <w:szCs w:val="36"/>
        </w:rPr>
      </w:pPr>
      <w:r w:rsidRPr="008912EA">
        <w:rPr>
          <w:rFonts w:ascii="Palatino Linotype" w:hAnsi="Palatino Linotype"/>
          <w:b/>
          <w:sz w:val="40"/>
          <w:szCs w:val="40"/>
        </w:rPr>
        <w:t xml:space="preserve"> </w:t>
      </w:r>
      <w:r w:rsidRPr="00AD0E4B">
        <w:rPr>
          <w:rFonts w:ascii="Palatino Linotype" w:hAnsi="Palatino Linotype"/>
          <w:b/>
          <w:sz w:val="36"/>
          <w:szCs w:val="36"/>
        </w:rPr>
        <w:t xml:space="preserve">OBCE </w:t>
      </w:r>
      <w:r>
        <w:rPr>
          <w:rFonts w:ascii="Palatino Linotype" w:hAnsi="Palatino Linotype"/>
          <w:b/>
          <w:sz w:val="36"/>
          <w:szCs w:val="36"/>
        </w:rPr>
        <w:t>OSLANY</w:t>
      </w:r>
      <w:r w:rsidRPr="00AD0E4B">
        <w:rPr>
          <w:rFonts w:ascii="Palatino Linotype" w:hAnsi="Palatino Linotype"/>
          <w:b/>
          <w:sz w:val="36"/>
          <w:szCs w:val="36"/>
        </w:rPr>
        <w:t xml:space="preserve">   </w:t>
      </w:r>
    </w:p>
    <w:p w:rsidR="001C493B" w:rsidRPr="00AD0E4B" w:rsidRDefault="001C493B" w:rsidP="001C493B">
      <w:pPr>
        <w:spacing w:after="0" w:line="240" w:lineRule="auto"/>
        <w:jc w:val="center"/>
        <w:rPr>
          <w:rFonts w:ascii="Palatino Linotype" w:hAnsi="Palatino Linotype"/>
          <w:b/>
          <w:sz w:val="36"/>
          <w:szCs w:val="36"/>
        </w:rPr>
      </w:pPr>
      <w:r w:rsidRPr="008912EA">
        <w:rPr>
          <w:rFonts w:ascii="Palatino Linotype" w:hAnsi="Palatino Linotype"/>
          <w:b/>
          <w:sz w:val="40"/>
          <w:szCs w:val="40"/>
        </w:rPr>
        <w:t xml:space="preserve"> </w:t>
      </w:r>
      <w:r w:rsidR="005F6ADC">
        <w:rPr>
          <w:rFonts w:ascii="Palatino Linotype" w:hAnsi="Palatino Linotype"/>
          <w:b/>
          <w:sz w:val="36"/>
          <w:szCs w:val="36"/>
        </w:rPr>
        <w:t>ZA ROK 2014</w:t>
      </w: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651F14" w:rsidRDefault="00651F14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2D7068" w:rsidRDefault="002D7068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rPr>
          <w:rFonts w:ascii="Palatino Linotype" w:hAnsi="Palatino Linotype"/>
          <w:bCs/>
        </w:rPr>
      </w:pPr>
      <w:r>
        <w:rPr>
          <w:rFonts w:ascii="Palatino Linotype" w:hAnsi="Palatino Linotype"/>
          <w:b/>
          <w:bCs/>
        </w:rPr>
        <w:t>Vypracovala</w:t>
      </w:r>
      <w:r w:rsidRPr="003D30DA">
        <w:rPr>
          <w:rFonts w:ascii="Palatino Linotype" w:hAnsi="Palatino Linotype"/>
          <w:bCs/>
        </w:rPr>
        <w:t xml:space="preserve">: Bc. Lenka </w:t>
      </w:r>
      <w:proofErr w:type="spellStart"/>
      <w:r w:rsidRPr="003D30DA">
        <w:rPr>
          <w:rFonts w:ascii="Palatino Linotype" w:hAnsi="Palatino Linotype"/>
          <w:bCs/>
        </w:rPr>
        <w:t>Hýroššová</w:t>
      </w:r>
      <w:proofErr w:type="spellEnd"/>
      <w:r>
        <w:rPr>
          <w:rFonts w:ascii="Palatino Linotype" w:hAnsi="Palatino Linotype"/>
          <w:b/>
          <w:bCs/>
        </w:rPr>
        <w:tab/>
      </w:r>
      <w:r>
        <w:rPr>
          <w:rFonts w:ascii="Palatino Linotype" w:hAnsi="Palatino Linotype"/>
          <w:b/>
          <w:bCs/>
        </w:rPr>
        <w:tab/>
      </w:r>
      <w:r>
        <w:rPr>
          <w:rFonts w:ascii="Palatino Linotype" w:hAnsi="Palatino Linotype"/>
          <w:b/>
          <w:bCs/>
        </w:rPr>
        <w:tab/>
      </w:r>
      <w:r>
        <w:rPr>
          <w:rFonts w:ascii="Palatino Linotype" w:hAnsi="Palatino Linotype"/>
          <w:b/>
          <w:bCs/>
        </w:rPr>
        <w:tab/>
        <w:t xml:space="preserve">Predložil: </w:t>
      </w:r>
      <w:r w:rsidR="005F6ADC">
        <w:rPr>
          <w:rFonts w:ascii="Palatino Linotype" w:hAnsi="Palatino Linotype"/>
          <w:bCs/>
        </w:rPr>
        <w:t>František Priekala</w:t>
      </w:r>
    </w:p>
    <w:p w:rsidR="001C493B" w:rsidRDefault="001C493B" w:rsidP="001C493B">
      <w:pPr>
        <w:shd w:val="clear" w:color="auto" w:fill="FFFFFF"/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Cs/>
        </w:rPr>
        <w:tab/>
      </w:r>
      <w:r>
        <w:rPr>
          <w:rFonts w:ascii="Palatino Linotype" w:hAnsi="Palatino Linotype"/>
          <w:bCs/>
        </w:rPr>
        <w:tab/>
        <w:t>ekonómka obce</w:t>
      </w:r>
      <w:r>
        <w:rPr>
          <w:rFonts w:ascii="Palatino Linotype" w:hAnsi="Palatino Linotype"/>
          <w:bCs/>
        </w:rPr>
        <w:tab/>
      </w:r>
      <w:r>
        <w:rPr>
          <w:rFonts w:ascii="Palatino Linotype" w:hAnsi="Palatino Linotype"/>
          <w:bCs/>
        </w:rPr>
        <w:tab/>
      </w:r>
      <w:r>
        <w:rPr>
          <w:rFonts w:ascii="Palatino Linotype" w:hAnsi="Palatino Linotype"/>
          <w:bCs/>
        </w:rPr>
        <w:tab/>
      </w:r>
      <w:r>
        <w:rPr>
          <w:rFonts w:ascii="Palatino Linotype" w:hAnsi="Palatino Linotype"/>
          <w:bCs/>
        </w:rPr>
        <w:tab/>
      </w:r>
      <w:r>
        <w:rPr>
          <w:rFonts w:ascii="Palatino Linotype" w:hAnsi="Palatino Linotype"/>
          <w:bCs/>
        </w:rPr>
        <w:tab/>
        <w:t xml:space="preserve">     starosta obce</w:t>
      </w:r>
    </w:p>
    <w:p w:rsidR="001C493B" w:rsidRDefault="001C493B" w:rsidP="001C493B">
      <w:pPr>
        <w:shd w:val="clear" w:color="auto" w:fill="FFFFFF"/>
        <w:spacing w:after="0" w:line="240" w:lineRule="auto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shd w:val="clear" w:color="auto" w:fill="FFFFFF"/>
        <w:spacing w:after="0" w:line="240" w:lineRule="auto"/>
        <w:jc w:val="center"/>
        <w:rPr>
          <w:rFonts w:ascii="Palatino Linotype" w:hAnsi="Palatino Linotype"/>
          <w:b/>
          <w:bCs/>
        </w:rPr>
      </w:pPr>
    </w:p>
    <w:p w:rsidR="001C493B" w:rsidRDefault="001C493B" w:rsidP="001C493B">
      <w:pPr>
        <w:pStyle w:val="Default"/>
        <w:rPr>
          <w:b/>
          <w:bCs/>
          <w:sz w:val="32"/>
          <w:szCs w:val="32"/>
        </w:rPr>
      </w:pPr>
    </w:p>
    <w:p w:rsidR="001C493B" w:rsidRPr="001C493B" w:rsidRDefault="001C493B" w:rsidP="001C493B">
      <w:pPr>
        <w:pStyle w:val="Default"/>
        <w:rPr>
          <w:rFonts w:ascii="Palatino Linotype" w:hAnsi="Palatino Linotype"/>
          <w:b/>
          <w:bCs/>
          <w:sz w:val="28"/>
          <w:szCs w:val="28"/>
        </w:rPr>
      </w:pPr>
      <w:r w:rsidRPr="001C493B">
        <w:rPr>
          <w:rFonts w:ascii="Palatino Linotype" w:hAnsi="Palatino Linotype"/>
          <w:b/>
          <w:bCs/>
          <w:sz w:val="28"/>
          <w:szCs w:val="28"/>
        </w:rPr>
        <w:t xml:space="preserve">OBSAH </w:t>
      </w:r>
    </w:p>
    <w:p w:rsidR="001C493B" w:rsidRPr="001C493B" w:rsidRDefault="001C493B" w:rsidP="001C493B">
      <w:pPr>
        <w:pStyle w:val="Default"/>
        <w:rPr>
          <w:rFonts w:ascii="Palatino Linotype" w:hAnsi="Palatino Linotype"/>
          <w:sz w:val="22"/>
          <w:szCs w:val="22"/>
        </w:rPr>
      </w:pPr>
    </w:p>
    <w:p w:rsidR="001C493B" w:rsidRPr="001C493B" w:rsidRDefault="001C493B" w:rsidP="001C493B">
      <w:pPr>
        <w:pStyle w:val="Default"/>
        <w:spacing w:line="360" w:lineRule="auto"/>
        <w:rPr>
          <w:rFonts w:ascii="Palatino Linotype" w:hAnsi="Palatino Linotype"/>
          <w:sz w:val="22"/>
          <w:szCs w:val="22"/>
        </w:rPr>
      </w:pPr>
      <w:r w:rsidRPr="001C493B">
        <w:rPr>
          <w:rFonts w:ascii="Palatino Linotype" w:hAnsi="Palatino Linotype"/>
          <w:sz w:val="22"/>
          <w:szCs w:val="22"/>
        </w:rPr>
        <w:t xml:space="preserve">1. Úvod </w:t>
      </w:r>
    </w:p>
    <w:p w:rsidR="001C493B" w:rsidRPr="001C493B" w:rsidRDefault="001C493B" w:rsidP="001C493B">
      <w:pPr>
        <w:pStyle w:val="Default"/>
        <w:spacing w:line="360" w:lineRule="auto"/>
        <w:rPr>
          <w:rFonts w:ascii="Palatino Linotype" w:hAnsi="Palatino Linotype"/>
          <w:sz w:val="22"/>
          <w:szCs w:val="22"/>
        </w:rPr>
      </w:pPr>
      <w:r w:rsidRPr="001C493B">
        <w:rPr>
          <w:rFonts w:ascii="Palatino Linotype" w:hAnsi="Palatino Linotype"/>
          <w:sz w:val="22"/>
          <w:szCs w:val="22"/>
        </w:rPr>
        <w:t xml:space="preserve">2. Vymedzenie konsolidovaného  </w:t>
      </w:r>
    </w:p>
    <w:p w:rsidR="001C493B" w:rsidRPr="001C493B" w:rsidRDefault="001C493B" w:rsidP="001C493B">
      <w:pPr>
        <w:pStyle w:val="Default"/>
        <w:spacing w:line="360" w:lineRule="auto"/>
        <w:rPr>
          <w:rFonts w:ascii="Palatino Linotype" w:hAnsi="Palatino Linotype"/>
          <w:sz w:val="22"/>
          <w:szCs w:val="22"/>
        </w:rPr>
      </w:pPr>
      <w:r w:rsidRPr="001C493B">
        <w:rPr>
          <w:rFonts w:ascii="Palatino Linotype" w:hAnsi="Palatino Linotype"/>
          <w:sz w:val="22"/>
          <w:szCs w:val="22"/>
        </w:rPr>
        <w:t xml:space="preserve">3. Základné údaje </w:t>
      </w:r>
    </w:p>
    <w:p w:rsidR="001C493B" w:rsidRPr="001C493B" w:rsidRDefault="001C493B" w:rsidP="001C493B">
      <w:pPr>
        <w:pStyle w:val="Default"/>
        <w:spacing w:line="360" w:lineRule="auto"/>
        <w:rPr>
          <w:rFonts w:ascii="Palatino Linotype" w:hAnsi="Palatino Linotype"/>
          <w:sz w:val="22"/>
          <w:szCs w:val="22"/>
        </w:rPr>
      </w:pPr>
      <w:r w:rsidRPr="001C493B">
        <w:rPr>
          <w:rFonts w:ascii="Palatino Linotype" w:hAnsi="Palatino Linotype"/>
          <w:sz w:val="22"/>
          <w:szCs w:val="22"/>
        </w:rPr>
        <w:t xml:space="preserve">4. Použité metódy konsolidácie </w:t>
      </w:r>
    </w:p>
    <w:p w:rsidR="001C493B" w:rsidRPr="001C493B" w:rsidRDefault="001C493B" w:rsidP="001C493B">
      <w:pPr>
        <w:pStyle w:val="Default"/>
        <w:spacing w:line="360" w:lineRule="auto"/>
        <w:rPr>
          <w:rFonts w:ascii="Palatino Linotype" w:hAnsi="Palatino Linotype"/>
          <w:sz w:val="22"/>
          <w:szCs w:val="22"/>
        </w:rPr>
      </w:pPr>
      <w:r w:rsidRPr="001C493B">
        <w:rPr>
          <w:rFonts w:ascii="Palatino Linotype" w:hAnsi="Palatino Linotype"/>
          <w:sz w:val="22"/>
          <w:szCs w:val="22"/>
        </w:rPr>
        <w:t xml:space="preserve">5. Postup pri konsolidácii </w:t>
      </w:r>
    </w:p>
    <w:p w:rsidR="001C493B" w:rsidRPr="001C493B" w:rsidRDefault="001C493B" w:rsidP="001C493B">
      <w:pPr>
        <w:pStyle w:val="Default"/>
        <w:spacing w:line="360" w:lineRule="auto"/>
        <w:rPr>
          <w:rFonts w:ascii="Palatino Linotype" w:hAnsi="Palatino Linotype"/>
          <w:sz w:val="22"/>
          <w:szCs w:val="22"/>
        </w:rPr>
      </w:pPr>
      <w:r w:rsidRPr="001C493B">
        <w:rPr>
          <w:rFonts w:ascii="Palatino Linotype" w:hAnsi="Palatino Linotype"/>
          <w:sz w:val="22"/>
          <w:szCs w:val="22"/>
        </w:rPr>
        <w:t xml:space="preserve">6. Výsledky konsolidovanej účtovnej závierky účtovnej jednotky </w:t>
      </w:r>
    </w:p>
    <w:p w:rsidR="001C493B" w:rsidRPr="001C493B" w:rsidRDefault="00D44ECF" w:rsidP="001C493B">
      <w:pPr>
        <w:pStyle w:val="Default"/>
        <w:spacing w:line="360" w:lineRule="auto"/>
        <w:ind w:left="454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6.1. Konsolidované aktíva </w:t>
      </w:r>
    </w:p>
    <w:p w:rsidR="001C493B" w:rsidRPr="001C493B" w:rsidRDefault="001C493B" w:rsidP="001C493B">
      <w:pPr>
        <w:pStyle w:val="Default"/>
        <w:spacing w:line="360" w:lineRule="auto"/>
        <w:ind w:left="454"/>
        <w:rPr>
          <w:rFonts w:ascii="Palatino Linotype" w:hAnsi="Palatino Linotype"/>
          <w:sz w:val="22"/>
          <w:szCs w:val="22"/>
        </w:rPr>
      </w:pPr>
      <w:r w:rsidRPr="001C493B">
        <w:rPr>
          <w:rFonts w:ascii="Palatino Linotype" w:hAnsi="Palatino Linotype"/>
          <w:sz w:val="22"/>
          <w:szCs w:val="22"/>
        </w:rPr>
        <w:t xml:space="preserve">6.2. Konsolidované  pasíva  </w:t>
      </w:r>
    </w:p>
    <w:p w:rsidR="001C493B" w:rsidRPr="001C493B" w:rsidRDefault="001C493B" w:rsidP="001C493B">
      <w:pPr>
        <w:pStyle w:val="Default"/>
        <w:spacing w:line="360" w:lineRule="auto"/>
        <w:ind w:left="454"/>
        <w:rPr>
          <w:rFonts w:ascii="Palatino Linotype" w:hAnsi="Palatino Linotype"/>
          <w:sz w:val="22"/>
          <w:szCs w:val="22"/>
        </w:rPr>
      </w:pPr>
      <w:r w:rsidRPr="001C493B">
        <w:rPr>
          <w:rFonts w:ascii="Palatino Linotype" w:hAnsi="Palatino Linotype"/>
          <w:sz w:val="22"/>
          <w:szCs w:val="22"/>
        </w:rPr>
        <w:t xml:space="preserve">6.3. Členenie nákladov a výnosov v rámci konsolidovaného celku </w:t>
      </w:r>
    </w:p>
    <w:p w:rsidR="001C493B" w:rsidRPr="001C493B" w:rsidRDefault="001C493B" w:rsidP="001C493B">
      <w:pPr>
        <w:pStyle w:val="Default"/>
        <w:spacing w:line="360" w:lineRule="auto"/>
        <w:ind w:left="454"/>
        <w:rPr>
          <w:rFonts w:ascii="Palatino Linotype" w:hAnsi="Palatino Linotype"/>
          <w:sz w:val="22"/>
          <w:szCs w:val="22"/>
        </w:rPr>
      </w:pPr>
      <w:r w:rsidRPr="001C493B">
        <w:rPr>
          <w:rFonts w:ascii="Palatino Linotype" w:hAnsi="Palatino Linotype"/>
          <w:sz w:val="22"/>
          <w:szCs w:val="22"/>
        </w:rPr>
        <w:t xml:space="preserve">6.4. Poznámky  </w:t>
      </w:r>
    </w:p>
    <w:p w:rsidR="001C493B" w:rsidRPr="001C493B" w:rsidRDefault="001C493B" w:rsidP="001C493B">
      <w:pPr>
        <w:pStyle w:val="Default"/>
        <w:spacing w:line="360" w:lineRule="auto"/>
        <w:rPr>
          <w:rFonts w:ascii="Palatino Linotype" w:hAnsi="Palatino Linotype"/>
          <w:color w:val="auto"/>
          <w:sz w:val="22"/>
          <w:szCs w:val="22"/>
        </w:rPr>
      </w:pPr>
      <w:r w:rsidRPr="001C493B">
        <w:rPr>
          <w:rFonts w:ascii="Palatino Linotype" w:hAnsi="Palatino Linotype"/>
          <w:sz w:val="22"/>
          <w:szCs w:val="22"/>
        </w:rPr>
        <w:t xml:space="preserve">7. Záver </w:t>
      </w:r>
    </w:p>
    <w:p w:rsidR="001C493B" w:rsidRPr="001C493B" w:rsidRDefault="001C493B" w:rsidP="001C493B">
      <w:pPr>
        <w:pStyle w:val="Default"/>
        <w:pageBreakBefore/>
        <w:rPr>
          <w:rFonts w:ascii="Palatino Linotype" w:hAnsi="Palatino Linotype"/>
          <w:color w:val="auto"/>
          <w:sz w:val="28"/>
          <w:szCs w:val="28"/>
        </w:rPr>
      </w:pPr>
      <w:r w:rsidRPr="001C493B">
        <w:rPr>
          <w:rFonts w:ascii="Palatino Linotype" w:hAnsi="Palatino Linotype"/>
          <w:b/>
          <w:bCs/>
          <w:color w:val="auto"/>
          <w:sz w:val="28"/>
          <w:szCs w:val="28"/>
        </w:rPr>
        <w:lastRenderedPageBreak/>
        <w:t xml:space="preserve">1. Úvod </w:t>
      </w:r>
    </w:p>
    <w:p w:rsidR="00A5130E" w:rsidRDefault="00A5130E" w:rsidP="001C493B">
      <w:pPr>
        <w:pStyle w:val="Default"/>
        <w:spacing w:after="38"/>
        <w:ind w:firstLine="708"/>
        <w:jc w:val="both"/>
        <w:rPr>
          <w:rFonts w:ascii="Palatino Linotype" w:hAnsi="Palatino Linotype"/>
          <w:color w:val="auto"/>
          <w:sz w:val="22"/>
          <w:szCs w:val="22"/>
        </w:rPr>
      </w:pPr>
    </w:p>
    <w:p w:rsidR="001C493B" w:rsidRDefault="001C493B" w:rsidP="00882188">
      <w:pPr>
        <w:pStyle w:val="Default"/>
        <w:ind w:firstLine="708"/>
        <w:jc w:val="both"/>
        <w:rPr>
          <w:rFonts w:ascii="Palatino Linotype" w:hAnsi="Palatino Linotype"/>
          <w:color w:val="auto"/>
          <w:sz w:val="22"/>
          <w:szCs w:val="22"/>
        </w:rPr>
      </w:pPr>
      <w:r w:rsidRPr="001C493B">
        <w:rPr>
          <w:rFonts w:ascii="Palatino Linotype" w:hAnsi="Palatino Linotype"/>
          <w:color w:val="auto"/>
          <w:sz w:val="22"/>
          <w:szCs w:val="22"/>
        </w:rPr>
        <w:t>Zostavenie konsolidovanej účtovnej závierky (KÚZ) verejnej správy, je upravené nasledovnou legislatívou:</w:t>
      </w:r>
    </w:p>
    <w:p w:rsidR="001C493B" w:rsidRPr="001C493B" w:rsidRDefault="001C493B" w:rsidP="00882188">
      <w:pPr>
        <w:pStyle w:val="Default"/>
        <w:jc w:val="both"/>
        <w:rPr>
          <w:rFonts w:ascii="Palatino Linotype" w:hAnsi="Palatino Linotype"/>
          <w:color w:val="auto"/>
          <w:sz w:val="22"/>
          <w:szCs w:val="22"/>
        </w:rPr>
      </w:pPr>
      <w:r w:rsidRPr="001C493B">
        <w:rPr>
          <w:rFonts w:ascii="Palatino Linotype" w:hAnsi="Palatino Linotype"/>
          <w:color w:val="auto"/>
          <w:sz w:val="22"/>
          <w:szCs w:val="22"/>
        </w:rPr>
        <w:t xml:space="preserve"> </w:t>
      </w:r>
      <w:r w:rsidRPr="001C493B">
        <w:rPr>
          <w:rFonts w:ascii="Palatino Linotype" w:hAnsi="Palatino Linotype" w:cs="Calibri"/>
          <w:color w:val="auto"/>
          <w:sz w:val="22"/>
          <w:szCs w:val="22"/>
        </w:rPr>
        <w:t xml:space="preserve">‐ 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Zákonom č. 431/2002 </w:t>
      </w:r>
      <w:proofErr w:type="spellStart"/>
      <w:r w:rsidRPr="001C493B">
        <w:rPr>
          <w:rFonts w:ascii="Palatino Linotype" w:hAnsi="Palatino Linotype"/>
          <w:color w:val="auto"/>
          <w:sz w:val="22"/>
          <w:szCs w:val="22"/>
        </w:rPr>
        <w:t>Z.z</w:t>
      </w:r>
      <w:proofErr w:type="spellEnd"/>
      <w:r w:rsidRPr="001C493B">
        <w:rPr>
          <w:rFonts w:ascii="Palatino Linotype" w:hAnsi="Palatino Linotype"/>
          <w:color w:val="auto"/>
          <w:sz w:val="22"/>
          <w:szCs w:val="22"/>
        </w:rPr>
        <w:t>. o účtovníctve v znení n</w:t>
      </w:r>
      <w:r w:rsidR="00D27E66">
        <w:rPr>
          <w:rFonts w:ascii="Palatino Linotype" w:hAnsi="Palatino Linotype"/>
          <w:color w:val="auto"/>
          <w:sz w:val="22"/>
          <w:szCs w:val="22"/>
        </w:rPr>
        <w:t xml:space="preserve">eskorších predpisov (§ 22 </w:t>
      </w:r>
      <w:r w:rsidRPr="001C493B">
        <w:rPr>
          <w:rFonts w:ascii="Palatino Linotype" w:hAnsi="Palatino Linotype"/>
          <w:color w:val="auto"/>
          <w:sz w:val="22"/>
          <w:szCs w:val="22"/>
        </w:rPr>
        <w:t>), ktorý určuje, kto zostavuje konsolidovanú závierku a podľa ktorého zostavuje t</w:t>
      </w:r>
      <w:r>
        <w:rPr>
          <w:rFonts w:ascii="Palatino Linotype" w:hAnsi="Palatino Linotype"/>
          <w:color w:val="auto"/>
          <w:sz w:val="22"/>
          <w:szCs w:val="22"/>
        </w:rPr>
        <w:t>úto závierku i obec Oslany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, </w:t>
      </w:r>
    </w:p>
    <w:p w:rsidR="001C493B" w:rsidRDefault="001C493B" w:rsidP="00882188">
      <w:pPr>
        <w:pStyle w:val="Default"/>
        <w:jc w:val="both"/>
        <w:rPr>
          <w:rFonts w:ascii="Palatino Linotype" w:hAnsi="Palatino Linotype"/>
          <w:color w:val="auto"/>
          <w:sz w:val="22"/>
          <w:szCs w:val="22"/>
        </w:rPr>
      </w:pPr>
      <w:r>
        <w:rPr>
          <w:rFonts w:ascii="Palatino Linotype" w:hAnsi="Palatino Linotype"/>
          <w:color w:val="auto"/>
          <w:sz w:val="22"/>
          <w:szCs w:val="22"/>
        </w:rPr>
        <w:t xml:space="preserve">- </w:t>
      </w:r>
      <w:r w:rsidR="00EE7540">
        <w:rPr>
          <w:rFonts w:ascii="Palatino Linotype" w:hAnsi="Palatino Linotype"/>
          <w:color w:val="auto"/>
          <w:sz w:val="22"/>
          <w:szCs w:val="22"/>
        </w:rPr>
        <w:t xml:space="preserve"> </w:t>
      </w:r>
      <w:r>
        <w:rPr>
          <w:rFonts w:ascii="Palatino Linotype" w:hAnsi="Palatino Linotype"/>
          <w:color w:val="auto"/>
          <w:sz w:val="22"/>
          <w:szCs w:val="22"/>
        </w:rPr>
        <w:t>o</w:t>
      </w:r>
      <w:r w:rsidRPr="001C493B">
        <w:rPr>
          <w:rFonts w:ascii="Palatino Linotype" w:hAnsi="Palatino Linotype"/>
          <w:color w:val="auto"/>
          <w:sz w:val="22"/>
          <w:szCs w:val="22"/>
        </w:rPr>
        <w:t>patrením Ministerstva financií SR zo 17.12.2008 č. MF/27526/2008</w:t>
      </w:r>
      <w:r w:rsidRPr="001C493B">
        <w:rPr>
          <w:rFonts w:ascii="Palatino Linotype" w:hAnsi="Palatino Linotype" w:cs="Calibri"/>
          <w:color w:val="auto"/>
          <w:sz w:val="22"/>
          <w:szCs w:val="22"/>
        </w:rPr>
        <w:t>‐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31, ktorým sa ustanovujú podrobnosti o metódach a postupoch konsolidácie vo verejnej správe a podrobnosti o usporiadaní a označovaní položiek Konsolidovanej účtovnej závierky vo verejnej správe (Fin. </w:t>
      </w:r>
      <w:proofErr w:type="spellStart"/>
      <w:r w:rsidRPr="001C493B">
        <w:rPr>
          <w:rFonts w:ascii="Palatino Linotype" w:hAnsi="Palatino Linotype"/>
          <w:color w:val="auto"/>
          <w:sz w:val="22"/>
          <w:szCs w:val="22"/>
        </w:rPr>
        <w:t>spravodaj</w:t>
      </w:r>
      <w:proofErr w:type="spellEnd"/>
      <w:r w:rsidRPr="001C493B">
        <w:rPr>
          <w:rFonts w:ascii="Palatino Linotype" w:hAnsi="Palatino Linotype"/>
          <w:color w:val="auto"/>
          <w:sz w:val="22"/>
          <w:szCs w:val="22"/>
        </w:rPr>
        <w:t xml:space="preserve"> 1/2009, 15/2009) </w:t>
      </w:r>
    </w:p>
    <w:p w:rsidR="00F51183" w:rsidRPr="001C493B" w:rsidRDefault="00F51183" w:rsidP="00882188">
      <w:pPr>
        <w:pStyle w:val="Default"/>
        <w:jc w:val="both"/>
        <w:rPr>
          <w:rFonts w:ascii="Palatino Linotype" w:hAnsi="Palatino Linotype"/>
          <w:color w:val="auto"/>
          <w:sz w:val="22"/>
          <w:szCs w:val="22"/>
        </w:rPr>
      </w:pPr>
      <w:r>
        <w:rPr>
          <w:rFonts w:ascii="Palatino Linotype" w:hAnsi="Palatino Linotype"/>
          <w:color w:val="auto"/>
          <w:sz w:val="22"/>
          <w:szCs w:val="22"/>
        </w:rPr>
        <w:t>-  metodickým usmernením Ministerstva financií SR č.MF/102312014-31 k postupu pri aplikácii §9a opatrenia MF SR č. MF/27526/2008-31</w:t>
      </w:r>
    </w:p>
    <w:p w:rsidR="001C493B" w:rsidRPr="001C493B" w:rsidRDefault="001C493B" w:rsidP="00882188">
      <w:pPr>
        <w:pStyle w:val="Default"/>
        <w:jc w:val="both"/>
        <w:rPr>
          <w:rFonts w:ascii="Palatino Linotype" w:hAnsi="Palatino Linotype"/>
          <w:color w:val="auto"/>
          <w:sz w:val="22"/>
          <w:szCs w:val="22"/>
        </w:rPr>
      </w:pPr>
      <w:r>
        <w:rPr>
          <w:rFonts w:ascii="Palatino Linotype" w:hAnsi="Palatino Linotype"/>
          <w:color w:val="auto"/>
          <w:sz w:val="22"/>
          <w:szCs w:val="22"/>
        </w:rPr>
        <w:t xml:space="preserve">- </w:t>
      </w:r>
      <w:r w:rsidR="00EE7540">
        <w:rPr>
          <w:rFonts w:ascii="Palatino Linotype" w:hAnsi="Palatino Linotype"/>
          <w:color w:val="auto"/>
          <w:sz w:val="22"/>
          <w:szCs w:val="22"/>
        </w:rPr>
        <w:t xml:space="preserve"> 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základným rámcom pre vyššie uvedené normy sú Medzinárodné účtovné štandardy (IPSAS). </w:t>
      </w:r>
    </w:p>
    <w:p w:rsidR="001C493B" w:rsidRPr="001C493B" w:rsidRDefault="001C493B" w:rsidP="001C493B">
      <w:pPr>
        <w:pStyle w:val="Default"/>
        <w:rPr>
          <w:rFonts w:ascii="Palatino Linotype" w:hAnsi="Palatino Linotype"/>
          <w:color w:val="auto"/>
          <w:sz w:val="22"/>
          <w:szCs w:val="22"/>
        </w:rPr>
      </w:pPr>
    </w:p>
    <w:p w:rsidR="001C493B" w:rsidRPr="001C493B" w:rsidRDefault="001C493B" w:rsidP="005A760D">
      <w:pPr>
        <w:pStyle w:val="Default"/>
        <w:ind w:firstLine="708"/>
        <w:jc w:val="both"/>
        <w:rPr>
          <w:rFonts w:ascii="Palatino Linotype" w:hAnsi="Palatino Linotype"/>
          <w:color w:val="auto"/>
          <w:sz w:val="22"/>
          <w:szCs w:val="22"/>
        </w:rPr>
      </w:pPr>
      <w:r>
        <w:rPr>
          <w:rFonts w:ascii="Palatino Linotype" w:hAnsi="Palatino Linotype"/>
          <w:b/>
          <w:bCs/>
          <w:color w:val="auto"/>
          <w:sz w:val="22"/>
          <w:szCs w:val="22"/>
        </w:rPr>
        <w:t>Obec Oslany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, ako súčasť verejnej správy </w:t>
      </w:r>
      <w:r w:rsidRPr="001C493B">
        <w:rPr>
          <w:rFonts w:ascii="Palatino Linotype" w:hAnsi="Palatino Linotype"/>
          <w:b/>
          <w:bCs/>
          <w:color w:val="auto"/>
          <w:sz w:val="22"/>
          <w:szCs w:val="22"/>
        </w:rPr>
        <w:t xml:space="preserve">zostavuje 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KÚZ v I. stupni. V II. stupni zostavuje konsolidáciu ústrednej správy Ministerstvo financií SR. </w:t>
      </w:r>
      <w:r>
        <w:rPr>
          <w:rFonts w:ascii="Palatino Linotype" w:hAnsi="Palatino Linotype"/>
          <w:color w:val="auto"/>
          <w:sz w:val="22"/>
          <w:szCs w:val="22"/>
        </w:rPr>
        <w:t xml:space="preserve"> 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Na konečnej úrovni, po prvýkrát </w:t>
      </w:r>
      <w:r w:rsidR="00EE7540">
        <w:rPr>
          <w:rFonts w:ascii="Palatino Linotype" w:hAnsi="Palatino Linotype"/>
          <w:color w:val="auto"/>
          <w:sz w:val="22"/>
          <w:szCs w:val="22"/>
        </w:rPr>
        <w:t xml:space="preserve"> </w:t>
      </w:r>
      <w:r w:rsidRPr="001C493B">
        <w:rPr>
          <w:rFonts w:ascii="Palatino Linotype" w:hAnsi="Palatino Linotype"/>
          <w:color w:val="auto"/>
          <w:sz w:val="22"/>
          <w:szCs w:val="22"/>
        </w:rPr>
        <w:t>z</w:t>
      </w:r>
      <w:r>
        <w:rPr>
          <w:rFonts w:ascii="Palatino Linotype" w:hAnsi="Palatino Linotype"/>
          <w:color w:val="auto"/>
          <w:sz w:val="22"/>
          <w:szCs w:val="22"/>
        </w:rPr>
        <w:t xml:space="preserve">a rok 2010 sa zostavila 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 konsolidácia na úrovni štátu, pričom do konsolidovanej účtovnej závierky </w:t>
      </w:r>
      <w:r>
        <w:rPr>
          <w:rFonts w:ascii="Palatino Linotype" w:hAnsi="Palatino Linotype"/>
          <w:color w:val="auto"/>
          <w:sz w:val="22"/>
          <w:szCs w:val="22"/>
        </w:rPr>
        <w:t>sú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 postupne zapojené všetky subjekty verejnej správy. </w:t>
      </w:r>
      <w:r>
        <w:rPr>
          <w:rFonts w:ascii="Palatino Linotype" w:hAnsi="Palatino Linotype"/>
          <w:color w:val="auto"/>
          <w:sz w:val="22"/>
          <w:szCs w:val="22"/>
        </w:rPr>
        <w:t xml:space="preserve"> Obec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 zostavuje KÚZ do 6 mesiacov od skončenia účtovného obdobia ako </w:t>
      </w:r>
      <w:r w:rsidRPr="001C493B">
        <w:rPr>
          <w:rFonts w:ascii="Palatino Linotype" w:hAnsi="Palatino Linotype"/>
          <w:b/>
          <w:bCs/>
          <w:color w:val="auto"/>
          <w:sz w:val="22"/>
          <w:szCs w:val="22"/>
        </w:rPr>
        <w:t xml:space="preserve">materská účtovná jednotka 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(konsolidujúca jednotka) a </w:t>
      </w:r>
      <w:r>
        <w:rPr>
          <w:rFonts w:ascii="Palatino Linotype" w:hAnsi="Palatino Linotype"/>
          <w:b/>
          <w:bCs/>
          <w:color w:val="auto"/>
          <w:sz w:val="22"/>
          <w:szCs w:val="22"/>
        </w:rPr>
        <w:t>je zodpovedná</w:t>
      </w:r>
      <w:r w:rsidRPr="001C493B">
        <w:rPr>
          <w:rFonts w:ascii="Palatino Linotype" w:hAnsi="Palatino Linotype"/>
          <w:b/>
          <w:bCs/>
          <w:color w:val="auto"/>
          <w:sz w:val="22"/>
          <w:szCs w:val="22"/>
        </w:rPr>
        <w:t xml:space="preserve"> za 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pripravenosť, koordináciu a súčinnosť svojich dcérskych účtovných jednotiek. </w:t>
      </w:r>
      <w:r w:rsidR="00CB4837">
        <w:rPr>
          <w:rFonts w:ascii="Palatino Linotype" w:hAnsi="Palatino Linotype"/>
          <w:color w:val="auto"/>
          <w:sz w:val="22"/>
          <w:szCs w:val="22"/>
        </w:rPr>
        <w:t xml:space="preserve"> 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V súlade s postupmi konsolidácie preto </w:t>
      </w:r>
      <w:r w:rsidR="00CB4837">
        <w:rPr>
          <w:rFonts w:ascii="Palatino Linotype" w:hAnsi="Palatino Linotype"/>
          <w:color w:val="auto"/>
          <w:sz w:val="22"/>
          <w:szCs w:val="22"/>
        </w:rPr>
        <w:t>obec  ako koordinátor začala voči dcérskej účtovnej  jednotke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 úkony spojené s prípravou na odsúhlasenie počiatočných stavov konsolidovaných úda</w:t>
      </w:r>
      <w:r w:rsidR="00CB4837">
        <w:rPr>
          <w:rFonts w:ascii="Palatino Linotype" w:hAnsi="Palatino Linotype"/>
          <w:color w:val="auto"/>
          <w:sz w:val="22"/>
          <w:szCs w:val="22"/>
        </w:rPr>
        <w:t>jov a na prípravu individuálnej účtovnej závier</w:t>
      </w:r>
      <w:r w:rsidRPr="001C493B">
        <w:rPr>
          <w:rFonts w:ascii="Palatino Linotype" w:hAnsi="Palatino Linotype"/>
          <w:color w:val="auto"/>
          <w:sz w:val="22"/>
          <w:szCs w:val="22"/>
        </w:rPr>
        <w:t>k</w:t>
      </w:r>
      <w:r w:rsidR="00657A7A">
        <w:rPr>
          <w:rFonts w:ascii="Palatino Linotype" w:hAnsi="Palatino Linotype"/>
          <w:color w:val="auto"/>
          <w:sz w:val="22"/>
          <w:szCs w:val="22"/>
        </w:rPr>
        <w:t>y</w:t>
      </w:r>
      <w:r w:rsidR="00CB4837">
        <w:rPr>
          <w:rFonts w:ascii="Palatino Linotype" w:hAnsi="Palatino Linotype"/>
          <w:color w:val="auto"/>
          <w:sz w:val="22"/>
          <w:szCs w:val="22"/>
        </w:rPr>
        <w:t xml:space="preserve"> dcérskej účtovnej jednotky</w:t>
      </w:r>
      <w:r w:rsidR="00D27E66">
        <w:rPr>
          <w:rFonts w:ascii="Palatino Linotype" w:hAnsi="Palatino Linotype"/>
          <w:color w:val="auto"/>
          <w:sz w:val="22"/>
          <w:szCs w:val="22"/>
        </w:rPr>
        <w:t xml:space="preserve"> už v priebehu roka 2014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, s cieľom dosiahnuť správnosť KÚZ. </w:t>
      </w:r>
    </w:p>
    <w:p w:rsidR="001C493B" w:rsidRDefault="001C493B" w:rsidP="005A760D">
      <w:pPr>
        <w:pStyle w:val="Default"/>
        <w:ind w:firstLine="708"/>
        <w:jc w:val="both"/>
        <w:rPr>
          <w:rFonts w:ascii="Palatino Linotype" w:hAnsi="Palatino Linotype"/>
          <w:color w:val="auto"/>
          <w:sz w:val="22"/>
          <w:szCs w:val="22"/>
        </w:rPr>
      </w:pPr>
      <w:r w:rsidRPr="001C493B">
        <w:rPr>
          <w:rFonts w:ascii="Palatino Linotype" w:hAnsi="Palatino Linotype"/>
          <w:color w:val="auto"/>
          <w:sz w:val="22"/>
          <w:szCs w:val="22"/>
        </w:rPr>
        <w:t xml:space="preserve">Výsledky konsolidácie sú spracované formou predpísaných výkazov, tabuliek a komentárov z posledných individuálnych závierok dcérskych spoločností, za technickej podpory informačného systému. </w:t>
      </w:r>
      <w:r w:rsidR="005A760D">
        <w:rPr>
          <w:rFonts w:ascii="Palatino Linotype" w:hAnsi="Palatino Linotype"/>
          <w:color w:val="auto"/>
          <w:sz w:val="22"/>
          <w:szCs w:val="22"/>
        </w:rPr>
        <w:t xml:space="preserve"> 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Konsolidovanú účtovnú závierku overuje audítor </w:t>
      </w:r>
      <w:r w:rsidR="005A760D">
        <w:rPr>
          <w:rFonts w:ascii="Palatino Linotype" w:hAnsi="Palatino Linotype"/>
          <w:color w:val="auto"/>
          <w:sz w:val="22"/>
          <w:szCs w:val="22"/>
        </w:rPr>
        <w:t xml:space="preserve">      </w:t>
      </w:r>
      <w:r w:rsidR="00F30529">
        <w:rPr>
          <w:rFonts w:ascii="Palatino Linotype" w:hAnsi="Palatino Linotype"/>
          <w:color w:val="auto"/>
          <w:sz w:val="22"/>
          <w:szCs w:val="22"/>
        </w:rPr>
        <w:t xml:space="preserve">    </w:t>
      </w:r>
      <w:r w:rsidR="005A760D">
        <w:rPr>
          <w:rFonts w:ascii="Palatino Linotype" w:hAnsi="Palatino Linotype"/>
          <w:color w:val="auto"/>
          <w:sz w:val="22"/>
          <w:szCs w:val="22"/>
        </w:rPr>
        <w:t xml:space="preserve">         </w:t>
      </w:r>
      <w:r w:rsidR="00F71148">
        <w:rPr>
          <w:rFonts w:ascii="Palatino Linotype" w:hAnsi="Palatino Linotype"/>
          <w:color w:val="auto"/>
          <w:sz w:val="22"/>
          <w:szCs w:val="22"/>
        </w:rPr>
        <w:t xml:space="preserve">  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v termíne do 31.12. nasledujúceho roka. O konsolidovanej účtovnej závierke sa zostavuje Konsolidovaná výročná správa, ktorá sa zverejňuje obvyklým spôsobom. </w:t>
      </w:r>
    </w:p>
    <w:p w:rsidR="00CB4837" w:rsidRDefault="00CB4837" w:rsidP="00CB4837">
      <w:pPr>
        <w:pStyle w:val="Default"/>
        <w:jc w:val="both"/>
        <w:rPr>
          <w:rFonts w:ascii="Palatino Linotype" w:hAnsi="Palatino Linotype"/>
          <w:color w:val="auto"/>
          <w:sz w:val="22"/>
          <w:szCs w:val="22"/>
        </w:rPr>
      </w:pPr>
    </w:p>
    <w:p w:rsidR="00D44ECF" w:rsidRDefault="00D44ECF" w:rsidP="001C493B">
      <w:pPr>
        <w:pStyle w:val="Default"/>
        <w:rPr>
          <w:rFonts w:ascii="Palatino Linotype" w:hAnsi="Palatino Linotype"/>
          <w:b/>
          <w:bCs/>
          <w:color w:val="auto"/>
          <w:sz w:val="28"/>
          <w:szCs w:val="28"/>
        </w:rPr>
      </w:pPr>
    </w:p>
    <w:p w:rsidR="001C493B" w:rsidRDefault="001C493B" w:rsidP="001C493B">
      <w:pPr>
        <w:pStyle w:val="Default"/>
        <w:rPr>
          <w:rFonts w:ascii="Palatino Linotype" w:hAnsi="Palatino Linotype"/>
          <w:b/>
          <w:bCs/>
          <w:color w:val="auto"/>
          <w:sz w:val="28"/>
          <w:szCs w:val="28"/>
        </w:rPr>
      </w:pPr>
      <w:r w:rsidRPr="005A760D">
        <w:rPr>
          <w:rFonts w:ascii="Palatino Linotype" w:hAnsi="Palatino Linotype"/>
          <w:b/>
          <w:bCs/>
          <w:color w:val="auto"/>
          <w:sz w:val="28"/>
          <w:szCs w:val="28"/>
        </w:rPr>
        <w:t>2.</w:t>
      </w:r>
      <w:r w:rsidRPr="001C493B">
        <w:rPr>
          <w:rFonts w:ascii="Palatino Linotype" w:hAnsi="Palatino Linotype"/>
          <w:b/>
          <w:bCs/>
          <w:color w:val="auto"/>
          <w:sz w:val="22"/>
          <w:szCs w:val="22"/>
        </w:rPr>
        <w:t xml:space="preserve"> </w:t>
      </w:r>
      <w:r w:rsidRPr="005A760D">
        <w:rPr>
          <w:rFonts w:ascii="Palatino Linotype" w:hAnsi="Palatino Linotype"/>
          <w:b/>
          <w:bCs/>
          <w:color w:val="auto"/>
          <w:sz w:val="28"/>
          <w:szCs w:val="28"/>
        </w:rPr>
        <w:t xml:space="preserve">Vymedzenie konsolidovaného celku </w:t>
      </w:r>
    </w:p>
    <w:p w:rsidR="005A760D" w:rsidRPr="005A760D" w:rsidRDefault="005A760D" w:rsidP="001C493B">
      <w:pPr>
        <w:pStyle w:val="Default"/>
        <w:rPr>
          <w:rFonts w:ascii="Palatino Linotype" w:hAnsi="Palatino Linotype"/>
          <w:color w:val="auto"/>
          <w:sz w:val="28"/>
          <w:szCs w:val="28"/>
        </w:rPr>
      </w:pPr>
    </w:p>
    <w:p w:rsidR="001C493B" w:rsidRPr="001C493B" w:rsidRDefault="001C493B" w:rsidP="00F71148">
      <w:pPr>
        <w:pStyle w:val="Default"/>
        <w:ind w:firstLine="708"/>
        <w:jc w:val="both"/>
        <w:rPr>
          <w:rFonts w:ascii="Palatino Linotype" w:hAnsi="Palatino Linotype"/>
          <w:color w:val="auto"/>
          <w:sz w:val="22"/>
          <w:szCs w:val="22"/>
        </w:rPr>
      </w:pPr>
      <w:r w:rsidRPr="001C493B">
        <w:rPr>
          <w:rFonts w:ascii="Palatino Linotype" w:hAnsi="Palatino Linotype"/>
          <w:color w:val="auto"/>
          <w:sz w:val="22"/>
          <w:szCs w:val="22"/>
        </w:rPr>
        <w:t>Do konsolidovaného celku patria predovšetkým rozpočtové a príspevkové organizácie a organizácie – právnické osoby založené</w:t>
      </w:r>
      <w:r w:rsidR="00401E2F">
        <w:rPr>
          <w:rFonts w:ascii="Palatino Linotype" w:hAnsi="Palatino Linotype"/>
          <w:color w:val="auto"/>
          <w:sz w:val="22"/>
          <w:szCs w:val="22"/>
        </w:rPr>
        <w:t xml:space="preserve"> </w:t>
      </w:r>
      <w:r w:rsidR="005A760D">
        <w:rPr>
          <w:rFonts w:ascii="Palatino Linotype" w:hAnsi="Palatino Linotype"/>
          <w:color w:val="auto"/>
          <w:sz w:val="22"/>
          <w:szCs w:val="22"/>
        </w:rPr>
        <w:t>obcou</w:t>
      </w:r>
      <w:r w:rsidRPr="001C493B">
        <w:rPr>
          <w:rFonts w:ascii="Palatino Linotype" w:hAnsi="Palatino Linotype"/>
          <w:color w:val="auto"/>
          <w:sz w:val="22"/>
          <w:szCs w:val="22"/>
        </w:rPr>
        <w:t xml:space="preserve">, ktoré majú charakter dcérskych účtovných jednotiek. </w:t>
      </w:r>
    </w:p>
    <w:tbl>
      <w:tblPr>
        <w:tblW w:w="9727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727"/>
      </w:tblGrid>
      <w:tr w:rsidR="001C493B" w:rsidRPr="00D44ECF" w:rsidTr="007337C1">
        <w:trPr>
          <w:trHeight w:val="72"/>
        </w:trPr>
        <w:tc>
          <w:tcPr>
            <w:tcW w:w="9727" w:type="dxa"/>
          </w:tcPr>
          <w:p w:rsidR="00A5130E" w:rsidRPr="00D44ECF" w:rsidRDefault="00A5130E" w:rsidP="00F71148">
            <w:pPr>
              <w:pStyle w:val="Default"/>
              <w:jc w:val="both"/>
              <w:rPr>
                <w:rFonts w:ascii="Palatino Linotype" w:hAnsi="Palatino Linotype"/>
                <w:color w:val="auto"/>
                <w:sz w:val="22"/>
                <w:szCs w:val="22"/>
              </w:rPr>
            </w:pPr>
            <w:r w:rsidRPr="00D44ECF">
              <w:rPr>
                <w:rFonts w:ascii="Palatino Linotype" w:hAnsi="Palatino Linotype"/>
                <w:color w:val="auto"/>
                <w:sz w:val="22"/>
                <w:szCs w:val="22"/>
              </w:rPr>
              <w:t>Konsolidovaný celok okrem obce Oslany predstavujú:</w:t>
            </w:r>
          </w:p>
          <w:p w:rsidR="00720F3D" w:rsidRPr="00D44ECF" w:rsidRDefault="00720F3D" w:rsidP="00F71148">
            <w:pPr>
              <w:pStyle w:val="Default"/>
              <w:jc w:val="both"/>
              <w:rPr>
                <w:rFonts w:ascii="Palatino Linotype" w:hAnsi="Palatino Linotype"/>
                <w:color w:val="auto"/>
                <w:sz w:val="22"/>
                <w:szCs w:val="22"/>
              </w:rPr>
            </w:pPr>
          </w:p>
          <w:tbl>
            <w:tblPr>
              <w:tblStyle w:val="Mriekatabuky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165"/>
              <w:gridCol w:w="3165"/>
              <w:gridCol w:w="3165"/>
            </w:tblGrid>
            <w:tr w:rsidR="00882188" w:rsidRPr="00D44ECF" w:rsidTr="007337C1">
              <w:trPr>
                <w:trHeight w:val="588"/>
              </w:trPr>
              <w:tc>
                <w:tcPr>
                  <w:tcW w:w="3165" w:type="dxa"/>
                  <w:vAlign w:val="center"/>
                </w:tcPr>
                <w:p w:rsidR="00882188" w:rsidRPr="00D44ECF" w:rsidRDefault="00882188" w:rsidP="00F71148">
                  <w:pPr>
                    <w:pStyle w:val="Default"/>
                    <w:jc w:val="both"/>
                    <w:rPr>
                      <w:rFonts w:ascii="Palatino Linotype" w:hAnsi="Palatino Linotype"/>
                      <w:b/>
                      <w:color w:val="auto"/>
                      <w:sz w:val="22"/>
                      <w:szCs w:val="22"/>
                    </w:rPr>
                  </w:pPr>
                  <w:r w:rsidRPr="00D44ECF">
                    <w:rPr>
                      <w:rFonts w:ascii="Palatino Linotype" w:hAnsi="Palatino Linotype"/>
                      <w:b/>
                      <w:color w:val="auto"/>
                      <w:sz w:val="22"/>
                      <w:szCs w:val="22"/>
                    </w:rPr>
                    <w:t>Organizácia</w:t>
                  </w:r>
                </w:p>
              </w:tc>
              <w:tc>
                <w:tcPr>
                  <w:tcW w:w="3165" w:type="dxa"/>
                  <w:vAlign w:val="center"/>
                </w:tcPr>
                <w:p w:rsidR="00882188" w:rsidRPr="00D44ECF" w:rsidRDefault="00882188" w:rsidP="00F71148">
                  <w:pPr>
                    <w:pStyle w:val="Default"/>
                    <w:jc w:val="both"/>
                    <w:rPr>
                      <w:rFonts w:ascii="Palatino Linotype" w:hAnsi="Palatino Linotype"/>
                      <w:b/>
                      <w:color w:val="auto"/>
                      <w:sz w:val="22"/>
                      <w:szCs w:val="22"/>
                    </w:rPr>
                  </w:pPr>
                  <w:r w:rsidRPr="00D44ECF">
                    <w:rPr>
                      <w:rFonts w:ascii="Palatino Linotype" w:hAnsi="Palatino Linotype"/>
                      <w:b/>
                      <w:color w:val="auto"/>
                      <w:sz w:val="22"/>
                      <w:szCs w:val="22"/>
                    </w:rPr>
                    <w:t>Patrí do konsolidovaného celku  (áno/nie)</w:t>
                  </w:r>
                </w:p>
              </w:tc>
              <w:tc>
                <w:tcPr>
                  <w:tcW w:w="3165" w:type="dxa"/>
                  <w:vAlign w:val="center"/>
                </w:tcPr>
                <w:p w:rsidR="00882188" w:rsidRPr="00D44ECF" w:rsidRDefault="00882188" w:rsidP="00F71148">
                  <w:pPr>
                    <w:pStyle w:val="Default"/>
                    <w:jc w:val="both"/>
                    <w:rPr>
                      <w:rFonts w:ascii="Palatino Linotype" w:hAnsi="Palatino Linotype"/>
                      <w:b/>
                      <w:color w:val="auto"/>
                      <w:sz w:val="22"/>
                      <w:szCs w:val="22"/>
                    </w:rPr>
                  </w:pPr>
                  <w:r w:rsidRPr="00D44ECF">
                    <w:rPr>
                      <w:rFonts w:ascii="Palatino Linotype" w:hAnsi="Palatino Linotype"/>
                      <w:b/>
                      <w:color w:val="auto"/>
                      <w:sz w:val="22"/>
                      <w:szCs w:val="22"/>
                    </w:rPr>
                    <w:t>Metóda konsolidácie</w:t>
                  </w:r>
                </w:p>
              </w:tc>
            </w:tr>
            <w:tr w:rsidR="00882188" w:rsidRPr="00D44ECF" w:rsidTr="007337C1">
              <w:trPr>
                <w:trHeight w:val="301"/>
              </w:trPr>
              <w:tc>
                <w:tcPr>
                  <w:tcW w:w="3165" w:type="dxa"/>
                </w:tcPr>
                <w:p w:rsidR="00882188" w:rsidRPr="00D44ECF" w:rsidRDefault="00882188" w:rsidP="00F71148">
                  <w:pPr>
                    <w:pStyle w:val="Default"/>
                    <w:jc w:val="both"/>
                    <w:rPr>
                      <w:rFonts w:ascii="Palatino Linotype" w:hAnsi="Palatino Linotype"/>
                      <w:color w:val="auto"/>
                      <w:sz w:val="22"/>
                      <w:szCs w:val="22"/>
                    </w:rPr>
                  </w:pPr>
                  <w:r w:rsidRPr="00D44ECF">
                    <w:rPr>
                      <w:rFonts w:ascii="Palatino Linotype" w:hAnsi="Palatino Linotype"/>
                      <w:color w:val="auto"/>
                      <w:sz w:val="22"/>
                      <w:szCs w:val="22"/>
                    </w:rPr>
                    <w:t>Základná škola Oslany</w:t>
                  </w:r>
                </w:p>
              </w:tc>
              <w:tc>
                <w:tcPr>
                  <w:tcW w:w="3165" w:type="dxa"/>
                </w:tcPr>
                <w:p w:rsidR="00882188" w:rsidRPr="00D44ECF" w:rsidRDefault="00882188" w:rsidP="00F71148">
                  <w:pPr>
                    <w:pStyle w:val="Default"/>
                    <w:jc w:val="both"/>
                    <w:rPr>
                      <w:rFonts w:ascii="Palatino Linotype" w:hAnsi="Palatino Linotype"/>
                      <w:color w:val="auto"/>
                      <w:sz w:val="22"/>
                      <w:szCs w:val="22"/>
                    </w:rPr>
                  </w:pPr>
                  <w:r w:rsidRPr="00D44ECF">
                    <w:rPr>
                      <w:rFonts w:ascii="Palatino Linotype" w:hAnsi="Palatino Linotype"/>
                      <w:color w:val="auto"/>
                      <w:sz w:val="22"/>
                      <w:szCs w:val="22"/>
                    </w:rPr>
                    <w:t>Áno</w:t>
                  </w:r>
                </w:p>
              </w:tc>
              <w:tc>
                <w:tcPr>
                  <w:tcW w:w="3165" w:type="dxa"/>
                </w:tcPr>
                <w:p w:rsidR="00882188" w:rsidRPr="00D44ECF" w:rsidRDefault="00882188" w:rsidP="00F71148">
                  <w:pPr>
                    <w:pStyle w:val="Default"/>
                    <w:jc w:val="both"/>
                    <w:rPr>
                      <w:rFonts w:ascii="Palatino Linotype" w:hAnsi="Palatino Linotype"/>
                      <w:color w:val="auto"/>
                      <w:sz w:val="22"/>
                      <w:szCs w:val="22"/>
                    </w:rPr>
                  </w:pPr>
                  <w:r w:rsidRPr="00D44ECF">
                    <w:rPr>
                      <w:rFonts w:ascii="Palatino Linotype" w:hAnsi="Palatino Linotype"/>
                      <w:color w:val="auto"/>
                      <w:sz w:val="22"/>
                      <w:szCs w:val="22"/>
                    </w:rPr>
                    <w:t>úplná</w:t>
                  </w:r>
                </w:p>
              </w:tc>
            </w:tr>
          </w:tbl>
          <w:p w:rsidR="00A5130E" w:rsidRPr="00D44ECF" w:rsidRDefault="00A5130E" w:rsidP="00F71148">
            <w:pPr>
              <w:pStyle w:val="Default"/>
              <w:jc w:val="both"/>
              <w:rPr>
                <w:rFonts w:ascii="Palatino Linotype" w:hAnsi="Palatino Linotype"/>
                <w:color w:val="auto"/>
                <w:sz w:val="22"/>
                <w:szCs w:val="22"/>
              </w:rPr>
            </w:pPr>
          </w:p>
          <w:p w:rsidR="00882188" w:rsidRPr="00D44ECF" w:rsidRDefault="00720F3D" w:rsidP="00F71148">
            <w:pPr>
              <w:pStyle w:val="Default"/>
              <w:jc w:val="both"/>
              <w:rPr>
                <w:rFonts w:ascii="Palatino Linotype" w:hAnsi="Palatino Linotype"/>
                <w:color w:val="auto"/>
                <w:sz w:val="22"/>
                <w:szCs w:val="22"/>
              </w:rPr>
            </w:pPr>
            <w:r w:rsidRPr="00D44ECF">
              <w:rPr>
                <w:rFonts w:ascii="Palatino Linotype" w:hAnsi="Palatino Linotype"/>
                <w:color w:val="auto"/>
                <w:sz w:val="22"/>
                <w:szCs w:val="22"/>
              </w:rPr>
              <w:t>C</w:t>
            </w:r>
            <w:r w:rsidR="00882188" w:rsidRPr="00D44ECF">
              <w:rPr>
                <w:rFonts w:ascii="Palatino Linotype" w:hAnsi="Palatino Linotype"/>
                <w:color w:val="auto"/>
                <w:sz w:val="22"/>
                <w:szCs w:val="22"/>
              </w:rPr>
              <w:t>ieľom KÚZ je poskytnúť informácie o konsolidovanom celku ako jednej ekonomickej jednotke, teda uplatniť princíp „fiktívnej ekonomickej jednotky“ prostredníctvom zistenia  a následného vynechania  vzájomných vzťahov medzi organizáciami konsolidovaného celku.</w:t>
            </w:r>
          </w:p>
          <w:p w:rsidR="00BA17CC" w:rsidRDefault="00BA17CC" w:rsidP="00F71148">
            <w:pPr>
              <w:pStyle w:val="Default"/>
              <w:jc w:val="both"/>
              <w:rPr>
                <w:rFonts w:ascii="Palatino Linotype" w:hAnsi="Palatino Linotype"/>
                <w:color w:val="auto"/>
                <w:sz w:val="22"/>
                <w:szCs w:val="22"/>
              </w:rPr>
            </w:pPr>
          </w:p>
          <w:p w:rsidR="00A5130E" w:rsidRPr="00D44ECF" w:rsidRDefault="007337C1" w:rsidP="00F71148">
            <w:pPr>
              <w:pStyle w:val="Default"/>
              <w:jc w:val="both"/>
              <w:rPr>
                <w:rFonts w:ascii="Palatino Linotype" w:hAnsi="Palatino Linotype"/>
                <w:b/>
                <w:sz w:val="28"/>
                <w:szCs w:val="28"/>
              </w:rPr>
            </w:pPr>
            <w:r w:rsidRPr="00D44ECF">
              <w:rPr>
                <w:rFonts w:ascii="Palatino Linotype" w:hAnsi="Palatino Linotype"/>
                <w:b/>
                <w:sz w:val="28"/>
                <w:szCs w:val="28"/>
              </w:rPr>
              <w:lastRenderedPageBreak/>
              <w:t>3. Základné údaje</w:t>
            </w:r>
          </w:p>
          <w:p w:rsidR="007337C1" w:rsidRPr="00D44ECF" w:rsidRDefault="007337C1" w:rsidP="00F71148">
            <w:pPr>
              <w:pStyle w:val="Default"/>
              <w:jc w:val="both"/>
              <w:rPr>
                <w:rFonts w:ascii="Palatino Linotype" w:hAnsi="Palatino Linotype"/>
                <w:sz w:val="22"/>
                <w:szCs w:val="22"/>
              </w:rPr>
            </w:pPr>
          </w:p>
          <w:p w:rsidR="00594D5D" w:rsidRPr="00D44ECF" w:rsidRDefault="00594D5D" w:rsidP="00F71148">
            <w:pPr>
              <w:pStyle w:val="Default"/>
              <w:jc w:val="both"/>
              <w:rPr>
                <w:rFonts w:ascii="Palatino Linotype" w:hAnsi="Palatino Linotype"/>
                <w:b/>
                <w:i/>
                <w:sz w:val="22"/>
                <w:szCs w:val="22"/>
              </w:rPr>
            </w:pPr>
            <w:r w:rsidRPr="00D44ECF">
              <w:rPr>
                <w:rFonts w:ascii="Palatino Linotype" w:hAnsi="Palatino Linotype"/>
                <w:b/>
                <w:i/>
                <w:sz w:val="22"/>
                <w:szCs w:val="22"/>
              </w:rPr>
              <w:t>Materská  spoločnosť:</w:t>
            </w:r>
          </w:p>
          <w:p w:rsidR="007337C1" w:rsidRPr="00D44ECF" w:rsidRDefault="007337C1" w:rsidP="00F71148">
            <w:pPr>
              <w:pStyle w:val="Default"/>
              <w:jc w:val="both"/>
              <w:rPr>
                <w:rFonts w:ascii="Palatino Linotype" w:hAnsi="Palatino Linotype"/>
                <w:b/>
                <w:i/>
                <w:sz w:val="22"/>
                <w:szCs w:val="22"/>
              </w:rPr>
            </w:pPr>
            <w:r w:rsidRPr="00D44ECF">
              <w:rPr>
                <w:rFonts w:ascii="Palatino Linotype" w:hAnsi="Palatino Linotype"/>
                <w:sz w:val="22"/>
                <w:szCs w:val="22"/>
              </w:rPr>
              <w:t xml:space="preserve">Názov:                            </w:t>
            </w:r>
            <w:r w:rsidRPr="00D44ECF">
              <w:rPr>
                <w:rFonts w:ascii="Palatino Linotype" w:hAnsi="Palatino Linotype"/>
                <w:b/>
                <w:i/>
                <w:sz w:val="22"/>
                <w:szCs w:val="22"/>
              </w:rPr>
              <w:t>Obec Oslany</w:t>
            </w:r>
          </w:p>
          <w:p w:rsidR="00594D5D" w:rsidRDefault="00594D5D" w:rsidP="00F71148">
            <w:pPr>
              <w:pStyle w:val="Default"/>
              <w:jc w:val="both"/>
              <w:rPr>
                <w:rFonts w:ascii="Palatino Linotype" w:hAnsi="Palatino Linotype"/>
                <w:sz w:val="22"/>
                <w:szCs w:val="22"/>
              </w:rPr>
            </w:pPr>
            <w:r w:rsidRPr="00D44ECF">
              <w:rPr>
                <w:rFonts w:ascii="Palatino Linotype" w:hAnsi="Palatino Linotype"/>
                <w:sz w:val="22"/>
                <w:szCs w:val="22"/>
              </w:rPr>
              <w:t>Štatutár:                          RNDr. František Szalay</w:t>
            </w:r>
            <w:r w:rsidR="00593741">
              <w:rPr>
                <w:rFonts w:ascii="Palatino Linotype" w:hAnsi="Palatino Linotype"/>
                <w:sz w:val="22"/>
                <w:szCs w:val="22"/>
              </w:rPr>
              <w:t>, starosta obce</w:t>
            </w:r>
            <w:r w:rsidR="005F6ADC">
              <w:rPr>
                <w:rFonts w:ascii="Palatino Linotype" w:hAnsi="Palatino Linotype"/>
                <w:sz w:val="22"/>
                <w:szCs w:val="22"/>
              </w:rPr>
              <w:t xml:space="preserve"> do 3.12.2014</w:t>
            </w:r>
          </w:p>
          <w:p w:rsidR="005F6ADC" w:rsidRPr="00D44ECF" w:rsidRDefault="005F6ADC" w:rsidP="00F71148">
            <w:pPr>
              <w:pStyle w:val="Default"/>
              <w:jc w:val="both"/>
              <w:rPr>
                <w:rFonts w:ascii="Palatino Linotype" w:hAnsi="Palatino Linotype"/>
                <w:sz w:val="22"/>
                <w:szCs w:val="22"/>
              </w:rPr>
            </w:pPr>
            <w:r>
              <w:rPr>
                <w:rFonts w:ascii="Palatino Linotype" w:hAnsi="Palatino Linotype"/>
                <w:sz w:val="22"/>
                <w:szCs w:val="22"/>
              </w:rPr>
              <w:t xml:space="preserve">                                         František Priekala od 3.12.2014</w:t>
            </w:r>
          </w:p>
          <w:p w:rsidR="007337C1" w:rsidRPr="00D44ECF" w:rsidRDefault="007337C1" w:rsidP="00F71148">
            <w:pPr>
              <w:pStyle w:val="Default"/>
              <w:jc w:val="both"/>
              <w:rPr>
                <w:rFonts w:ascii="Palatino Linotype" w:hAnsi="Palatino Linotype"/>
                <w:sz w:val="22"/>
                <w:szCs w:val="22"/>
              </w:rPr>
            </w:pPr>
            <w:r w:rsidRPr="00D44ECF">
              <w:rPr>
                <w:rFonts w:ascii="Palatino Linotype" w:hAnsi="Palatino Linotype"/>
                <w:sz w:val="22"/>
                <w:szCs w:val="22"/>
              </w:rPr>
              <w:t xml:space="preserve">Právna forma:                právnická osoba zriadená zákonom č.369/90 Zb. o obecnom zriadení   </w:t>
            </w:r>
          </w:p>
          <w:p w:rsidR="007337C1" w:rsidRPr="00D44ECF" w:rsidRDefault="007337C1" w:rsidP="00F71148">
            <w:pPr>
              <w:pStyle w:val="Default"/>
              <w:jc w:val="both"/>
              <w:rPr>
                <w:rFonts w:ascii="Palatino Linotype" w:hAnsi="Palatino Linotype"/>
                <w:sz w:val="22"/>
                <w:szCs w:val="22"/>
              </w:rPr>
            </w:pPr>
            <w:r w:rsidRPr="00D44ECF">
              <w:rPr>
                <w:rFonts w:ascii="Palatino Linotype" w:hAnsi="Palatino Linotype"/>
                <w:sz w:val="22"/>
                <w:szCs w:val="22"/>
              </w:rPr>
              <w:t xml:space="preserve">                                         v znení neskorších predpisov</w:t>
            </w:r>
          </w:p>
          <w:p w:rsidR="007337C1" w:rsidRPr="00D44ECF" w:rsidRDefault="007337C1" w:rsidP="00F71148">
            <w:pPr>
              <w:pStyle w:val="Default"/>
              <w:jc w:val="both"/>
              <w:rPr>
                <w:rFonts w:ascii="Palatino Linotype" w:hAnsi="Palatino Linotype"/>
                <w:sz w:val="22"/>
                <w:szCs w:val="22"/>
              </w:rPr>
            </w:pPr>
            <w:r w:rsidRPr="00D44ECF">
              <w:rPr>
                <w:rFonts w:ascii="Palatino Linotype" w:hAnsi="Palatino Linotype"/>
                <w:sz w:val="22"/>
                <w:szCs w:val="22"/>
              </w:rPr>
              <w:t>Sídlo:                               Námestie slobody 2/3, 972 47  Oslany</w:t>
            </w:r>
          </w:p>
          <w:p w:rsidR="007337C1" w:rsidRPr="00D44ECF" w:rsidRDefault="007337C1" w:rsidP="00F71148">
            <w:pPr>
              <w:pStyle w:val="Default"/>
              <w:jc w:val="both"/>
              <w:rPr>
                <w:rFonts w:ascii="Palatino Linotype" w:hAnsi="Palatino Linotype"/>
                <w:sz w:val="22"/>
                <w:szCs w:val="22"/>
              </w:rPr>
            </w:pPr>
            <w:r w:rsidRPr="00D44ECF">
              <w:rPr>
                <w:rFonts w:ascii="Palatino Linotype" w:hAnsi="Palatino Linotype"/>
                <w:sz w:val="22"/>
                <w:szCs w:val="22"/>
              </w:rPr>
              <w:t>IČO:                                 00318396</w:t>
            </w:r>
          </w:p>
          <w:p w:rsidR="007337C1" w:rsidRPr="00D44ECF" w:rsidRDefault="007337C1" w:rsidP="00F71148">
            <w:pPr>
              <w:pStyle w:val="Default"/>
              <w:jc w:val="both"/>
              <w:rPr>
                <w:rFonts w:ascii="Palatino Linotype" w:hAnsi="Palatino Linotype"/>
                <w:sz w:val="22"/>
                <w:szCs w:val="22"/>
              </w:rPr>
            </w:pPr>
            <w:r w:rsidRPr="00D44ECF">
              <w:rPr>
                <w:rFonts w:ascii="Palatino Linotype" w:hAnsi="Palatino Linotype"/>
                <w:sz w:val="22"/>
                <w:szCs w:val="22"/>
              </w:rPr>
              <w:t>DIČ:                                 2021211786</w:t>
            </w:r>
          </w:p>
          <w:p w:rsidR="00593741" w:rsidRDefault="00593741" w:rsidP="00593741">
            <w:pPr>
              <w:pStyle w:val="Default"/>
              <w:jc w:val="both"/>
              <w:rPr>
                <w:rFonts w:ascii="Palatino Linotype" w:hAnsi="Palatino Linotype"/>
                <w:sz w:val="22"/>
                <w:szCs w:val="22"/>
              </w:rPr>
            </w:pPr>
          </w:p>
          <w:p w:rsidR="007337C1" w:rsidRPr="00D44ECF" w:rsidRDefault="007337C1" w:rsidP="00593741">
            <w:pPr>
              <w:pStyle w:val="Default"/>
              <w:jc w:val="both"/>
              <w:rPr>
                <w:rFonts w:ascii="Palatino Linotype" w:hAnsi="Palatino Linotype"/>
                <w:sz w:val="22"/>
                <w:szCs w:val="22"/>
              </w:rPr>
            </w:pPr>
            <w:r w:rsidRPr="00D44ECF">
              <w:rPr>
                <w:rFonts w:ascii="Palatino Linotype" w:hAnsi="Palatino Linotype"/>
                <w:sz w:val="22"/>
                <w:szCs w:val="22"/>
              </w:rPr>
              <w:t>Hlavná činnosť:             územná samospráva:</w:t>
            </w:r>
          </w:p>
        </w:tc>
      </w:tr>
      <w:tr w:rsidR="00594D5D" w:rsidRPr="00D44ECF" w:rsidTr="007337C1">
        <w:trPr>
          <w:trHeight w:val="72"/>
        </w:trPr>
        <w:tc>
          <w:tcPr>
            <w:tcW w:w="9727" w:type="dxa"/>
          </w:tcPr>
          <w:p w:rsidR="00594D5D" w:rsidRPr="00D44ECF" w:rsidRDefault="00594D5D" w:rsidP="00A5130E">
            <w:pPr>
              <w:pStyle w:val="Default"/>
              <w:rPr>
                <w:rFonts w:ascii="Palatino Linotype" w:hAnsi="Palatino Linotype"/>
                <w:color w:val="auto"/>
                <w:sz w:val="22"/>
                <w:szCs w:val="22"/>
              </w:rPr>
            </w:pPr>
          </w:p>
        </w:tc>
      </w:tr>
    </w:tbl>
    <w:p w:rsidR="00401E2F" w:rsidRPr="00D44ECF" w:rsidRDefault="00401E2F" w:rsidP="00720F3D">
      <w:pPr>
        <w:pStyle w:val="Default"/>
        <w:numPr>
          <w:ilvl w:val="0"/>
          <w:numId w:val="1"/>
        </w:numPr>
        <w:spacing w:after="44" w:line="276" w:lineRule="auto"/>
        <w:rPr>
          <w:rFonts w:ascii="Palatino Linotype" w:hAnsi="Palatino Linotype"/>
          <w:sz w:val="22"/>
          <w:szCs w:val="22"/>
        </w:rPr>
      </w:pPr>
      <w:r w:rsidRPr="00D44ECF">
        <w:rPr>
          <w:rFonts w:ascii="Palatino Linotype" w:hAnsi="Palatino Linotype"/>
          <w:sz w:val="22"/>
          <w:szCs w:val="22"/>
        </w:rPr>
        <w:t>starost</w:t>
      </w:r>
      <w:r w:rsidR="00F30529">
        <w:rPr>
          <w:rFonts w:ascii="Palatino Linotype" w:hAnsi="Palatino Linotype"/>
          <w:sz w:val="22"/>
          <w:szCs w:val="22"/>
        </w:rPr>
        <w:t>livosť o všestranný rozvoj obce a o potreby obyvateľov obce</w:t>
      </w:r>
      <w:r w:rsidRPr="00D44ECF">
        <w:rPr>
          <w:rFonts w:ascii="Palatino Linotype" w:hAnsi="Palatino Linotype"/>
          <w:sz w:val="22"/>
          <w:szCs w:val="22"/>
        </w:rPr>
        <w:t xml:space="preserve"> </w:t>
      </w:r>
    </w:p>
    <w:p w:rsidR="00401E2F" w:rsidRPr="00D44ECF" w:rsidRDefault="00401E2F" w:rsidP="00720F3D">
      <w:pPr>
        <w:pStyle w:val="Default"/>
        <w:numPr>
          <w:ilvl w:val="0"/>
          <w:numId w:val="1"/>
        </w:numPr>
        <w:spacing w:after="44" w:line="276" w:lineRule="auto"/>
        <w:rPr>
          <w:rFonts w:ascii="Palatino Linotype" w:hAnsi="Palatino Linotype"/>
          <w:sz w:val="22"/>
          <w:szCs w:val="22"/>
        </w:rPr>
      </w:pPr>
      <w:r w:rsidRPr="00D44ECF">
        <w:rPr>
          <w:rFonts w:ascii="Palatino Linotype" w:hAnsi="Palatino Linotype"/>
          <w:sz w:val="22"/>
          <w:szCs w:val="22"/>
        </w:rPr>
        <w:t>usmerňovanie eko</w:t>
      </w:r>
      <w:r w:rsidR="00F30529">
        <w:rPr>
          <w:rFonts w:ascii="Palatino Linotype" w:hAnsi="Palatino Linotype"/>
          <w:sz w:val="22"/>
          <w:szCs w:val="22"/>
        </w:rPr>
        <w:t>nomickej činnosti na území obce</w:t>
      </w:r>
      <w:r w:rsidRPr="00D44ECF">
        <w:rPr>
          <w:rFonts w:ascii="Palatino Linotype" w:hAnsi="Palatino Linotype"/>
          <w:sz w:val="22"/>
          <w:szCs w:val="22"/>
        </w:rPr>
        <w:t xml:space="preserve"> </w:t>
      </w:r>
    </w:p>
    <w:p w:rsidR="00401E2F" w:rsidRPr="00D44ECF" w:rsidRDefault="00401E2F" w:rsidP="00720F3D">
      <w:pPr>
        <w:pStyle w:val="Default"/>
        <w:numPr>
          <w:ilvl w:val="0"/>
          <w:numId w:val="1"/>
        </w:numPr>
        <w:spacing w:after="44" w:line="276" w:lineRule="auto"/>
        <w:rPr>
          <w:rFonts w:ascii="Palatino Linotype" w:hAnsi="Palatino Linotype"/>
          <w:sz w:val="22"/>
          <w:szCs w:val="22"/>
        </w:rPr>
      </w:pPr>
      <w:r w:rsidRPr="00D44ECF">
        <w:rPr>
          <w:rFonts w:ascii="Palatino Linotype" w:hAnsi="Palatino Linotype"/>
          <w:sz w:val="22"/>
          <w:szCs w:val="22"/>
        </w:rPr>
        <w:t xml:space="preserve">zabezpečuje výstavbu a údržbu miestnych komunikácií </w:t>
      </w:r>
    </w:p>
    <w:p w:rsidR="00401E2F" w:rsidRPr="00D44ECF" w:rsidRDefault="00401E2F" w:rsidP="00720F3D">
      <w:pPr>
        <w:pStyle w:val="Default"/>
        <w:numPr>
          <w:ilvl w:val="0"/>
          <w:numId w:val="1"/>
        </w:numPr>
        <w:spacing w:after="44" w:line="276" w:lineRule="auto"/>
        <w:rPr>
          <w:rFonts w:ascii="Palatino Linotype" w:hAnsi="Palatino Linotype"/>
          <w:sz w:val="22"/>
          <w:szCs w:val="22"/>
        </w:rPr>
      </w:pPr>
      <w:r w:rsidRPr="00D44ECF">
        <w:rPr>
          <w:rFonts w:ascii="Palatino Linotype" w:hAnsi="Palatino Linotype"/>
          <w:sz w:val="22"/>
          <w:szCs w:val="22"/>
        </w:rPr>
        <w:t xml:space="preserve">zabezpečuje verejnoprospešné služby – nakladanie s komunálnym odpadom, </w:t>
      </w:r>
    </w:p>
    <w:p w:rsidR="00401E2F" w:rsidRPr="00D44ECF" w:rsidRDefault="00F30529" w:rsidP="00720F3D">
      <w:pPr>
        <w:pStyle w:val="Default"/>
        <w:numPr>
          <w:ilvl w:val="0"/>
          <w:numId w:val="1"/>
        </w:numPr>
        <w:spacing w:after="44" w:line="276" w:lineRule="auto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udržiavanie čistoty v obci</w:t>
      </w:r>
      <w:r w:rsidR="00401E2F" w:rsidRPr="00D44ECF">
        <w:rPr>
          <w:rFonts w:ascii="Palatino Linotype" w:hAnsi="Palatino Linotype"/>
          <w:sz w:val="22"/>
          <w:szCs w:val="22"/>
        </w:rPr>
        <w:t xml:space="preserve"> a pod. </w:t>
      </w:r>
    </w:p>
    <w:p w:rsidR="00401E2F" w:rsidRPr="00D44ECF" w:rsidRDefault="00401E2F" w:rsidP="00720F3D">
      <w:pPr>
        <w:pStyle w:val="Default"/>
        <w:numPr>
          <w:ilvl w:val="0"/>
          <w:numId w:val="1"/>
        </w:numPr>
        <w:spacing w:after="44" w:line="276" w:lineRule="auto"/>
        <w:rPr>
          <w:rFonts w:ascii="Palatino Linotype" w:hAnsi="Palatino Linotype"/>
          <w:sz w:val="22"/>
          <w:szCs w:val="22"/>
        </w:rPr>
      </w:pPr>
      <w:r w:rsidRPr="00D44ECF">
        <w:rPr>
          <w:rFonts w:ascii="Palatino Linotype" w:hAnsi="Palatino Linotype"/>
          <w:sz w:val="22"/>
          <w:szCs w:val="22"/>
        </w:rPr>
        <w:t>chráni ž</w:t>
      </w:r>
      <w:r w:rsidR="00F30529">
        <w:rPr>
          <w:rFonts w:ascii="Palatino Linotype" w:hAnsi="Palatino Linotype"/>
          <w:sz w:val="22"/>
          <w:szCs w:val="22"/>
        </w:rPr>
        <w:t>ivotné prostredie na území obce</w:t>
      </w:r>
      <w:r w:rsidRPr="00D44ECF">
        <w:rPr>
          <w:rFonts w:ascii="Palatino Linotype" w:hAnsi="Palatino Linotype"/>
          <w:sz w:val="22"/>
          <w:szCs w:val="22"/>
        </w:rPr>
        <w:t xml:space="preserve"> </w:t>
      </w:r>
    </w:p>
    <w:p w:rsidR="00401E2F" w:rsidRPr="00D44ECF" w:rsidRDefault="00401E2F" w:rsidP="00720F3D">
      <w:pPr>
        <w:pStyle w:val="Default"/>
        <w:numPr>
          <w:ilvl w:val="0"/>
          <w:numId w:val="1"/>
        </w:numPr>
        <w:spacing w:after="44" w:line="276" w:lineRule="auto"/>
        <w:rPr>
          <w:rFonts w:ascii="Palatino Linotype" w:hAnsi="Palatino Linotype"/>
          <w:sz w:val="22"/>
          <w:szCs w:val="22"/>
        </w:rPr>
      </w:pPr>
      <w:r w:rsidRPr="00D44ECF">
        <w:rPr>
          <w:rFonts w:ascii="Palatino Linotype" w:hAnsi="Palatino Linotype"/>
          <w:sz w:val="22"/>
          <w:szCs w:val="22"/>
        </w:rPr>
        <w:t>schvaľuje a obstaráva</w:t>
      </w:r>
      <w:r w:rsidR="00F30529">
        <w:rPr>
          <w:rFonts w:ascii="Palatino Linotype" w:hAnsi="Palatino Linotype"/>
          <w:sz w:val="22"/>
          <w:szCs w:val="22"/>
        </w:rPr>
        <w:t xml:space="preserve"> územnoplánovaciu dokumentáciu obce</w:t>
      </w:r>
    </w:p>
    <w:p w:rsidR="00401E2F" w:rsidRPr="00D44ECF" w:rsidRDefault="00401E2F" w:rsidP="00720F3D">
      <w:pPr>
        <w:pStyle w:val="Default"/>
        <w:numPr>
          <w:ilvl w:val="0"/>
          <w:numId w:val="1"/>
        </w:numPr>
        <w:spacing w:after="44" w:line="276" w:lineRule="auto"/>
        <w:rPr>
          <w:rFonts w:ascii="Palatino Linotype" w:hAnsi="Palatino Linotype"/>
          <w:sz w:val="22"/>
          <w:szCs w:val="22"/>
        </w:rPr>
      </w:pPr>
      <w:r w:rsidRPr="00D44ECF">
        <w:rPr>
          <w:rFonts w:ascii="Palatino Linotype" w:hAnsi="Palatino Linotype"/>
          <w:sz w:val="22"/>
          <w:szCs w:val="22"/>
        </w:rPr>
        <w:t xml:space="preserve">zriaďuje, zakladá, zrušuje a kontroluje podľa osobitných predpisov svoje rozpočtové </w:t>
      </w:r>
    </w:p>
    <w:p w:rsidR="00401E2F" w:rsidRPr="00D44ECF" w:rsidRDefault="00401E2F" w:rsidP="00720F3D">
      <w:pPr>
        <w:pStyle w:val="Default"/>
        <w:spacing w:after="44" w:line="276" w:lineRule="auto"/>
        <w:ind w:left="720"/>
        <w:rPr>
          <w:rFonts w:ascii="Palatino Linotype" w:hAnsi="Palatino Linotype"/>
          <w:sz w:val="22"/>
          <w:szCs w:val="22"/>
        </w:rPr>
      </w:pPr>
      <w:r w:rsidRPr="00D44ECF">
        <w:rPr>
          <w:rFonts w:ascii="Palatino Linotype" w:hAnsi="Palatino Linotype"/>
          <w:sz w:val="22"/>
          <w:szCs w:val="22"/>
        </w:rPr>
        <w:t xml:space="preserve">a príspevkové organizácie, iné právnické osoby a zariadenia </w:t>
      </w:r>
    </w:p>
    <w:p w:rsidR="00401E2F" w:rsidRPr="00D44ECF" w:rsidRDefault="00401E2F" w:rsidP="00720F3D">
      <w:pPr>
        <w:pStyle w:val="Default"/>
        <w:numPr>
          <w:ilvl w:val="0"/>
          <w:numId w:val="1"/>
        </w:numPr>
        <w:spacing w:after="44" w:line="276" w:lineRule="auto"/>
        <w:rPr>
          <w:rFonts w:ascii="Palatino Linotype" w:hAnsi="Palatino Linotype"/>
          <w:sz w:val="22"/>
          <w:szCs w:val="22"/>
        </w:rPr>
      </w:pPr>
      <w:r w:rsidRPr="00D44ECF">
        <w:rPr>
          <w:rFonts w:ascii="Palatino Linotype" w:hAnsi="Palatino Linotype"/>
          <w:sz w:val="22"/>
          <w:szCs w:val="22"/>
        </w:rPr>
        <w:t xml:space="preserve">zabezpečuje </w:t>
      </w:r>
      <w:r w:rsidR="00F30529">
        <w:rPr>
          <w:rFonts w:ascii="Palatino Linotype" w:hAnsi="Palatino Linotype"/>
          <w:sz w:val="22"/>
          <w:szCs w:val="22"/>
        </w:rPr>
        <w:t>verejný poriadok na území obce</w:t>
      </w:r>
    </w:p>
    <w:p w:rsidR="00401E2F" w:rsidRPr="00D44ECF" w:rsidRDefault="00401E2F" w:rsidP="00720F3D">
      <w:pPr>
        <w:pStyle w:val="Default"/>
        <w:numPr>
          <w:ilvl w:val="0"/>
          <w:numId w:val="1"/>
        </w:numPr>
        <w:spacing w:after="44" w:line="276" w:lineRule="auto"/>
        <w:rPr>
          <w:rFonts w:ascii="Palatino Linotype" w:hAnsi="Palatino Linotype"/>
          <w:sz w:val="22"/>
          <w:szCs w:val="22"/>
        </w:rPr>
      </w:pPr>
      <w:r w:rsidRPr="00D44ECF">
        <w:rPr>
          <w:rFonts w:ascii="Palatino Linotype" w:hAnsi="Palatino Linotype"/>
          <w:sz w:val="22"/>
          <w:szCs w:val="22"/>
        </w:rPr>
        <w:t>zabezpečuje ochranu ku</w:t>
      </w:r>
      <w:r w:rsidR="00F30529">
        <w:rPr>
          <w:rFonts w:ascii="Palatino Linotype" w:hAnsi="Palatino Linotype"/>
          <w:sz w:val="22"/>
          <w:szCs w:val="22"/>
        </w:rPr>
        <w:t>ltúrnych pamiatok na území obce</w:t>
      </w:r>
      <w:r w:rsidRPr="00D44ECF">
        <w:rPr>
          <w:rFonts w:ascii="Palatino Linotype" w:hAnsi="Palatino Linotype"/>
          <w:sz w:val="22"/>
          <w:szCs w:val="22"/>
        </w:rPr>
        <w:t xml:space="preserve"> </w:t>
      </w:r>
    </w:p>
    <w:p w:rsidR="00401E2F" w:rsidRPr="00D44ECF" w:rsidRDefault="00401E2F" w:rsidP="00720F3D">
      <w:pPr>
        <w:pStyle w:val="Default"/>
        <w:numPr>
          <w:ilvl w:val="0"/>
          <w:numId w:val="1"/>
        </w:numPr>
        <w:spacing w:after="44" w:line="276" w:lineRule="auto"/>
        <w:rPr>
          <w:rFonts w:ascii="Palatino Linotype" w:hAnsi="Palatino Linotype"/>
          <w:sz w:val="22"/>
          <w:szCs w:val="22"/>
        </w:rPr>
      </w:pPr>
      <w:r w:rsidRPr="00D44ECF">
        <w:rPr>
          <w:rFonts w:ascii="Palatino Linotype" w:hAnsi="Palatino Linotype"/>
          <w:sz w:val="22"/>
          <w:szCs w:val="22"/>
        </w:rPr>
        <w:t xml:space="preserve">plní úlohy na úseku sociálnej pomoci </w:t>
      </w:r>
    </w:p>
    <w:p w:rsidR="00401E2F" w:rsidRPr="00D44ECF" w:rsidRDefault="00401E2F" w:rsidP="00720F3D">
      <w:pPr>
        <w:pStyle w:val="Default"/>
        <w:numPr>
          <w:ilvl w:val="0"/>
          <w:numId w:val="1"/>
        </w:numPr>
        <w:spacing w:after="44" w:line="276" w:lineRule="auto"/>
        <w:rPr>
          <w:rFonts w:ascii="Palatino Linotype" w:hAnsi="Palatino Linotype"/>
          <w:sz w:val="22"/>
          <w:szCs w:val="22"/>
        </w:rPr>
      </w:pPr>
      <w:r w:rsidRPr="00D44ECF">
        <w:rPr>
          <w:rFonts w:ascii="Palatino Linotype" w:hAnsi="Palatino Linotype"/>
          <w:sz w:val="22"/>
          <w:szCs w:val="22"/>
        </w:rPr>
        <w:t xml:space="preserve">vykonáva osvedčovanie listín a odpisov na listinách </w:t>
      </w:r>
    </w:p>
    <w:p w:rsidR="00401E2F" w:rsidRPr="00D44ECF" w:rsidRDefault="00401E2F" w:rsidP="00720F3D">
      <w:pPr>
        <w:pStyle w:val="Default"/>
        <w:numPr>
          <w:ilvl w:val="0"/>
          <w:numId w:val="1"/>
        </w:numPr>
        <w:spacing w:after="44" w:line="276" w:lineRule="auto"/>
        <w:rPr>
          <w:rFonts w:ascii="Palatino Linotype" w:hAnsi="Palatino Linotype"/>
          <w:sz w:val="22"/>
          <w:szCs w:val="22"/>
        </w:rPr>
      </w:pPr>
      <w:r w:rsidRPr="00D44ECF">
        <w:rPr>
          <w:rFonts w:ascii="Palatino Linotype" w:hAnsi="Palatino Linotype"/>
          <w:sz w:val="22"/>
          <w:szCs w:val="22"/>
        </w:rPr>
        <w:t xml:space="preserve">vedie obecnú kroniku </w:t>
      </w:r>
    </w:p>
    <w:p w:rsidR="00401E2F" w:rsidRPr="00D44ECF" w:rsidRDefault="00401E2F" w:rsidP="00720F3D">
      <w:pPr>
        <w:pStyle w:val="Default"/>
        <w:numPr>
          <w:ilvl w:val="0"/>
          <w:numId w:val="1"/>
        </w:numPr>
        <w:rPr>
          <w:rFonts w:ascii="Palatino Linotype" w:hAnsi="Palatino Linotype"/>
          <w:sz w:val="22"/>
          <w:szCs w:val="22"/>
        </w:rPr>
      </w:pPr>
      <w:r w:rsidRPr="00D44ECF">
        <w:rPr>
          <w:rFonts w:ascii="Palatino Linotype" w:hAnsi="Palatino Linotype"/>
          <w:sz w:val="22"/>
          <w:szCs w:val="22"/>
        </w:rPr>
        <w:t xml:space="preserve">a plní iné úlohy stanovené osobitnými právnymi normami </w:t>
      </w:r>
    </w:p>
    <w:p w:rsidR="00720F3D" w:rsidRPr="00D44ECF" w:rsidRDefault="00720F3D" w:rsidP="00720F3D">
      <w:pPr>
        <w:spacing w:line="240" w:lineRule="auto"/>
        <w:rPr>
          <w:rFonts w:ascii="Palatino Linotype" w:hAnsi="Palatino Linotype"/>
        </w:rPr>
      </w:pPr>
    </w:p>
    <w:p w:rsidR="00401E2F" w:rsidRPr="00D44ECF" w:rsidRDefault="00401E2F" w:rsidP="00720F3D">
      <w:pPr>
        <w:spacing w:line="240" w:lineRule="auto"/>
        <w:rPr>
          <w:rFonts w:ascii="Palatino Linotype" w:hAnsi="Palatino Linotype"/>
        </w:rPr>
      </w:pPr>
      <w:r w:rsidRPr="00D44ECF">
        <w:rPr>
          <w:rFonts w:ascii="Palatino Linotype" w:hAnsi="Palatino Linotype"/>
        </w:rPr>
        <w:t>Poč</w:t>
      </w:r>
      <w:r w:rsidR="005F6ADC">
        <w:rPr>
          <w:rFonts w:ascii="Palatino Linotype" w:hAnsi="Palatino Linotype"/>
        </w:rPr>
        <w:t>et obyvateľov obce  k 31.12.2014</w:t>
      </w:r>
      <w:r w:rsidRPr="00D44ECF">
        <w:rPr>
          <w:rFonts w:ascii="Palatino Linotype" w:hAnsi="Palatino Linotype"/>
        </w:rPr>
        <w:t>:</w:t>
      </w:r>
      <w:r w:rsidR="00BF4736" w:rsidRPr="00D44ECF">
        <w:rPr>
          <w:rFonts w:ascii="Palatino Linotype" w:hAnsi="Palatino Linotype"/>
        </w:rPr>
        <w:t xml:space="preserve">    </w:t>
      </w:r>
      <w:r w:rsidRPr="00D44ECF">
        <w:rPr>
          <w:rFonts w:ascii="Palatino Linotype" w:hAnsi="Palatino Linotype"/>
        </w:rPr>
        <w:t xml:space="preserve"> </w:t>
      </w:r>
      <w:r w:rsidR="005F6ADC">
        <w:rPr>
          <w:rFonts w:ascii="Palatino Linotype" w:hAnsi="Palatino Linotype"/>
        </w:rPr>
        <w:t>239</w:t>
      </w:r>
      <w:r w:rsidR="00F30529" w:rsidRPr="00F30529">
        <w:rPr>
          <w:rFonts w:ascii="Palatino Linotype" w:hAnsi="Palatino Linotype"/>
        </w:rPr>
        <w:t>7</w:t>
      </w:r>
    </w:p>
    <w:p w:rsidR="00593741" w:rsidRDefault="00593741" w:rsidP="00594D5D">
      <w:pPr>
        <w:spacing w:after="0" w:line="240" w:lineRule="auto"/>
        <w:rPr>
          <w:rFonts w:ascii="Palatino Linotype" w:hAnsi="Palatino Linotype"/>
          <w:b/>
          <w:i/>
          <w:sz w:val="24"/>
          <w:szCs w:val="24"/>
        </w:rPr>
      </w:pPr>
    </w:p>
    <w:p w:rsidR="00594D5D" w:rsidRPr="00D44ECF" w:rsidRDefault="00594D5D" w:rsidP="00594D5D">
      <w:pPr>
        <w:spacing w:after="0" w:line="240" w:lineRule="auto"/>
        <w:rPr>
          <w:rFonts w:ascii="Palatino Linotype" w:hAnsi="Palatino Linotype"/>
          <w:b/>
          <w:i/>
          <w:sz w:val="24"/>
          <w:szCs w:val="24"/>
        </w:rPr>
      </w:pPr>
      <w:r w:rsidRPr="00D44ECF">
        <w:rPr>
          <w:rFonts w:ascii="Palatino Linotype" w:hAnsi="Palatino Linotype"/>
          <w:b/>
          <w:i/>
          <w:sz w:val="24"/>
          <w:szCs w:val="24"/>
        </w:rPr>
        <w:t>Dcérska spoločnosť:</w:t>
      </w:r>
    </w:p>
    <w:p w:rsidR="00594D5D" w:rsidRPr="00594D5D" w:rsidRDefault="00594D5D" w:rsidP="00594D5D">
      <w:pPr>
        <w:pStyle w:val="Default"/>
        <w:rPr>
          <w:rFonts w:ascii="Palatino Linotype" w:hAnsi="Palatino Linotype"/>
          <w:b/>
        </w:rPr>
      </w:pPr>
      <w:r w:rsidRPr="00594D5D">
        <w:rPr>
          <w:rFonts w:ascii="Palatino Linotype" w:hAnsi="Palatino Linotype"/>
        </w:rPr>
        <w:t xml:space="preserve">Názov:                          </w:t>
      </w:r>
      <w:r w:rsidRPr="00BA17CC">
        <w:rPr>
          <w:rFonts w:ascii="Palatino Linotype" w:hAnsi="Palatino Linotype"/>
          <w:b/>
          <w:i/>
        </w:rPr>
        <w:t>Základná škola</w:t>
      </w:r>
    </w:p>
    <w:p w:rsidR="00594D5D" w:rsidRDefault="00594D5D" w:rsidP="00594D5D">
      <w:pPr>
        <w:pStyle w:val="Default"/>
        <w:rPr>
          <w:rFonts w:ascii="Palatino Linotype" w:hAnsi="Palatino Linotype"/>
          <w:sz w:val="22"/>
          <w:szCs w:val="22"/>
        </w:rPr>
      </w:pPr>
      <w:r w:rsidRPr="00594D5D">
        <w:rPr>
          <w:rFonts w:ascii="Palatino Linotype" w:hAnsi="Palatino Linotype"/>
        </w:rPr>
        <w:t>Štatutár</w:t>
      </w:r>
      <w:r w:rsidRPr="00594D5D">
        <w:rPr>
          <w:rFonts w:ascii="Palatino Linotype" w:hAnsi="Palatino Linotype"/>
          <w:sz w:val="22"/>
          <w:szCs w:val="22"/>
        </w:rPr>
        <w:t xml:space="preserve">:                </w:t>
      </w:r>
      <w:r>
        <w:rPr>
          <w:rFonts w:ascii="Palatino Linotype" w:hAnsi="Palatino Linotype"/>
          <w:sz w:val="22"/>
          <w:szCs w:val="22"/>
        </w:rPr>
        <w:t xml:space="preserve">          </w:t>
      </w:r>
      <w:r w:rsidRPr="00594D5D">
        <w:rPr>
          <w:rFonts w:ascii="Palatino Linotype" w:hAnsi="Palatino Linotype"/>
          <w:sz w:val="22"/>
          <w:szCs w:val="22"/>
        </w:rPr>
        <w:t>PaedDr. Gabriela Ondrejková</w:t>
      </w:r>
    </w:p>
    <w:p w:rsidR="00594D5D" w:rsidRDefault="00594D5D" w:rsidP="00594D5D">
      <w:pPr>
        <w:pStyle w:val="Default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Sídlo:</w:t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  <w:t xml:space="preserve">    Školská 56/9, 972 47  Oslany</w:t>
      </w:r>
    </w:p>
    <w:p w:rsidR="00594D5D" w:rsidRDefault="00BA17CC" w:rsidP="00594D5D">
      <w:pPr>
        <w:pStyle w:val="Default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IČO:</w:t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  <w:t xml:space="preserve">    </w:t>
      </w:r>
      <w:r w:rsidRPr="00BA17CC">
        <w:rPr>
          <w:rFonts w:ascii="Palatino Linotype" w:hAnsi="Palatino Linotype"/>
          <w:sz w:val="22"/>
          <w:szCs w:val="22"/>
        </w:rPr>
        <w:t>31201741</w:t>
      </w:r>
    </w:p>
    <w:p w:rsidR="00593741" w:rsidRDefault="00593741" w:rsidP="00594D5D">
      <w:pPr>
        <w:pStyle w:val="Default"/>
        <w:rPr>
          <w:rFonts w:ascii="Palatino Linotype" w:hAnsi="Palatino Linotype"/>
          <w:sz w:val="22"/>
          <w:szCs w:val="22"/>
        </w:rPr>
      </w:pPr>
    </w:p>
    <w:p w:rsidR="00BA17CC" w:rsidRDefault="00BA17CC" w:rsidP="00594D5D">
      <w:pPr>
        <w:pStyle w:val="Default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Predmet činnosti:</w:t>
      </w:r>
      <w:r>
        <w:rPr>
          <w:rFonts w:ascii="Palatino Linotype" w:hAnsi="Palatino Linotype"/>
          <w:sz w:val="22"/>
          <w:szCs w:val="22"/>
        </w:rPr>
        <w:tab/>
      </w:r>
    </w:p>
    <w:p w:rsidR="00BA17CC" w:rsidRPr="00BA17CC" w:rsidRDefault="00BA17CC" w:rsidP="00BA17CC">
      <w:pPr>
        <w:pStyle w:val="Default"/>
        <w:numPr>
          <w:ilvl w:val="0"/>
          <w:numId w:val="2"/>
        </w:numPr>
        <w:rPr>
          <w:rFonts w:ascii="Palatino Linotype" w:hAnsi="Palatino Linotype"/>
        </w:rPr>
      </w:pPr>
      <w:r>
        <w:rPr>
          <w:rFonts w:ascii="Palatino Linotype" w:hAnsi="Palatino Linotype"/>
          <w:sz w:val="22"/>
          <w:szCs w:val="22"/>
        </w:rPr>
        <w:t>poskytuje základné vzdelanie a pripravuje žiakov na ďalšie štúdium a prax</w:t>
      </w:r>
    </w:p>
    <w:p w:rsidR="00BA17CC" w:rsidRDefault="00BA17CC" w:rsidP="00BA17CC">
      <w:pPr>
        <w:pStyle w:val="Default"/>
        <w:rPr>
          <w:rFonts w:ascii="Palatino Linotype" w:hAnsi="Palatino Linotype"/>
          <w:sz w:val="22"/>
          <w:szCs w:val="22"/>
        </w:rPr>
      </w:pPr>
    </w:p>
    <w:p w:rsidR="00BA17CC" w:rsidRDefault="00BA17CC" w:rsidP="00BA17CC">
      <w:pPr>
        <w:pStyle w:val="Default"/>
        <w:rPr>
          <w:rFonts w:ascii="Palatino Linotype" w:hAnsi="Palatino Linotype"/>
          <w:sz w:val="22"/>
          <w:szCs w:val="22"/>
        </w:rPr>
      </w:pPr>
    </w:p>
    <w:p w:rsidR="00BA17CC" w:rsidRPr="00E34F80" w:rsidRDefault="00BA17CC" w:rsidP="00BA17CC">
      <w:pPr>
        <w:pStyle w:val="Default"/>
        <w:rPr>
          <w:rFonts w:ascii="Palatino Linotype" w:hAnsi="Palatino Linotype"/>
          <w:b/>
          <w:sz w:val="28"/>
          <w:szCs w:val="28"/>
        </w:rPr>
      </w:pPr>
      <w:r w:rsidRPr="00E34F80">
        <w:rPr>
          <w:rFonts w:ascii="Palatino Linotype" w:hAnsi="Palatino Linotype"/>
          <w:b/>
          <w:sz w:val="28"/>
          <w:szCs w:val="28"/>
        </w:rPr>
        <w:lastRenderedPageBreak/>
        <w:t>4. Použité metódy konsolidácie</w:t>
      </w:r>
    </w:p>
    <w:p w:rsidR="00BA17CC" w:rsidRDefault="00BA17CC" w:rsidP="00BA17CC">
      <w:pPr>
        <w:pStyle w:val="Default"/>
        <w:rPr>
          <w:rFonts w:ascii="Palatino Linotype" w:hAnsi="Palatino Linotype"/>
          <w:sz w:val="22"/>
          <w:szCs w:val="22"/>
        </w:rPr>
      </w:pPr>
    </w:p>
    <w:p w:rsidR="00BA17CC" w:rsidRPr="000C239B" w:rsidRDefault="00BA17CC" w:rsidP="002D7068">
      <w:pPr>
        <w:pStyle w:val="Default"/>
        <w:ind w:firstLine="708"/>
        <w:jc w:val="both"/>
        <w:rPr>
          <w:rFonts w:ascii="Palatino Linotype" w:hAnsi="Palatino Linotype"/>
          <w:sz w:val="22"/>
          <w:szCs w:val="22"/>
        </w:rPr>
      </w:pPr>
      <w:r w:rsidRPr="000C239B">
        <w:rPr>
          <w:rFonts w:ascii="Palatino Linotype" w:hAnsi="Palatino Linotype"/>
          <w:sz w:val="22"/>
          <w:szCs w:val="22"/>
        </w:rPr>
        <w:t xml:space="preserve">Obec Oslany u účtovnej jednotky , u ktorej má rozhodujúci vplyv </w:t>
      </w:r>
      <w:r w:rsidR="002D7068" w:rsidRPr="000C239B">
        <w:rPr>
          <w:rFonts w:ascii="Palatino Linotype" w:hAnsi="Palatino Linotype"/>
          <w:sz w:val="22"/>
          <w:szCs w:val="22"/>
        </w:rPr>
        <w:t>(</w:t>
      </w:r>
      <w:r w:rsidRPr="000C239B">
        <w:rPr>
          <w:rFonts w:ascii="Palatino Linotype" w:hAnsi="Palatino Linotype"/>
          <w:sz w:val="22"/>
          <w:szCs w:val="22"/>
        </w:rPr>
        <w:t xml:space="preserve"> rozpočtová organizácia (RO)</w:t>
      </w:r>
      <w:r w:rsidR="002D7068" w:rsidRPr="000C239B">
        <w:rPr>
          <w:rFonts w:ascii="Palatino Linotype" w:hAnsi="Palatino Linotype"/>
          <w:sz w:val="22"/>
          <w:szCs w:val="22"/>
        </w:rPr>
        <w:t xml:space="preserve">) </w:t>
      </w:r>
      <w:r w:rsidRPr="000C239B">
        <w:rPr>
          <w:rFonts w:ascii="Palatino Linotype" w:hAnsi="Palatino Linotype"/>
          <w:sz w:val="22"/>
          <w:szCs w:val="22"/>
        </w:rPr>
        <w:t xml:space="preserve">použila </w:t>
      </w:r>
      <w:r w:rsidRPr="000C239B">
        <w:rPr>
          <w:rFonts w:ascii="Palatino Linotype" w:hAnsi="Palatino Linotype"/>
          <w:b/>
          <w:sz w:val="22"/>
          <w:szCs w:val="22"/>
        </w:rPr>
        <w:t>metódu úplnej konsolidácie</w:t>
      </w:r>
      <w:r w:rsidRPr="000C239B">
        <w:rPr>
          <w:rFonts w:ascii="Palatino Linotype" w:hAnsi="Palatino Linotype"/>
          <w:sz w:val="22"/>
          <w:szCs w:val="22"/>
        </w:rPr>
        <w:t xml:space="preserve">. </w:t>
      </w:r>
      <w:r w:rsidR="00D27E66">
        <w:rPr>
          <w:rFonts w:ascii="Palatino Linotype" w:hAnsi="Palatino Linotype"/>
          <w:sz w:val="22"/>
          <w:szCs w:val="22"/>
        </w:rPr>
        <w:t xml:space="preserve"> </w:t>
      </w:r>
      <w:r w:rsidRPr="000C239B">
        <w:rPr>
          <w:rFonts w:ascii="Palatino Linotype" w:hAnsi="Palatino Linotype"/>
          <w:sz w:val="22"/>
          <w:szCs w:val="22"/>
        </w:rPr>
        <w:t>Rozpočtová organizácia je považovaná za dcérsku  ÚJ a neurčuje sa u nej podiel na hlasovacích právach ani podiel na základnom imaní a vlastnom imaní.</w:t>
      </w:r>
    </w:p>
    <w:p w:rsidR="00BA17CC" w:rsidRPr="000C239B" w:rsidRDefault="00E34F80" w:rsidP="002D7068">
      <w:pPr>
        <w:pStyle w:val="Default"/>
        <w:jc w:val="both"/>
        <w:rPr>
          <w:rFonts w:ascii="Palatino Linotype" w:hAnsi="Palatino Linotype"/>
          <w:sz w:val="22"/>
          <w:szCs w:val="22"/>
        </w:rPr>
      </w:pPr>
      <w:r w:rsidRPr="000C239B">
        <w:rPr>
          <w:rFonts w:ascii="Palatino Linotype" w:hAnsi="Palatino Linotype"/>
          <w:sz w:val="22"/>
          <w:szCs w:val="22"/>
        </w:rPr>
        <w:t>V</w:t>
      </w:r>
      <w:r w:rsidR="00BA17CC" w:rsidRPr="000C239B">
        <w:rPr>
          <w:rFonts w:ascii="Palatino Linotype" w:hAnsi="Palatino Linotype"/>
          <w:sz w:val="22"/>
          <w:szCs w:val="22"/>
        </w:rPr>
        <w:t> rámci úplnej konsolidácie obec Oslany</w:t>
      </w:r>
      <w:r w:rsidRPr="000C239B">
        <w:rPr>
          <w:rFonts w:ascii="Palatino Linotype" w:hAnsi="Palatino Linotype"/>
          <w:sz w:val="22"/>
          <w:szCs w:val="22"/>
        </w:rPr>
        <w:t xml:space="preserve"> urobila nasledujúce kroky:</w:t>
      </w:r>
    </w:p>
    <w:p w:rsidR="00E34F80" w:rsidRPr="000C239B" w:rsidRDefault="00E34F80" w:rsidP="002D7068">
      <w:pPr>
        <w:pStyle w:val="Default"/>
        <w:numPr>
          <w:ilvl w:val="0"/>
          <w:numId w:val="3"/>
        </w:numPr>
        <w:spacing w:line="276" w:lineRule="auto"/>
        <w:jc w:val="both"/>
        <w:rPr>
          <w:rFonts w:ascii="Palatino Linotype" w:hAnsi="Palatino Linotype"/>
          <w:sz w:val="22"/>
          <w:szCs w:val="22"/>
        </w:rPr>
      </w:pPr>
      <w:r w:rsidRPr="000C239B">
        <w:rPr>
          <w:rFonts w:ascii="Palatino Linotype" w:hAnsi="Palatino Linotype"/>
          <w:sz w:val="22"/>
          <w:szCs w:val="22"/>
        </w:rPr>
        <w:t>prispôsobenie účtovných výkazov  ÚJ vstupujúcich do konsolidácie</w:t>
      </w:r>
    </w:p>
    <w:p w:rsidR="00E34F80" w:rsidRPr="000C239B" w:rsidRDefault="00E34F80" w:rsidP="002D7068">
      <w:pPr>
        <w:pStyle w:val="Default"/>
        <w:numPr>
          <w:ilvl w:val="0"/>
          <w:numId w:val="3"/>
        </w:numPr>
        <w:spacing w:line="276" w:lineRule="auto"/>
        <w:jc w:val="both"/>
        <w:rPr>
          <w:rFonts w:ascii="Palatino Linotype" w:hAnsi="Palatino Linotype"/>
          <w:sz w:val="22"/>
          <w:szCs w:val="22"/>
        </w:rPr>
      </w:pPr>
      <w:r w:rsidRPr="000C239B">
        <w:rPr>
          <w:rFonts w:ascii="Palatino Linotype" w:hAnsi="Palatino Linotype"/>
          <w:sz w:val="22"/>
          <w:szCs w:val="22"/>
        </w:rPr>
        <w:t xml:space="preserve">vytvorenie súčtovej súvahy  a súčtového výkazu ziskov a strát – </w:t>
      </w:r>
      <w:proofErr w:type="spellStart"/>
      <w:r w:rsidRPr="000C239B">
        <w:rPr>
          <w:rFonts w:ascii="Palatino Linotype" w:hAnsi="Palatino Linotype"/>
          <w:sz w:val="22"/>
          <w:szCs w:val="22"/>
        </w:rPr>
        <w:t>agregácia</w:t>
      </w:r>
      <w:proofErr w:type="spellEnd"/>
      <w:r w:rsidRPr="000C239B">
        <w:rPr>
          <w:rFonts w:ascii="Palatino Linotype" w:hAnsi="Palatino Linotype"/>
          <w:sz w:val="22"/>
          <w:szCs w:val="22"/>
        </w:rPr>
        <w:t xml:space="preserve"> údajov</w:t>
      </w:r>
    </w:p>
    <w:p w:rsidR="00E34F80" w:rsidRPr="000C239B" w:rsidRDefault="00E34F80" w:rsidP="002D7068">
      <w:pPr>
        <w:pStyle w:val="Default"/>
        <w:numPr>
          <w:ilvl w:val="0"/>
          <w:numId w:val="3"/>
        </w:numPr>
        <w:spacing w:line="276" w:lineRule="auto"/>
        <w:jc w:val="both"/>
        <w:rPr>
          <w:rFonts w:ascii="Palatino Linotype" w:hAnsi="Palatino Linotype"/>
          <w:sz w:val="22"/>
          <w:szCs w:val="22"/>
        </w:rPr>
      </w:pPr>
      <w:r w:rsidRPr="000C239B">
        <w:rPr>
          <w:rFonts w:ascii="Palatino Linotype" w:hAnsi="Palatino Linotype"/>
          <w:sz w:val="22"/>
          <w:szCs w:val="22"/>
        </w:rPr>
        <w:t>eliminácia vzájomných transakcií (pohľadávok, záväzkov, nákladov, výnosov, kapitálu, medzivýsledku)</w:t>
      </w:r>
    </w:p>
    <w:p w:rsidR="00E34F80" w:rsidRPr="000C239B" w:rsidRDefault="00E34F80" w:rsidP="002D7068">
      <w:pPr>
        <w:pStyle w:val="Default"/>
        <w:jc w:val="both"/>
        <w:rPr>
          <w:rFonts w:ascii="Palatino Linotype" w:hAnsi="Palatino Linotype"/>
          <w:sz w:val="22"/>
          <w:szCs w:val="22"/>
        </w:rPr>
      </w:pPr>
      <w:r w:rsidRPr="000C239B">
        <w:rPr>
          <w:rFonts w:ascii="Palatino Linotype" w:hAnsi="Palatino Linotype"/>
          <w:sz w:val="22"/>
          <w:szCs w:val="22"/>
        </w:rPr>
        <w:t>po identifikovaní vzájomných transakcií medzi ÚJ konsolidovaného celku sa tieto transakcie eliminujú, teda vylúčia z agregovaných údajov.</w:t>
      </w:r>
    </w:p>
    <w:p w:rsidR="00E34F80" w:rsidRPr="000C239B" w:rsidRDefault="00E34F80" w:rsidP="002D7068">
      <w:pPr>
        <w:pStyle w:val="Default"/>
        <w:jc w:val="both"/>
        <w:rPr>
          <w:rFonts w:ascii="Palatino Linotype" w:hAnsi="Palatino Linotype"/>
          <w:sz w:val="22"/>
          <w:szCs w:val="22"/>
        </w:rPr>
      </w:pPr>
    </w:p>
    <w:p w:rsidR="00D44ECF" w:rsidRDefault="00D44ECF" w:rsidP="002D7068">
      <w:pPr>
        <w:pStyle w:val="Default"/>
        <w:jc w:val="both"/>
        <w:rPr>
          <w:rFonts w:ascii="Palatino Linotype" w:hAnsi="Palatino Linotype"/>
        </w:rPr>
      </w:pPr>
    </w:p>
    <w:p w:rsidR="00E34F80" w:rsidRPr="00720F3D" w:rsidRDefault="00E34F80" w:rsidP="00E34F80">
      <w:pPr>
        <w:pStyle w:val="Default"/>
        <w:rPr>
          <w:rFonts w:ascii="Palatino Linotype" w:hAnsi="Palatino Linotype"/>
          <w:b/>
          <w:sz w:val="28"/>
          <w:szCs w:val="28"/>
        </w:rPr>
      </w:pPr>
      <w:r w:rsidRPr="00720F3D">
        <w:rPr>
          <w:rFonts w:ascii="Palatino Linotype" w:hAnsi="Palatino Linotype"/>
          <w:b/>
          <w:sz w:val="28"/>
          <w:szCs w:val="28"/>
        </w:rPr>
        <w:t>5. Postup pri konsolidácii</w:t>
      </w:r>
    </w:p>
    <w:p w:rsidR="00E34F80" w:rsidRPr="00720F3D" w:rsidRDefault="00E34F80" w:rsidP="00E34F80">
      <w:pPr>
        <w:pStyle w:val="Default"/>
        <w:rPr>
          <w:rFonts w:ascii="Palatino Linotype" w:hAnsi="Palatino Linotype"/>
          <w:sz w:val="28"/>
          <w:szCs w:val="28"/>
        </w:rPr>
      </w:pPr>
    </w:p>
    <w:p w:rsidR="00E34F80" w:rsidRPr="000C239B" w:rsidRDefault="00E34F80" w:rsidP="00720F3D">
      <w:pPr>
        <w:pStyle w:val="Default"/>
        <w:ind w:firstLine="708"/>
        <w:jc w:val="both"/>
        <w:rPr>
          <w:rFonts w:ascii="Palatino Linotype" w:hAnsi="Palatino Linotype"/>
          <w:sz w:val="22"/>
          <w:szCs w:val="22"/>
        </w:rPr>
      </w:pPr>
      <w:r w:rsidRPr="000C239B">
        <w:rPr>
          <w:rFonts w:ascii="Palatino Linotype" w:hAnsi="Palatino Linotype"/>
          <w:sz w:val="22"/>
          <w:szCs w:val="22"/>
        </w:rPr>
        <w:t>Podkladom k spracovaniu konsolidovaných údajov bol vyplnený konsolidačný balík</w:t>
      </w:r>
      <w:r w:rsidR="00F71148" w:rsidRPr="000C239B">
        <w:rPr>
          <w:rFonts w:ascii="Palatino Linotype" w:hAnsi="Palatino Linotype"/>
          <w:sz w:val="22"/>
          <w:szCs w:val="22"/>
        </w:rPr>
        <w:t xml:space="preserve"> konsolidovaných jednotiek obce</w:t>
      </w:r>
      <w:r w:rsidRPr="000C239B">
        <w:rPr>
          <w:rFonts w:ascii="Palatino Linotype" w:hAnsi="Palatino Linotype"/>
          <w:sz w:val="22"/>
          <w:szCs w:val="22"/>
        </w:rPr>
        <w:t xml:space="preserve"> </w:t>
      </w:r>
      <w:r w:rsidR="00D27E66">
        <w:rPr>
          <w:rFonts w:ascii="Palatino Linotype" w:hAnsi="Palatino Linotype"/>
          <w:sz w:val="22"/>
          <w:szCs w:val="22"/>
        </w:rPr>
        <w:t xml:space="preserve"> za rok 2014</w:t>
      </w:r>
      <w:r w:rsidR="00F6075A" w:rsidRPr="000C239B">
        <w:rPr>
          <w:rFonts w:ascii="Palatino Linotype" w:hAnsi="Palatino Linotype"/>
          <w:sz w:val="22"/>
          <w:szCs w:val="22"/>
        </w:rPr>
        <w:t xml:space="preserve"> </w:t>
      </w:r>
      <w:r w:rsidRPr="000C239B">
        <w:rPr>
          <w:rFonts w:ascii="Palatino Linotype" w:hAnsi="Palatino Linotype"/>
          <w:sz w:val="22"/>
          <w:szCs w:val="22"/>
        </w:rPr>
        <w:t>( povinnosť vyplňovania konsolidačného balíka vyplýva z legislatívy až od roku 2010, n</w:t>
      </w:r>
      <w:r w:rsidR="00593741" w:rsidRPr="000C239B">
        <w:rPr>
          <w:rFonts w:ascii="Palatino Linotype" w:hAnsi="Palatino Linotype"/>
          <w:sz w:val="22"/>
          <w:szCs w:val="22"/>
        </w:rPr>
        <w:t>a základe ktorého</w:t>
      </w:r>
      <w:r w:rsidRPr="000C239B">
        <w:rPr>
          <w:rFonts w:ascii="Palatino Linotype" w:hAnsi="Palatino Linotype"/>
          <w:sz w:val="22"/>
          <w:szCs w:val="22"/>
        </w:rPr>
        <w:t xml:space="preserve"> Minis</w:t>
      </w:r>
      <w:r w:rsidR="00593741" w:rsidRPr="000C239B">
        <w:rPr>
          <w:rFonts w:ascii="Palatino Linotype" w:hAnsi="Palatino Linotype"/>
          <w:sz w:val="22"/>
          <w:szCs w:val="22"/>
        </w:rPr>
        <w:t xml:space="preserve">terstvo financií </w:t>
      </w:r>
      <w:r w:rsidR="000C239B">
        <w:rPr>
          <w:rFonts w:ascii="Palatino Linotype" w:hAnsi="Palatino Linotype"/>
          <w:sz w:val="22"/>
          <w:szCs w:val="22"/>
        </w:rPr>
        <w:t>(MF) zosta</w:t>
      </w:r>
      <w:r w:rsidR="00593741" w:rsidRPr="000C239B">
        <w:rPr>
          <w:rFonts w:ascii="Palatino Linotype" w:hAnsi="Palatino Linotype"/>
          <w:sz w:val="22"/>
          <w:szCs w:val="22"/>
        </w:rPr>
        <w:t>vuje</w:t>
      </w:r>
      <w:r w:rsidRPr="000C239B">
        <w:rPr>
          <w:rFonts w:ascii="Palatino Linotype" w:hAnsi="Palatino Linotype"/>
          <w:sz w:val="22"/>
          <w:szCs w:val="22"/>
        </w:rPr>
        <w:t xml:space="preserve"> ÚZ za štát, údaje sa vyplňujú s presnosťou na 2 desatinné miesta, obsah konsolidačného balíka stanovilo MF). Od roku 2010 je </w:t>
      </w:r>
      <w:r w:rsidR="00720F3D" w:rsidRPr="000C239B">
        <w:rPr>
          <w:rFonts w:ascii="Palatino Linotype" w:hAnsi="Palatino Linotype"/>
          <w:sz w:val="22"/>
          <w:szCs w:val="22"/>
        </w:rPr>
        <w:t xml:space="preserve">obec </w:t>
      </w:r>
      <w:r w:rsidRPr="000C239B">
        <w:rPr>
          <w:rFonts w:ascii="Palatino Linotype" w:hAnsi="Palatino Linotype"/>
          <w:sz w:val="22"/>
          <w:szCs w:val="22"/>
        </w:rPr>
        <w:t xml:space="preserve">súčasťou vyššieho konsolidovaného celku </w:t>
      </w:r>
      <w:r w:rsidRPr="000C239B">
        <w:rPr>
          <w:rFonts w:ascii="Palatino Linotype" w:hAnsi="Palatino Linotype" w:cs="Calibri"/>
          <w:sz w:val="22"/>
          <w:szCs w:val="22"/>
        </w:rPr>
        <w:t xml:space="preserve">‐ </w:t>
      </w:r>
      <w:r w:rsidRPr="000C239B">
        <w:rPr>
          <w:rFonts w:ascii="Palatino Linotype" w:hAnsi="Palatino Linotype"/>
          <w:sz w:val="22"/>
          <w:szCs w:val="22"/>
        </w:rPr>
        <w:t>štátu a zostavuje pr</w:t>
      </w:r>
      <w:r w:rsidR="00720F3D" w:rsidRPr="000C239B">
        <w:rPr>
          <w:rFonts w:ascii="Palatino Linotype" w:hAnsi="Palatino Linotype"/>
          <w:sz w:val="22"/>
          <w:szCs w:val="22"/>
        </w:rPr>
        <w:t>e MF konsolidačný balík za obec</w:t>
      </w:r>
      <w:r w:rsidRPr="000C239B">
        <w:rPr>
          <w:rFonts w:ascii="Palatino Linotype" w:hAnsi="Palatino Linotype"/>
          <w:sz w:val="22"/>
          <w:szCs w:val="22"/>
        </w:rPr>
        <w:t>, v ktorom sú sledované všetky vzťahy za oblasť verejnej správy – t.j. aj medzi obcami, mestami a ich rozpočtovými a príspevkovými organizáciami.</w:t>
      </w:r>
    </w:p>
    <w:p w:rsidR="00F71148" w:rsidRPr="000C239B" w:rsidRDefault="00F6075A" w:rsidP="00720F3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Palatino Linotype" w:eastAsiaTheme="minorHAnsi" w:hAnsi="Palatino Linotype"/>
          <w:color w:val="000000"/>
        </w:rPr>
      </w:pPr>
      <w:r w:rsidRPr="000C239B">
        <w:rPr>
          <w:rFonts w:ascii="Palatino Linotype" w:eastAsiaTheme="minorHAnsi" w:hAnsi="Palatino Linotype"/>
          <w:color w:val="000000"/>
        </w:rPr>
        <w:t>K</w:t>
      </w:r>
      <w:r w:rsidR="00F71148" w:rsidRPr="000C239B">
        <w:rPr>
          <w:rFonts w:ascii="Palatino Linotype" w:eastAsiaTheme="minorHAnsi" w:hAnsi="Palatino Linotype"/>
          <w:color w:val="000000"/>
        </w:rPr>
        <w:t>onsolidácia sa uskutočňuje s údajmi v momente obstarania dlhodobého finančného majetku v dcérskej účtovnej jednotke, v prípade kúpy podielov sa hodnota majetku a záväzkov dcérskej účtovnej jednotky oceňuje reálnou hodnotou. Konsolidác</w:t>
      </w:r>
      <w:r w:rsidR="004C48C7" w:rsidRPr="000C239B">
        <w:rPr>
          <w:rFonts w:ascii="Palatino Linotype" w:eastAsiaTheme="minorHAnsi" w:hAnsi="Palatino Linotype"/>
          <w:color w:val="000000"/>
        </w:rPr>
        <w:t>ia účtovnej závierky sa skladá</w:t>
      </w:r>
      <w:r w:rsidR="00F71148" w:rsidRPr="000C239B">
        <w:rPr>
          <w:rFonts w:ascii="Palatino Linotype" w:eastAsiaTheme="minorHAnsi" w:hAnsi="Palatino Linotype"/>
          <w:color w:val="000000"/>
        </w:rPr>
        <w:t xml:space="preserve"> zo 4 krokov: </w:t>
      </w:r>
    </w:p>
    <w:p w:rsidR="004C48C7" w:rsidRPr="000C239B" w:rsidRDefault="00F71148" w:rsidP="00720F3D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167"/>
        <w:rPr>
          <w:rFonts w:ascii="Palatino Linotype" w:eastAsiaTheme="minorHAnsi" w:hAnsi="Palatino Linotype"/>
          <w:i/>
          <w:color w:val="000000"/>
        </w:rPr>
      </w:pPr>
      <w:r w:rsidRPr="000C239B">
        <w:rPr>
          <w:rFonts w:ascii="Palatino Linotype" w:eastAsiaTheme="minorHAnsi" w:hAnsi="Palatino Linotype"/>
          <w:i/>
          <w:color w:val="000000"/>
        </w:rPr>
        <w:t xml:space="preserve">Konsolidácia kapitálu </w:t>
      </w:r>
    </w:p>
    <w:p w:rsidR="00F71148" w:rsidRPr="000C239B" w:rsidRDefault="004C48C7" w:rsidP="004C48C7">
      <w:pPr>
        <w:pStyle w:val="Odsekzoznamu"/>
        <w:autoSpaceDE w:val="0"/>
        <w:autoSpaceDN w:val="0"/>
        <w:adjustRightInd w:val="0"/>
        <w:spacing w:after="167"/>
        <w:rPr>
          <w:rFonts w:ascii="Palatino Linotype" w:eastAsiaTheme="minorHAnsi" w:hAnsi="Palatino Linotype"/>
          <w:color w:val="000000"/>
        </w:rPr>
      </w:pPr>
      <w:r w:rsidRPr="000C239B">
        <w:rPr>
          <w:rFonts w:ascii="Palatino Linotype" w:eastAsiaTheme="minorHAnsi" w:hAnsi="Palatino Linotype"/>
          <w:color w:val="000000"/>
        </w:rPr>
        <w:t>V tomto kroku  sa vylučovala tá časť podielu materskej spoločnosti (dlhodobý finančný majetok – aktíva) v dcérskej účtovnej jednotke, ktorá pripadá na majetok a záväzky v konsolidovanej účtovnej jednotke</w:t>
      </w:r>
    </w:p>
    <w:p w:rsidR="00F71148" w:rsidRPr="000C239B" w:rsidRDefault="00F71148" w:rsidP="00124EDA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/>
        <w:rPr>
          <w:rFonts w:ascii="Palatino Linotype" w:eastAsiaTheme="minorHAnsi" w:hAnsi="Palatino Linotype"/>
          <w:i/>
          <w:color w:val="000000"/>
        </w:rPr>
      </w:pPr>
      <w:r w:rsidRPr="000C239B">
        <w:rPr>
          <w:rFonts w:ascii="Palatino Linotype" w:eastAsiaTheme="minorHAnsi" w:hAnsi="Palatino Linotype"/>
          <w:i/>
          <w:color w:val="000000"/>
        </w:rPr>
        <w:t xml:space="preserve">Konsolidácia pohľadávok a záväzkov </w:t>
      </w:r>
    </w:p>
    <w:p w:rsidR="004C48C7" w:rsidRPr="00F51183" w:rsidRDefault="004C48C7" w:rsidP="00124EDA">
      <w:pPr>
        <w:pStyle w:val="Odsekzoznamu"/>
        <w:autoSpaceDE w:val="0"/>
        <w:autoSpaceDN w:val="0"/>
        <w:adjustRightInd w:val="0"/>
        <w:spacing w:after="0"/>
        <w:rPr>
          <w:rFonts w:ascii="Palatino Linotype" w:eastAsiaTheme="minorHAnsi" w:hAnsi="Palatino Linotype"/>
          <w:color w:val="000000"/>
        </w:rPr>
      </w:pPr>
      <w:r w:rsidRPr="000C239B">
        <w:rPr>
          <w:rFonts w:ascii="Palatino Linotype" w:eastAsiaTheme="minorHAnsi" w:hAnsi="Palatino Linotype"/>
          <w:color w:val="000000"/>
        </w:rPr>
        <w:t xml:space="preserve">V tomto kroku  sa vylučovali záväzky, pohľadávky a transfery materskej spoločnosti voči DÚJ, ktoré sú vo vzťahu k pohľadávkam, záväzkom a transferom konsolidovanej </w:t>
      </w:r>
      <w:r w:rsidRPr="00F51183">
        <w:rPr>
          <w:rFonts w:ascii="Palatino Linotype" w:eastAsiaTheme="minorHAnsi" w:hAnsi="Palatino Linotype"/>
          <w:color w:val="000000"/>
        </w:rPr>
        <w:t xml:space="preserve">ÚJ voči materskej ÚJ – podľa konečných stavov v súvahe. </w:t>
      </w:r>
    </w:p>
    <w:p w:rsidR="00472C88" w:rsidRPr="00F51183" w:rsidRDefault="005F6ADC" w:rsidP="005F6ADC">
      <w:pPr>
        <w:spacing w:after="0"/>
        <w:ind w:left="426" w:hanging="426"/>
        <w:jc w:val="both"/>
        <w:rPr>
          <w:rFonts w:ascii="Palatino Linotype" w:hAnsi="Palatino Linotype"/>
        </w:rPr>
      </w:pPr>
      <w:r>
        <w:rPr>
          <w:rFonts w:ascii="Palatino Linotype" w:hAnsi="Palatino Linotype"/>
          <w:i/>
          <w:sz w:val="24"/>
          <w:szCs w:val="24"/>
        </w:rPr>
        <w:t xml:space="preserve">     </w:t>
      </w:r>
      <w:r w:rsidR="00D27E66">
        <w:rPr>
          <w:rFonts w:ascii="Palatino Linotype" w:hAnsi="Palatino Linotype"/>
          <w:i/>
          <w:sz w:val="24"/>
          <w:szCs w:val="24"/>
        </w:rPr>
        <w:t xml:space="preserve">    </w:t>
      </w:r>
      <w:r>
        <w:rPr>
          <w:rFonts w:ascii="Palatino Linotype" w:hAnsi="Palatino Linotype"/>
          <w:i/>
          <w:sz w:val="24"/>
          <w:szCs w:val="24"/>
        </w:rPr>
        <w:t xml:space="preserve"> </w:t>
      </w:r>
      <w:r w:rsidR="009135E7">
        <w:rPr>
          <w:rFonts w:ascii="Palatino Linotype" w:hAnsi="Palatino Linotype"/>
          <w:i/>
          <w:sz w:val="24"/>
          <w:szCs w:val="24"/>
        </w:rPr>
        <w:t xml:space="preserve"> </w:t>
      </w:r>
      <w:r w:rsidR="00913C12" w:rsidRPr="005F6ADC">
        <w:rPr>
          <w:rFonts w:ascii="Palatino Linotype" w:hAnsi="Palatino Linotype"/>
        </w:rPr>
        <w:t>1.</w:t>
      </w:r>
      <w:r w:rsidR="00913C12" w:rsidRPr="00F51183">
        <w:rPr>
          <w:rFonts w:ascii="Palatino Linotype" w:hAnsi="Palatino Linotype"/>
          <w:sz w:val="24"/>
          <w:szCs w:val="24"/>
        </w:rPr>
        <w:t xml:space="preserve"> </w:t>
      </w:r>
      <w:r w:rsidR="00472C88" w:rsidRPr="00F51183">
        <w:rPr>
          <w:rFonts w:ascii="Palatino Linotype" w:hAnsi="Palatino Linotype"/>
          <w:i/>
          <w:u w:val="single"/>
        </w:rPr>
        <w:t>pohľadávky /záväzky z obchodného styku</w:t>
      </w:r>
      <w:r w:rsidR="00472C88" w:rsidRPr="00F51183">
        <w:rPr>
          <w:rFonts w:ascii="Palatino Linotype" w:hAnsi="Palatino Linotype"/>
          <w:i/>
        </w:rPr>
        <w:t xml:space="preserve"> </w:t>
      </w:r>
      <w:r w:rsidR="00472C88" w:rsidRPr="00F51183">
        <w:rPr>
          <w:rFonts w:ascii="Palatino Linotype" w:hAnsi="Palatino Linotype"/>
        </w:rPr>
        <w:t>– m</w:t>
      </w:r>
      <w:r w:rsidR="00913C12" w:rsidRPr="00F51183">
        <w:rPr>
          <w:rFonts w:ascii="Palatino Linotype" w:hAnsi="Palatino Linotype"/>
        </w:rPr>
        <w:t xml:space="preserve">aterská a dcérska </w:t>
      </w:r>
      <w:r w:rsidR="00472C88" w:rsidRPr="00F51183">
        <w:rPr>
          <w:rFonts w:ascii="Palatino Linotype" w:hAnsi="Palatino Linotype"/>
        </w:rPr>
        <w:t>konsolidujúca</w:t>
      </w:r>
    </w:p>
    <w:p w:rsidR="00472C88" w:rsidRPr="005F6ADC" w:rsidRDefault="00913C12" w:rsidP="00124EDA">
      <w:pPr>
        <w:spacing w:after="0"/>
        <w:jc w:val="both"/>
        <w:rPr>
          <w:rFonts w:ascii="Palatino Linotype" w:hAnsi="Palatino Linotype"/>
        </w:rPr>
      </w:pPr>
      <w:r w:rsidRPr="00F51183">
        <w:rPr>
          <w:rFonts w:ascii="Palatino Linotype" w:hAnsi="Palatino Linotype"/>
        </w:rPr>
        <w:t xml:space="preserve">           </w:t>
      </w:r>
      <w:r w:rsidR="009135E7">
        <w:rPr>
          <w:rFonts w:ascii="Palatino Linotype" w:hAnsi="Palatino Linotype"/>
        </w:rPr>
        <w:t xml:space="preserve">  </w:t>
      </w:r>
      <w:r w:rsidR="00472C88" w:rsidRPr="005F6ADC">
        <w:rPr>
          <w:rFonts w:ascii="Palatino Linotype" w:hAnsi="Palatino Linotype"/>
        </w:rPr>
        <w:t>účtovná jednotka nemali vzájomné pohľadávky/záväzky</w:t>
      </w:r>
    </w:p>
    <w:p w:rsidR="005F6ADC" w:rsidRDefault="005F6ADC" w:rsidP="005F6ADC">
      <w:pPr>
        <w:spacing w:after="0"/>
        <w:ind w:left="357"/>
        <w:jc w:val="both"/>
        <w:rPr>
          <w:rFonts w:ascii="Palatino Linotype" w:hAnsi="Palatino Linotype"/>
        </w:rPr>
      </w:pPr>
      <w:r w:rsidRPr="005F6ADC">
        <w:rPr>
          <w:rFonts w:ascii="Palatino Linotype" w:hAnsi="Palatino Linotype"/>
          <w:i/>
        </w:rPr>
        <w:t xml:space="preserve"> </w:t>
      </w:r>
      <w:r w:rsidR="00D27E66">
        <w:rPr>
          <w:rFonts w:ascii="Palatino Linotype" w:hAnsi="Palatino Linotype"/>
          <w:i/>
        </w:rPr>
        <w:t xml:space="preserve">    </w:t>
      </w:r>
      <w:r w:rsidR="009135E7">
        <w:rPr>
          <w:rFonts w:ascii="Palatino Linotype" w:hAnsi="Palatino Linotype"/>
          <w:i/>
        </w:rPr>
        <w:t xml:space="preserve"> </w:t>
      </w:r>
      <w:r w:rsidR="00913C12" w:rsidRPr="005F6ADC">
        <w:rPr>
          <w:rFonts w:ascii="Palatino Linotype" w:hAnsi="Palatino Linotype"/>
          <w:i/>
        </w:rPr>
        <w:t xml:space="preserve">2. </w:t>
      </w:r>
      <w:r w:rsidR="00472C88" w:rsidRPr="005F6ADC">
        <w:rPr>
          <w:rFonts w:ascii="Palatino Linotype" w:hAnsi="Palatino Linotype"/>
          <w:i/>
          <w:u w:val="single"/>
        </w:rPr>
        <w:t>zúčtovacie vzťahy – transfery</w:t>
      </w:r>
      <w:r w:rsidR="00472C88" w:rsidRPr="005F6ADC">
        <w:rPr>
          <w:rFonts w:ascii="Palatino Linotype" w:hAnsi="Palatino Linotype"/>
          <w:i/>
        </w:rPr>
        <w:t xml:space="preserve"> - </w:t>
      </w:r>
      <w:r w:rsidRPr="005F6ADC">
        <w:rPr>
          <w:rFonts w:ascii="Palatino Linotype" w:hAnsi="Palatino Linotype"/>
        </w:rPr>
        <w:t xml:space="preserve">V konsolidujúcej účtovnej jednotke  Obce Oslany bol </w:t>
      </w:r>
      <w:r>
        <w:rPr>
          <w:rFonts w:ascii="Palatino Linotype" w:hAnsi="Palatino Linotype"/>
        </w:rPr>
        <w:t xml:space="preserve">   </w:t>
      </w:r>
    </w:p>
    <w:p w:rsidR="005F6ADC" w:rsidRDefault="005F6ADC" w:rsidP="005F6ADC">
      <w:pPr>
        <w:spacing w:after="0"/>
        <w:ind w:left="357"/>
        <w:jc w:val="both"/>
        <w:rPr>
          <w:rFonts w:ascii="Palatino Linotype" w:hAnsi="Palatino Linotype"/>
        </w:rPr>
      </w:pPr>
      <w:r>
        <w:rPr>
          <w:rFonts w:ascii="Palatino Linotype" w:hAnsi="Palatino Linotype"/>
          <w:i/>
        </w:rPr>
        <w:t xml:space="preserve">     </w:t>
      </w:r>
      <w:r w:rsidR="009135E7">
        <w:rPr>
          <w:rFonts w:ascii="Palatino Linotype" w:hAnsi="Palatino Linotype"/>
          <w:i/>
        </w:rPr>
        <w:t xml:space="preserve">  </w:t>
      </w:r>
      <w:r w:rsidRPr="005F6ADC">
        <w:rPr>
          <w:rFonts w:ascii="Palatino Linotype" w:hAnsi="Palatino Linotype"/>
        </w:rPr>
        <w:t xml:space="preserve">eliminovaný transfer, ktorý sa týkal zúčtovania transferu rozpočtu obce, ktorý </w:t>
      </w:r>
    </w:p>
    <w:p w:rsidR="005F6ADC" w:rsidRDefault="005F6ADC" w:rsidP="005F6ADC">
      <w:pPr>
        <w:spacing w:after="0"/>
        <w:ind w:left="357"/>
        <w:jc w:val="both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    </w:t>
      </w:r>
      <w:r w:rsidR="009135E7">
        <w:rPr>
          <w:rFonts w:ascii="Palatino Linotype" w:hAnsi="Palatino Linotype"/>
        </w:rPr>
        <w:t xml:space="preserve">  </w:t>
      </w:r>
      <w:r w:rsidRPr="005F6ADC">
        <w:rPr>
          <w:rFonts w:ascii="Palatino Linotype" w:hAnsi="Palatino Linotype"/>
        </w:rPr>
        <w:t xml:space="preserve">predstavuje  hodnotu DHIM Základnej školy , kde zostatková cena predstavuje hodnotu </w:t>
      </w:r>
    </w:p>
    <w:p w:rsidR="005F6ADC" w:rsidRPr="005F6ADC" w:rsidRDefault="005F6ADC" w:rsidP="005F6ADC">
      <w:pPr>
        <w:spacing w:after="0"/>
        <w:ind w:left="357"/>
        <w:jc w:val="both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     </w:t>
      </w:r>
      <w:r w:rsidR="009135E7">
        <w:rPr>
          <w:rFonts w:ascii="Palatino Linotype" w:hAnsi="Palatino Linotype"/>
        </w:rPr>
        <w:t xml:space="preserve"> </w:t>
      </w:r>
      <w:r w:rsidRPr="005F6ADC">
        <w:rPr>
          <w:rFonts w:ascii="Palatino Linotype" w:hAnsi="Palatino Linotype"/>
        </w:rPr>
        <w:t>340 253,46  €.</w:t>
      </w:r>
    </w:p>
    <w:p w:rsidR="00472C88" w:rsidRPr="00124EDA" w:rsidRDefault="00913C12" w:rsidP="00124EDA">
      <w:pPr>
        <w:pStyle w:val="Odsekzoznamu"/>
        <w:spacing w:after="0"/>
        <w:jc w:val="both"/>
        <w:rPr>
          <w:rFonts w:ascii="Palatino Linotype" w:hAnsi="Palatino Linotype"/>
        </w:rPr>
      </w:pPr>
      <w:r w:rsidRPr="00F51183">
        <w:rPr>
          <w:rFonts w:ascii="Palatino Linotype" w:hAnsi="Palatino Linotype"/>
          <w:i/>
        </w:rPr>
        <w:lastRenderedPageBreak/>
        <w:t xml:space="preserve">3. </w:t>
      </w:r>
      <w:r w:rsidR="00472C88" w:rsidRPr="00F51183">
        <w:rPr>
          <w:rFonts w:ascii="Palatino Linotype" w:hAnsi="Palatino Linotype"/>
          <w:i/>
          <w:u w:val="single"/>
        </w:rPr>
        <w:t>poskytnuté/ prijaté pôžičky</w:t>
      </w:r>
      <w:r w:rsidR="00472C88" w:rsidRPr="00F51183">
        <w:rPr>
          <w:rFonts w:ascii="Palatino Linotype" w:hAnsi="Palatino Linotype"/>
          <w:i/>
        </w:rPr>
        <w:t xml:space="preserve"> </w:t>
      </w:r>
      <w:r w:rsidR="00472C88" w:rsidRPr="00F51183">
        <w:rPr>
          <w:rFonts w:ascii="Palatino Linotype" w:hAnsi="Palatino Linotype"/>
        </w:rPr>
        <w:t>– materská a dcérska konsolidujúca účtovná jednotka nemali poskytnuté</w:t>
      </w:r>
      <w:r w:rsidR="00472C88" w:rsidRPr="00124EDA">
        <w:rPr>
          <w:rFonts w:ascii="Palatino Linotype" w:hAnsi="Palatino Linotype"/>
        </w:rPr>
        <w:t xml:space="preserve"> ani prijaté pôžičky.</w:t>
      </w:r>
    </w:p>
    <w:p w:rsidR="00F71148" w:rsidRPr="000C239B" w:rsidRDefault="00F71148" w:rsidP="00124EDA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/>
        <w:rPr>
          <w:rFonts w:ascii="Palatino Linotype" w:eastAsiaTheme="minorHAnsi" w:hAnsi="Palatino Linotype"/>
          <w:i/>
          <w:color w:val="000000"/>
        </w:rPr>
      </w:pPr>
      <w:r w:rsidRPr="000C239B">
        <w:rPr>
          <w:rFonts w:ascii="Palatino Linotype" w:eastAsiaTheme="minorHAnsi" w:hAnsi="Palatino Linotype"/>
          <w:i/>
          <w:color w:val="000000"/>
        </w:rPr>
        <w:t xml:space="preserve">Konsolidácia medzivýsledku </w:t>
      </w:r>
    </w:p>
    <w:p w:rsidR="00D44ECF" w:rsidRPr="000C239B" w:rsidRDefault="00D44ECF" w:rsidP="00124EDA">
      <w:pPr>
        <w:pStyle w:val="Odsekzoznamu"/>
        <w:autoSpaceDE w:val="0"/>
        <w:autoSpaceDN w:val="0"/>
        <w:adjustRightInd w:val="0"/>
        <w:spacing w:after="0"/>
        <w:rPr>
          <w:rFonts w:ascii="Palatino Linotype" w:eastAsiaTheme="minorHAnsi" w:hAnsi="Palatino Linotype"/>
          <w:color w:val="000000"/>
        </w:rPr>
      </w:pPr>
      <w:r w:rsidRPr="000C239B">
        <w:rPr>
          <w:rFonts w:ascii="Palatino Linotype" w:eastAsiaTheme="minorHAnsi" w:hAnsi="Palatino Linotype"/>
          <w:color w:val="000000"/>
        </w:rPr>
        <w:t>Konsolidácia medzivýsledku vzniká medzi 2 účtovnými jednotkami pri predaji majetku medzi nimi dvomi, pričom ocenenie majetku kupujúceho je vyššie, než bolo ocenenie majetku, ak by k tejto transakcii nedošlo.</w:t>
      </w:r>
    </w:p>
    <w:p w:rsidR="00D44ECF" w:rsidRPr="000C239B" w:rsidRDefault="00D44ECF" w:rsidP="00124EDA">
      <w:pPr>
        <w:pStyle w:val="Odsekzoznamu"/>
        <w:autoSpaceDE w:val="0"/>
        <w:autoSpaceDN w:val="0"/>
        <w:adjustRightInd w:val="0"/>
        <w:spacing w:after="0"/>
        <w:rPr>
          <w:rFonts w:ascii="Palatino Linotype" w:eastAsiaTheme="minorHAnsi" w:hAnsi="Palatino Linotype"/>
          <w:color w:val="000000"/>
        </w:rPr>
      </w:pPr>
      <w:r w:rsidRPr="000C239B">
        <w:rPr>
          <w:rFonts w:ascii="Palatino Linotype" w:eastAsiaTheme="minorHAnsi" w:hAnsi="Palatino Linotype"/>
          <w:color w:val="000000"/>
        </w:rPr>
        <w:t>Obec Oslany nemala ani jeden prípad pre konsolidáciu medzivýsledku.</w:t>
      </w:r>
    </w:p>
    <w:p w:rsidR="00F71148" w:rsidRPr="000C239B" w:rsidRDefault="00F71148" w:rsidP="00124EDA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/>
        <w:rPr>
          <w:rFonts w:ascii="Palatino Linotype" w:eastAsiaTheme="minorHAnsi" w:hAnsi="Palatino Linotype"/>
          <w:i/>
          <w:color w:val="000000"/>
        </w:rPr>
      </w:pPr>
      <w:r w:rsidRPr="000C239B">
        <w:rPr>
          <w:rFonts w:ascii="Palatino Linotype" w:eastAsiaTheme="minorHAnsi" w:hAnsi="Palatino Linotype"/>
          <w:i/>
          <w:color w:val="000000"/>
        </w:rPr>
        <w:t xml:space="preserve">Konsolidácia nákladov a výnosov </w:t>
      </w:r>
    </w:p>
    <w:p w:rsidR="00D44ECF" w:rsidRPr="000C239B" w:rsidRDefault="00D44ECF" w:rsidP="00124EDA">
      <w:pPr>
        <w:pStyle w:val="Odsekzoznamu"/>
        <w:autoSpaceDE w:val="0"/>
        <w:autoSpaceDN w:val="0"/>
        <w:adjustRightInd w:val="0"/>
        <w:spacing w:after="0"/>
        <w:rPr>
          <w:rFonts w:ascii="Palatino Linotype" w:eastAsiaTheme="minorHAnsi" w:hAnsi="Palatino Linotype"/>
          <w:color w:val="000000"/>
        </w:rPr>
      </w:pPr>
      <w:r w:rsidRPr="000C239B">
        <w:rPr>
          <w:rFonts w:ascii="Palatino Linotype" w:eastAsiaTheme="minorHAnsi" w:hAnsi="Palatino Linotype"/>
          <w:color w:val="000000"/>
        </w:rPr>
        <w:t xml:space="preserve">Konsolidácia nákladov a výnosov eliminuje z agregovaných údajov vo výkaze ziskov a strát vzájomné transakcie v konsolidačnom celku identifikované účtovnou jednotkou </w:t>
      </w:r>
    </w:p>
    <w:p w:rsidR="000C239B" w:rsidRDefault="000C239B" w:rsidP="00D44ECF">
      <w:pPr>
        <w:autoSpaceDE w:val="0"/>
        <w:autoSpaceDN w:val="0"/>
        <w:adjustRightInd w:val="0"/>
        <w:spacing w:after="0"/>
        <w:ind w:left="708"/>
        <w:rPr>
          <w:rFonts w:ascii="Palatino Linotype" w:eastAsiaTheme="minorHAnsi" w:hAnsi="Palatino Linotype"/>
          <w:color w:val="000000"/>
          <w:sz w:val="24"/>
          <w:szCs w:val="24"/>
        </w:rPr>
      </w:pPr>
    </w:p>
    <w:p w:rsidR="00720F3D" w:rsidRDefault="00720F3D" w:rsidP="00720F3D">
      <w:pPr>
        <w:autoSpaceDE w:val="0"/>
        <w:autoSpaceDN w:val="0"/>
        <w:adjustRightInd w:val="0"/>
        <w:spacing w:after="0"/>
        <w:rPr>
          <w:rFonts w:ascii="Palatino Linotype" w:hAnsi="Palatino Linotype"/>
          <w:b/>
          <w:sz w:val="28"/>
          <w:szCs w:val="28"/>
        </w:rPr>
      </w:pPr>
      <w:r w:rsidRPr="00D44ECF">
        <w:rPr>
          <w:rFonts w:ascii="Palatino Linotype" w:hAnsi="Palatino Linotype"/>
          <w:b/>
          <w:sz w:val="28"/>
          <w:szCs w:val="28"/>
        </w:rPr>
        <w:t xml:space="preserve">6. </w:t>
      </w:r>
      <w:r w:rsidRPr="00F30529">
        <w:rPr>
          <w:rFonts w:ascii="Palatino Linotype" w:hAnsi="Palatino Linotype"/>
          <w:b/>
          <w:sz w:val="28"/>
          <w:szCs w:val="28"/>
        </w:rPr>
        <w:t>Výsledky konsolidovanej účtovnej závierky účtovnej jednotky</w:t>
      </w:r>
    </w:p>
    <w:p w:rsidR="00124EDA" w:rsidRPr="00F30529" w:rsidRDefault="00124EDA" w:rsidP="00720F3D">
      <w:pPr>
        <w:autoSpaceDE w:val="0"/>
        <w:autoSpaceDN w:val="0"/>
        <w:adjustRightInd w:val="0"/>
        <w:spacing w:after="0"/>
        <w:rPr>
          <w:rFonts w:ascii="Palatino Linotype" w:hAnsi="Palatino Linotype"/>
          <w:b/>
          <w:sz w:val="28"/>
          <w:szCs w:val="28"/>
        </w:rPr>
      </w:pPr>
    </w:p>
    <w:p w:rsidR="00D44ECF" w:rsidRPr="000C239B" w:rsidRDefault="00D44ECF" w:rsidP="00720F3D">
      <w:pPr>
        <w:autoSpaceDE w:val="0"/>
        <w:autoSpaceDN w:val="0"/>
        <w:adjustRightInd w:val="0"/>
        <w:spacing w:after="0"/>
        <w:rPr>
          <w:rFonts w:ascii="Palatino Linotype" w:hAnsi="Palatino Linotype"/>
        </w:rPr>
      </w:pPr>
      <w:r w:rsidRPr="000C239B">
        <w:rPr>
          <w:rFonts w:ascii="Palatino Linotype" w:hAnsi="Palatino Linotype"/>
        </w:rPr>
        <w:t>Konsolidovaná účtovná závierka sa skladá z nasledovných výkazov:</w:t>
      </w:r>
    </w:p>
    <w:p w:rsidR="00D44ECF" w:rsidRPr="000C239B" w:rsidRDefault="00D44ECF" w:rsidP="00D44EC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/>
        <w:rPr>
          <w:rFonts w:ascii="Palatino Linotype" w:hAnsi="Palatino Linotype"/>
        </w:rPr>
      </w:pPr>
      <w:r w:rsidRPr="000C239B">
        <w:rPr>
          <w:rFonts w:ascii="Palatino Linotype" w:hAnsi="Palatino Linotype"/>
        </w:rPr>
        <w:t>Konsolidovaná súvaha</w:t>
      </w:r>
    </w:p>
    <w:p w:rsidR="00D44ECF" w:rsidRPr="000C239B" w:rsidRDefault="00D44ECF" w:rsidP="00D44EC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/>
        <w:rPr>
          <w:rFonts w:ascii="Palatino Linotype" w:hAnsi="Palatino Linotype"/>
        </w:rPr>
      </w:pPr>
      <w:r w:rsidRPr="000C239B">
        <w:rPr>
          <w:rFonts w:ascii="Palatino Linotype" w:hAnsi="Palatino Linotype"/>
        </w:rPr>
        <w:t>Konsolidovaný výkaz ziskov strát</w:t>
      </w:r>
    </w:p>
    <w:p w:rsidR="00D44ECF" w:rsidRPr="000C239B" w:rsidRDefault="00D44ECF" w:rsidP="00D44EC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</w:rPr>
      </w:pPr>
      <w:r w:rsidRPr="000C239B">
        <w:rPr>
          <w:rFonts w:ascii="Palatino Linotype" w:hAnsi="Palatino Linotype"/>
        </w:rPr>
        <w:t>Poznámky</w:t>
      </w:r>
    </w:p>
    <w:p w:rsidR="00E33764" w:rsidRPr="009B4312" w:rsidRDefault="000D3195" w:rsidP="000C239B">
      <w:pPr>
        <w:autoSpaceDE w:val="0"/>
        <w:autoSpaceDN w:val="0"/>
        <w:adjustRightInd w:val="0"/>
        <w:spacing w:after="0"/>
        <w:ind w:firstLine="708"/>
        <w:jc w:val="both"/>
        <w:rPr>
          <w:rFonts w:ascii="Palatino Linotype" w:eastAsiaTheme="minorHAnsi" w:hAnsi="Palatino Linotype"/>
          <w:color w:val="000000"/>
        </w:rPr>
      </w:pPr>
      <w:r w:rsidRPr="009B4312">
        <w:rPr>
          <w:rFonts w:ascii="Palatino Linotype" w:eastAsiaTheme="minorHAnsi" w:hAnsi="Palatino Linotype"/>
          <w:color w:val="000000"/>
        </w:rPr>
        <w:t>Najväčší podiel na majetku obce</w:t>
      </w:r>
      <w:r w:rsidR="00E33764" w:rsidRPr="009B4312">
        <w:rPr>
          <w:rFonts w:ascii="Palatino Linotype" w:eastAsiaTheme="minorHAnsi" w:hAnsi="Palatino Linotype"/>
          <w:color w:val="000000"/>
        </w:rPr>
        <w:t xml:space="preserve"> tvorí hmotný majetok, ktorý predstavuje až </w:t>
      </w:r>
      <w:r w:rsidR="009B4312" w:rsidRPr="009B4312">
        <w:rPr>
          <w:rFonts w:ascii="Palatino Linotype" w:eastAsiaTheme="minorHAnsi" w:hAnsi="Palatino Linotype"/>
          <w:color w:val="000000"/>
        </w:rPr>
        <w:t>86</w:t>
      </w:r>
      <w:r w:rsidR="003B124D" w:rsidRPr="009B4312">
        <w:rPr>
          <w:rFonts w:ascii="Palatino Linotype" w:eastAsiaTheme="minorHAnsi" w:hAnsi="Palatino Linotype"/>
          <w:color w:val="000000"/>
        </w:rPr>
        <w:t>,-</w:t>
      </w:r>
      <w:r w:rsidR="00E33764" w:rsidRPr="009B4312">
        <w:rPr>
          <w:rFonts w:ascii="Palatino Linotype" w:eastAsiaTheme="minorHAnsi" w:hAnsi="Palatino Linotype"/>
          <w:color w:val="000000"/>
        </w:rPr>
        <w:t xml:space="preserve"> % z celkového konsolidovaného celku.</w:t>
      </w:r>
    </w:p>
    <w:p w:rsidR="008578C1" w:rsidRPr="009B4312" w:rsidRDefault="008578C1" w:rsidP="00124EDA">
      <w:pPr>
        <w:autoSpaceDE w:val="0"/>
        <w:autoSpaceDN w:val="0"/>
        <w:adjustRightInd w:val="0"/>
        <w:spacing w:after="0"/>
        <w:ind w:firstLine="708"/>
        <w:jc w:val="both"/>
        <w:rPr>
          <w:rFonts w:ascii="Palatino Linotype" w:eastAsiaTheme="minorHAnsi" w:hAnsi="Palatino Linotype"/>
          <w:color w:val="000000"/>
        </w:rPr>
      </w:pPr>
      <w:r w:rsidRPr="009B4312">
        <w:rPr>
          <w:rFonts w:ascii="Palatino Linotype" w:eastAsiaTheme="minorHAnsi" w:hAnsi="Palatino Linotype"/>
          <w:color w:val="000000"/>
        </w:rPr>
        <w:t xml:space="preserve">Výsledkom hospodárenia obce </w:t>
      </w:r>
      <w:r w:rsidR="007766D3" w:rsidRPr="009B4312">
        <w:rPr>
          <w:rFonts w:ascii="Palatino Linotype" w:eastAsiaTheme="minorHAnsi" w:hAnsi="Palatino Linotype"/>
          <w:color w:val="000000"/>
        </w:rPr>
        <w:t xml:space="preserve">po zdanení </w:t>
      </w:r>
      <w:r w:rsidR="009B4312" w:rsidRPr="009B4312">
        <w:rPr>
          <w:rFonts w:ascii="Palatino Linotype" w:eastAsiaTheme="minorHAnsi" w:hAnsi="Palatino Linotype"/>
          <w:color w:val="000000"/>
        </w:rPr>
        <w:t>za rok 2014</w:t>
      </w:r>
      <w:r w:rsidRPr="009B4312">
        <w:rPr>
          <w:rFonts w:ascii="Palatino Linotype" w:eastAsiaTheme="minorHAnsi" w:hAnsi="Palatino Linotype"/>
          <w:color w:val="000000"/>
        </w:rPr>
        <w:t xml:space="preserve"> bola strata</w:t>
      </w:r>
      <w:r w:rsidR="007766D3" w:rsidRPr="009B4312">
        <w:rPr>
          <w:rFonts w:ascii="Palatino Linotype" w:eastAsiaTheme="minorHAnsi" w:hAnsi="Palatino Linotype"/>
          <w:color w:val="000000"/>
        </w:rPr>
        <w:t xml:space="preserve"> -</w:t>
      </w:r>
      <w:r w:rsidR="009B4312" w:rsidRPr="009B4312">
        <w:rPr>
          <w:rFonts w:ascii="Palatino Linotype" w:eastAsiaTheme="minorHAnsi" w:hAnsi="Palatino Linotype"/>
          <w:color w:val="000000"/>
        </w:rPr>
        <w:t>79 164,21</w:t>
      </w:r>
      <w:r w:rsidR="007766D3" w:rsidRPr="009B4312">
        <w:rPr>
          <w:rFonts w:ascii="Palatino Linotype" w:eastAsiaTheme="minorHAnsi" w:hAnsi="Palatino Linotype"/>
          <w:color w:val="000000"/>
        </w:rPr>
        <w:t xml:space="preserve"> € a výsledok hospodárenia </w:t>
      </w:r>
      <w:r w:rsidRPr="009B4312">
        <w:rPr>
          <w:rFonts w:ascii="Palatino Linotype" w:eastAsiaTheme="minorHAnsi" w:hAnsi="Palatino Linotype"/>
          <w:color w:val="000000"/>
        </w:rPr>
        <w:t xml:space="preserve"> </w:t>
      </w:r>
      <w:proofErr w:type="spellStart"/>
      <w:r w:rsidR="007766D3" w:rsidRPr="009B4312">
        <w:rPr>
          <w:rFonts w:ascii="Palatino Linotype" w:eastAsiaTheme="minorHAnsi" w:hAnsi="Palatino Linotype"/>
          <w:color w:val="000000"/>
        </w:rPr>
        <w:t>Zš</w:t>
      </w:r>
      <w:proofErr w:type="spellEnd"/>
      <w:r w:rsidR="007766D3" w:rsidRPr="009B4312">
        <w:rPr>
          <w:rFonts w:ascii="Palatino Linotype" w:eastAsiaTheme="minorHAnsi" w:hAnsi="Palatino Linotype"/>
          <w:color w:val="000000"/>
        </w:rPr>
        <w:t xml:space="preserve"> za rok 201</w:t>
      </w:r>
      <w:r w:rsidR="009B4312" w:rsidRPr="009B4312">
        <w:rPr>
          <w:rFonts w:ascii="Palatino Linotype" w:eastAsiaTheme="minorHAnsi" w:hAnsi="Palatino Linotype"/>
          <w:color w:val="000000"/>
        </w:rPr>
        <w:t>4</w:t>
      </w:r>
      <w:r w:rsidR="003B124D" w:rsidRPr="009B4312">
        <w:rPr>
          <w:rFonts w:ascii="Palatino Linotype" w:eastAsiaTheme="minorHAnsi" w:hAnsi="Palatino Linotype"/>
          <w:color w:val="000000"/>
        </w:rPr>
        <w:t xml:space="preserve"> bol  </w:t>
      </w:r>
      <w:r w:rsidR="009B4312" w:rsidRPr="009B4312">
        <w:rPr>
          <w:rFonts w:ascii="Palatino Linotype" w:eastAsiaTheme="minorHAnsi" w:hAnsi="Palatino Linotype"/>
          <w:color w:val="000000"/>
        </w:rPr>
        <w:t>10 539,81</w:t>
      </w:r>
      <w:r w:rsidR="00651F14" w:rsidRPr="009B4312">
        <w:rPr>
          <w:rFonts w:ascii="Palatino Linotype" w:eastAsiaTheme="minorHAnsi" w:hAnsi="Palatino Linotype"/>
          <w:color w:val="000000"/>
        </w:rPr>
        <w:t xml:space="preserve"> €. </w:t>
      </w:r>
      <w:r w:rsidR="009B4312" w:rsidRPr="009B4312">
        <w:rPr>
          <w:rFonts w:ascii="Palatino Linotype" w:eastAsiaTheme="minorHAnsi" w:hAnsi="Palatino Linotype"/>
          <w:color w:val="000000"/>
        </w:rPr>
        <w:t xml:space="preserve">   </w:t>
      </w:r>
      <w:r w:rsidR="00651F14" w:rsidRPr="009B4312">
        <w:rPr>
          <w:rFonts w:ascii="Palatino Linotype" w:eastAsiaTheme="minorHAnsi" w:hAnsi="Palatino Linotype"/>
          <w:color w:val="000000"/>
        </w:rPr>
        <w:t>Spo</w:t>
      </w:r>
      <w:r w:rsidR="003B124D" w:rsidRPr="009B4312">
        <w:rPr>
          <w:rFonts w:ascii="Palatino Linotype" w:eastAsiaTheme="minorHAnsi" w:hAnsi="Palatino Linotype"/>
          <w:color w:val="000000"/>
        </w:rPr>
        <w:t>ločný výsledok hospodárenia bol -</w:t>
      </w:r>
      <w:r w:rsidR="009B4312" w:rsidRPr="009B4312">
        <w:rPr>
          <w:rFonts w:ascii="Palatino Linotype" w:eastAsiaTheme="minorHAnsi" w:hAnsi="Palatino Linotype"/>
          <w:color w:val="000000"/>
        </w:rPr>
        <w:t>68 624,40</w:t>
      </w:r>
      <w:r w:rsidR="00651F14" w:rsidRPr="009B4312">
        <w:rPr>
          <w:rFonts w:ascii="Palatino Linotype" w:eastAsiaTheme="minorHAnsi" w:hAnsi="Palatino Linotype"/>
          <w:color w:val="000000"/>
        </w:rPr>
        <w:t xml:space="preserve"> €. </w:t>
      </w:r>
    </w:p>
    <w:p w:rsidR="00124EDA" w:rsidRPr="009B4312" w:rsidRDefault="00124EDA" w:rsidP="00124EDA">
      <w:pPr>
        <w:autoSpaceDE w:val="0"/>
        <w:autoSpaceDN w:val="0"/>
        <w:adjustRightInd w:val="0"/>
        <w:spacing w:after="0"/>
        <w:ind w:firstLine="708"/>
        <w:jc w:val="both"/>
        <w:rPr>
          <w:rFonts w:ascii="Palatino Linotype" w:eastAsiaTheme="minorHAnsi" w:hAnsi="Palatino Linotype"/>
          <w:color w:val="000000"/>
        </w:rPr>
      </w:pPr>
    </w:p>
    <w:p w:rsidR="000444FD" w:rsidRDefault="008D5F77" w:rsidP="00D44ECF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  <w:r w:rsidRPr="009B4312">
        <w:rPr>
          <w:rFonts w:ascii="Palatino Linotype" w:eastAsiaTheme="minorHAnsi" w:hAnsi="Palatino Linotype"/>
          <w:b/>
          <w:i/>
          <w:color w:val="000000"/>
          <w:sz w:val="24"/>
          <w:szCs w:val="24"/>
        </w:rPr>
        <w:t xml:space="preserve">6.1   </w:t>
      </w:r>
      <w:r w:rsidR="00D44ECF" w:rsidRPr="009B4312">
        <w:rPr>
          <w:rFonts w:ascii="Palatino Linotype" w:eastAsiaTheme="minorHAnsi" w:hAnsi="Palatino Linotype"/>
          <w:b/>
          <w:i/>
          <w:color w:val="000000"/>
          <w:sz w:val="24"/>
          <w:szCs w:val="24"/>
        </w:rPr>
        <w:t xml:space="preserve">Konsolidované aktíva </w:t>
      </w:r>
      <w:bookmarkStart w:id="0" w:name="_MON_1465016821"/>
      <w:bookmarkEnd w:id="0"/>
      <w:r w:rsidR="009B4312" w:rsidRPr="009B4312">
        <w:rPr>
          <w:rFonts w:ascii="Times New Roman" w:eastAsiaTheme="minorHAnsi" w:hAnsi="Times New Roman"/>
          <w:color w:val="000000"/>
          <w:sz w:val="23"/>
          <w:szCs w:val="23"/>
        </w:rPr>
        <w:object w:dxaOrig="9648" w:dyaOrig="524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2.85pt;height:262.25pt" o:ole="">
            <v:imagedata r:id="rId10" o:title=""/>
          </v:shape>
          <o:OLEObject Type="Embed" ProgID="Excel.Sheet.12" ShapeID="_x0000_i1025" DrawAspect="Content" ObjectID="_1495949152" r:id="rId11"/>
        </w:object>
      </w:r>
      <w:r w:rsidR="000444FD" w:rsidRPr="009B4312">
        <w:rPr>
          <w:rFonts w:ascii="Times New Roman" w:eastAsiaTheme="minorHAnsi" w:hAnsi="Times New Roman"/>
          <w:color w:val="000000"/>
          <w:sz w:val="23"/>
          <w:szCs w:val="23"/>
        </w:rPr>
        <w:t>Zdroj: Konsolidovaná súvaha Obce Oslany</w:t>
      </w:r>
    </w:p>
    <w:p w:rsidR="009864FA" w:rsidRPr="009B4312" w:rsidRDefault="009864FA" w:rsidP="00D44ECF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  <w:bookmarkStart w:id="1" w:name="_GoBack"/>
      <w:bookmarkEnd w:id="1"/>
    </w:p>
    <w:p w:rsidR="000444FD" w:rsidRPr="009B4312" w:rsidRDefault="000444FD" w:rsidP="00D44ECF">
      <w:pPr>
        <w:autoSpaceDE w:val="0"/>
        <w:autoSpaceDN w:val="0"/>
        <w:adjustRightInd w:val="0"/>
        <w:spacing w:after="0"/>
        <w:rPr>
          <w:rFonts w:ascii="Palatino Linotype" w:eastAsiaTheme="minorHAnsi" w:hAnsi="Palatino Linotype"/>
          <w:b/>
          <w:i/>
          <w:color w:val="000000"/>
          <w:sz w:val="24"/>
          <w:szCs w:val="24"/>
        </w:rPr>
      </w:pPr>
      <w:r w:rsidRPr="009B4312">
        <w:rPr>
          <w:rFonts w:ascii="Palatino Linotype" w:eastAsiaTheme="minorHAnsi" w:hAnsi="Palatino Linotype"/>
          <w:b/>
          <w:i/>
          <w:color w:val="000000"/>
          <w:sz w:val="24"/>
          <w:szCs w:val="24"/>
        </w:rPr>
        <w:lastRenderedPageBreak/>
        <w:t>6.2.  Konsolidované pasíva</w:t>
      </w:r>
    </w:p>
    <w:bookmarkStart w:id="2" w:name="_MON_1465017408"/>
    <w:bookmarkEnd w:id="2"/>
    <w:p w:rsidR="00E33764" w:rsidRPr="009B4312" w:rsidRDefault="009B4312" w:rsidP="00E33764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  <w:r w:rsidRPr="009B4312">
        <w:rPr>
          <w:rFonts w:ascii="Times New Roman" w:eastAsiaTheme="minorHAnsi" w:hAnsi="Times New Roman"/>
          <w:color w:val="000000"/>
          <w:sz w:val="23"/>
          <w:szCs w:val="23"/>
        </w:rPr>
        <w:object w:dxaOrig="10069" w:dyaOrig="5249">
          <v:shape id="_x0000_i1026" type="#_x0000_t75" style="width:478.25pt;height:249.7pt" o:ole="">
            <v:imagedata r:id="rId12" o:title=""/>
          </v:shape>
          <o:OLEObject Type="Embed" ProgID="Excel.Sheet.12" ShapeID="_x0000_i1026" DrawAspect="Content" ObjectID="_1495949153" r:id="rId13"/>
        </w:object>
      </w:r>
      <w:r w:rsidR="002C22CC" w:rsidRPr="009B4312">
        <w:rPr>
          <w:rFonts w:ascii="Times New Roman" w:eastAsiaTheme="minorHAnsi" w:hAnsi="Times New Roman"/>
          <w:color w:val="000000"/>
          <w:sz w:val="23"/>
          <w:szCs w:val="23"/>
        </w:rPr>
        <w:t xml:space="preserve">Zdroj: </w:t>
      </w:r>
      <w:r w:rsidR="00E33764" w:rsidRPr="009B4312">
        <w:rPr>
          <w:rFonts w:ascii="Times New Roman" w:eastAsiaTheme="minorHAnsi" w:hAnsi="Times New Roman"/>
          <w:color w:val="000000"/>
          <w:sz w:val="23"/>
          <w:szCs w:val="23"/>
        </w:rPr>
        <w:t>Konsolidovaná súvaha Obce Oslany</w:t>
      </w:r>
    </w:p>
    <w:p w:rsidR="002C22CC" w:rsidRPr="009B4312" w:rsidRDefault="002C22CC" w:rsidP="002C22CC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</w:p>
    <w:p w:rsidR="002C22CC" w:rsidRPr="009B4312" w:rsidRDefault="002C22CC" w:rsidP="00D44ECF">
      <w:pPr>
        <w:autoSpaceDE w:val="0"/>
        <w:autoSpaceDN w:val="0"/>
        <w:adjustRightInd w:val="0"/>
        <w:spacing w:after="0"/>
        <w:rPr>
          <w:rFonts w:ascii="Palatino Linotype" w:hAnsi="Palatino Linotype"/>
          <w:b/>
          <w:i/>
          <w:sz w:val="24"/>
          <w:szCs w:val="24"/>
        </w:rPr>
      </w:pPr>
      <w:r w:rsidRPr="009B4312">
        <w:rPr>
          <w:rFonts w:ascii="Palatino Linotype" w:eastAsiaTheme="minorHAnsi" w:hAnsi="Palatino Linotype"/>
          <w:b/>
          <w:i/>
          <w:color w:val="000000"/>
          <w:sz w:val="24"/>
          <w:szCs w:val="24"/>
        </w:rPr>
        <w:t xml:space="preserve">6.3. </w:t>
      </w:r>
      <w:r w:rsidRPr="009B4312">
        <w:rPr>
          <w:rFonts w:ascii="Palatino Linotype" w:hAnsi="Palatino Linotype"/>
          <w:b/>
          <w:i/>
          <w:sz w:val="24"/>
          <w:szCs w:val="24"/>
        </w:rPr>
        <w:t>Členenie nákladov a výnosov v rámci konsolidovaného celku</w:t>
      </w:r>
    </w:p>
    <w:p w:rsidR="002C22CC" w:rsidRPr="009B4312" w:rsidRDefault="00F6075A" w:rsidP="00651F14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</w:rPr>
      </w:pPr>
      <w:r w:rsidRPr="009B4312">
        <w:rPr>
          <w:rFonts w:ascii="Times New Roman" w:hAnsi="Times New Roman"/>
        </w:rPr>
        <w:t xml:space="preserve">Vo výkaze </w:t>
      </w:r>
      <w:r w:rsidR="006A5414" w:rsidRPr="009B4312">
        <w:rPr>
          <w:rFonts w:ascii="Times New Roman" w:hAnsi="Times New Roman"/>
        </w:rPr>
        <w:t>boli za rok 201</w:t>
      </w:r>
      <w:r w:rsidR="007B01ED" w:rsidRPr="009B4312">
        <w:rPr>
          <w:rFonts w:ascii="Times New Roman" w:hAnsi="Times New Roman"/>
        </w:rPr>
        <w:t>4</w:t>
      </w:r>
      <w:r w:rsidR="002C22CC" w:rsidRPr="009B4312">
        <w:rPr>
          <w:rFonts w:ascii="Times New Roman" w:hAnsi="Times New Roman"/>
        </w:rPr>
        <w:t xml:space="preserve"> skonsolidované údaje za hlavnú činnosť za bežné účtovné obdobie. </w:t>
      </w:r>
    </w:p>
    <w:bookmarkStart w:id="3" w:name="_MON_1465017672"/>
    <w:bookmarkEnd w:id="3"/>
    <w:p w:rsidR="00F9176F" w:rsidRDefault="007B01ED" w:rsidP="00D44ECF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  <w:r w:rsidRPr="009B4312">
        <w:rPr>
          <w:rFonts w:ascii="Times New Roman" w:eastAsiaTheme="minorHAnsi" w:hAnsi="Times New Roman"/>
          <w:color w:val="000000"/>
          <w:sz w:val="23"/>
          <w:szCs w:val="23"/>
        </w:rPr>
        <w:object w:dxaOrig="8986" w:dyaOrig="3568">
          <v:shape id="_x0000_i1027" type="#_x0000_t75" style="width:449.15pt;height:177.7pt" o:ole="">
            <v:imagedata r:id="rId14" o:title=""/>
          </v:shape>
          <o:OLEObject Type="Embed" ProgID="Excel.Sheet.12" ShapeID="_x0000_i1027" DrawAspect="Content" ObjectID="_1495949154" r:id="rId15"/>
        </w:object>
      </w:r>
    </w:p>
    <w:p w:rsidR="00D27E66" w:rsidRPr="005F6ADC" w:rsidRDefault="00D27E66" w:rsidP="00D44ECF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  <w:highlight w:val="yellow"/>
        </w:rPr>
      </w:pPr>
    </w:p>
    <w:p w:rsidR="00F9176F" w:rsidRPr="005F6ADC" w:rsidRDefault="009E20C5" w:rsidP="00651F14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  <w:highlight w:val="yellow"/>
        </w:rPr>
      </w:pPr>
      <w:r w:rsidRPr="005F6ADC">
        <w:rPr>
          <w:rFonts w:ascii="Times New Roman" w:eastAsiaTheme="minorHAnsi" w:hAnsi="Times New Roman"/>
          <w:noProof/>
          <w:color w:val="000000"/>
          <w:sz w:val="23"/>
          <w:szCs w:val="23"/>
          <w:highlight w:val="yellow"/>
          <w:lang w:eastAsia="sk-SK"/>
        </w:rPr>
        <w:drawing>
          <wp:inline distT="0" distB="0" distL="0" distR="0" wp14:anchorId="64C391AA" wp14:editId="3DB810A2">
            <wp:extent cx="5721292" cy="2424418"/>
            <wp:effectExtent l="0" t="0" r="13335" b="14605"/>
            <wp:docPr id="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E33764" w:rsidRPr="007B01ED" w:rsidRDefault="00A06D7C" w:rsidP="00D44ECF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  <w:r>
        <w:rPr>
          <w:rFonts w:ascii="Times New Roman" w:eastAsiaTheme="minorHAnsi" w:hAnsi="Times New Roman"/>
          <w:noProof/>
          <w:color w:val="000000"/>
          <w:sz w:val="23"/>
          <w:szCs w:val="23"/>
        </w:rPr>
        <w:lastRenderedPageBreak/>
        <w:pict>
          <v:shape id="_x0000_s1030" type="#_x0000_t75" style="position:absolute;margin-left:0;margin-top:0;width:485pt;height:143.85pt;z-index:251659264;mso-position-horizontal:left;mso-position-horizontal-relative:text;mso-position-vertical-relative:text">
            <v:imagedata r:id="rId17" o:title=""/>
            <w10:wrap type="square" side="right"/>
          </v:shape>
          <o:OLEObject Type="Embed" ProgID="Excel.Sheet.12" ShapeID="_x0000_s1030" DrawAspect="Content" ObjectID="_1495949155" r:id="rId18"/>
        </w:pict>
      </w:r>
      <w:r w:rsidR="00E33764" w:rsidRPr="007B01ED">
        <w:rPr>
          <w:rFonts w:ascii="Times New Roman" w:eastAsiaTheme="minorHAnsi" w:hAnsi="Times New Roman"/>
          <w:color w:val="000000"/>
          <w:sz w:val="23"/>
          <w:szCs w:val="23"/>
        </w:rPr>
        <w:t>Zdroj: Konsolidovaný výkaz ziskov a strát  Obce Oslany</w:t>
      </w:r>
    </w:p>
    <w:p w:rsidR="006A146C" w:rsidRPr="007B01ED" w:rsidRDefault="006A146C" w:rsidP="00651F14">
      <w:pPr>
        <w:autoSpaceDE w:val="0"/>
        <w:autoSpaceDN w:val="0"/>
        <w:adjustRightInd w:val="0"/>
        <w:spacing w:after="0"/>
        <w:jc w:val="both"/>
        <w:rPr>
          <w:rFonts w:ascii="Times New Roman" w:eastAsiaTheme="minorHAnsi" w:hAnsi="Times New Roman"/>
          <w:color w:val="000000"/>
          <w:sz w:val="23"/>
          <w:szCs w:val="23"/>
        </w:rPr>
      </w:pPr>
    </w:p>
    <w:p w:rsidR="00E33764" w:rsidRPr="007B01ED" w:rsidRDefault="006A146C" w:rsidP="00651F14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  <w:r w:rsidRPr="007B01ED">
        <w:rPr>
          <w:rFonts w:ascii="Times New Roman" w:eastAsiaTheme="minorHAnsi" w:hAnsi="Times New Roman"/>
          <w:noProof/>
          <w:color w:val="000000"/>
          <w:sz w:val="23"/>
          <w:szCs w:val="23"/>
          <w:lang w:eastAsia="sk-SK"/>
        </w:rPr>
        <w:drawing>
          <wp:inline distT="0" distB="0" distL="0" distR="0" wp14:anchorId="649FD5B7" wp14:editId="62D6AC6A">
            <wp:extent cx="5679347" cy="2659310"/>
            <wp:effectExtent l="0" t="0" r="17145" b="27305"/>
            <wp:docPr id="8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3C78F3" w:rsidRPr="007B01ED" w:rsidRDefault="003C78F3" w:rsidP="009135E7">
      <w:pPr>
        <w:tabs>
          <w:tab w:val="left" w:pos="709"/>
        </w:tabs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</w:p>
    <w:p w:rsidR="003C78F3" w:rsidRPr="007B01ED" w:rsidRDefault="003C78F3" w:rsidP="00D44ECF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</w:p>
    <w:p w:rsidR="00102400" w:rsidRPr="006A146C" w:rsidRDefault="00102400" w:rsidP="00D44ECF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b/>
          <w:i/>
          <w:color w:val="000000"/>
          <w:sz w:val="24"/>
          <w:szCs w:val="24"/>
        </w:rPr>
      </w:pPr>
      <w:r w:rsidRPr="007B01ED">
        <w:rPr>
          <w:rFonts w:ascii="Times New Roman" w:eastAsiaTheme="minorHAnsi" w:hAnsi="Times New Roman"/>
          <w:b/>
          <w:i/>
          <w:color w:val="000000"/>
          <w:sz w:val="24"/>
          <w:szCs w:val="24"/>
        </w:rPr>
        <w:t>6.4.  Poznámky</w:t>
      </w:r>
    </w:p>
    <w:p w:rsidR="00102400" w:rsidRDefault="00102400" w:rsidP="00D44ECF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</w:p>
    <w:p w:rsidR="002A6BDB" w:rsidRDefault="002A6BDB" w:rsidP="000C239B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/>
          <w:color w:val="282828"/>
          <w:sz w:val="23"/>
          <w:szCs w:val="23"/>
          <w:shd w:val="clear" w:color="auto" w:fill="FFFFFF"/>
        </w:rPr>
      </w:pPr>
      <w:r w:rsidRPr="002A6BDB">
        <w:rPr>
          <w:rFonts w:ascii="Times New Roman" w:hAnsi="Times New Roman"/>
          <w:color w:val="282828"/>
          <w:sz w:val="23"/>
          <w:szCs w:val="23"/>
          <w:shd w:val="clear" w:color="auto" w:fill="FFFFFF"/>
        </w:rPr>
        <w:t>Poznámky sú súčasťou účtovnej závierky zostavenej v sústave PÚ. Uvádzajú sa v nich informácie, ktoré vysvetľujú a dopĺňajú údaje v súvahe a vo výkaze ziskov a strát, informácie o použitých účtovných zásadách a účtovných metódach a o skutočnostiach, ktoré sa nevykazujú</w:t>
      </w:r>
      <w:r w:rsidR="005E3563">
        <w:rPr>
          <w:rFonts w:ascii="Times New Roman" w:hAnsi="Times New Roman"/>
          <w:color w:val="282828"/>
          <w:sz w:val="23"/>
          <w:szCs w:val="23"/>
          <w:shd w:val="clear" w:color="auto" w:fill="FFFFFF"/>
        </w:rPr>
        <w:t xml:space="preserve">       </w:t>
      </w:r>
      <w:r w:rsidRPr="002A6BDB">
        <w:rPr>
          <w:rFonts w:ascii="Times New Roman" w:hAnsi="Times New Roman"/>
          <w:color w:val="282828"/>
          <w:sz w:val="23"/>
          <w:szCs w:val="23"/>
          <w:shd w:val="clear" w:color="auto" w:fill="FFFFFF"/>
        </w:rPr>
        <w:t xml:space="preserve"> v ostatných súčastiach účtovnej závierky.</w:t>
      </w:r>
    </w:p>
    <w:p w:rsidR="002A6BDB" w:rsidRDefault="002A6BDB" w:rsidP="000C239B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color w:val="282828"/>
          <w:sz w:val="23"/>
          <w:szCs w:val="23"/>
          <w:shd w:val="clear" w:color="auto" w:fill="FFFFFF"/>
        </w:rPr>
      </w:pPr>
      <w:r>
        <w:rPr>
          <w:rFonts w:ascii="Times New Roman" w:hAnsi="Times New Roman"/>
          <w:color w:val="282828"/>
          <w:sz w:val="23"/>
          <w:szCs w:val="23"/>
          <w:shd w:val="clear" w:color="auto" w:fill="FFFFFF"/>
        </w:rPr>
        <w:t>Obsahom poznámok sú:</w:t>
      </w:r>
    </w:p>
    <w:p w:rsidR="002A6BDB" w:rsidRDefault="002A6BDB" w:rsidP="000C239B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color w:val="282828"/>
          <w:sz w:val="23"/>
          <w:szCs w:val="23"/>
          <w:shd w:val="clear" w:color="auto" w:fill="FFFFFF"/>
        </w:rPr>
      </w:pPr>
      <w:r>
        <w:rPr>
          <w:rFonts w:ascii="Times New Roman" w:hAnsi="Times New Roman"/>
          <w:color w:val="282828"/>
          <w:sz w:val="23"/>
          <w:szCs w:val="23"/>
          <w:shd w:val="clear" w:color="auto" w:fill="FFFFFF"/>
        </w:rPr>
        <w:t>Všeobecné údaje</w:t>
      </w:r>
    </w:p>
    <w:p w:rsidR="002A6BDB" w:rsidRDefault="002A6BDB" w:rsidP="000C239B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color w:val="282828"/>
          <w:sz w:val="23"/>
          <w:szCs w:val="23"/>
          <w:shd w:val="clear" w:color="auto" w:fill="FFFFFF"/>
        </w:rPr>
      </w:pPr>
      <w:r>
        <w:rPr>
          <w:rFonts w:ascii="Times New Roman" w:hAnsi="Times New Roman"/>
          <w:color w:val="282828"/>
          <w:sz w:val="23"/>
          <w:szCs w:val="23"/>
          <w:shd w:val="clear" w:color="auto" w:fill="FFFFFF"/>
        </w:rPr>
        <w:t>Informácie o metódach a postupoch konsolidácie</w:t>
      </w:r>
    </w:p>
    <w:p w:rsidR="002A6BDB" w:rsidRPr="002A6BDB" w:rsidRDefault="002A6BDB" w:rsidP="000C239B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color w:val="282828"/>
          <w:sz w:val="23"/>
          <w:szCs w:val="23"/>
          <w:shd w:val="clear" w:color="auto" w:fill="FFFFFF"/>
        </w:rPr>
      </w:pPr>
      <w:r>
        <w:rPr>
          <w:rFonts w:ascii="Times New Roman" w:hAnsi="Times New Roman"/>
          <w:color w:val="282828"/>
          <w:sz w:val="23"/>
          <w:szCs w:val="23"/>
          <w:shd w:val="clear" w:color="auto" w:fill="FFFFFF"/>
        </w:rPr>
        <w:t>Informácie o údajoch aktív a pasív</w:t>
      </w:r>
    </w:p>
    <w:p w:rsidR="009E4CAC" w:rsidRDefault="00102400" w:rsidP="000C239B">
      <w:pPr>
        <w:autoSpaceDE w:val="0"/>
        <w:autoSpaceDN w:val="0"/>
        <w:adjustRightInd w:val="0"/>
        <w:spacing w:after="0"/>
        <w:jc w:val="both"/>
        <w:rPr>
          <w:rFonts w:ascii="Times New Roman" w:eastAsiaTheme="minorHAnsi" w:hAnsi="Times New Roman"/>
          <w:color w:val="000000"/>
          <w:sz w:val="23"/>
          <w:szCs w:val="23"/>
        </w:rPr>
      </w:pPr>
      <w:r w:rsidRPr="00485DB0">
        <w:rPr>
          <w:rFonts w:ascii="Times New Roman" w:eastAsiaTheme="minorHAnsi" w:hAnsi="Times New Roman"/>
          <w:color w:val="000000"/>
          <w:sz w:val="23"/>
          <w:szCs w:val="23"/>
        </w:rPr>
        <w:t xml:space="preserve">Poznámky </w:t>
      </w:r>
      <w:r w:rsidR="00491340">
        <w:rPr>
          <w:rFonts w:ascii="Times New Roman" w:eastAsiaTheme="minorHAnsi" w:hAnsi="Times New Roman"/>
          <w:color w:val="000000"/>
          <w:sz w:val="23"/>
          <w:szCs w:val="23"/>
        </w:rPr>
        <w:t xml:space="preserve">sa zostavujú v textovej a tabuľkovej forme, ktorú </w:t>
      </w:r>
      <w:r w:rsidR="005E3563">
        <w:rPr>
          <w:rFonts w:ascii="Times New Roman" w:eastAsiaTheme="minorHAnsi" w:hAnsi="Times New Roman"/>
          <w:color w:val="000000"/>
          <w:sz w:val="23"/>
          <w:szCs w:val="23"/>
        </w:rPr>
        <w:t>určilo Ministerstvo financií SR.</w:t>
      </w:r>
    </w:p>
    <w:p w:rsidR="009E4CAC" w:rsidRDefault="009E4CAC" w:rsidP="000C239B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</w:p>
    <w:p w:rsidR="009E4CAC" w:rsidRDefault="009E4CAC" w:rsidP="000C239B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</w:p>
    <w:p w:rsidR="00124EDA" w:rsidRDefault="00124EDA" w:rsidP="000C239B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</w:p>
    <w:p w:rsidR="00124EDA" w:rsidRDefault="00124EDA" w:rsidP="000C239B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</w:p>
    <w:p w:rsidR="00124EDA" w:rsidRDefault="00124EDA" w:rsidP="000C239B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</w:p>
    <w:p w:rsidR="00124EDA" w:rsidRDefault="00124EDA" w:rsidP="000C239B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</w:p>
    <w:p w:rsidR="00D27E66" w:rsidRDefault="00D27E66" w:rsidP="000C239B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</w:p>
    <w:p w:rsidR="00D27E66" w:rsidRDefault="00D27E66" w:rsidP="000C239B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</w:p>
    <w:p w:rsidR="009E4CAC" w:rsidRPr="008578C1" w:rsidRDefault="009E4CAC" w:rsidP="000C239B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b/>
          <w:color w:val="000000"/>
          <w:sz w:val="28"/>
          <w:szCs w:val="28"/>
        </w:rPr>
      </w:pPr>
      <w:r w:rsidRPr="008578C1">
        <w:rPr>
          <w:rFonts w:ascii="Times New Roman" w:eastAsiaTheme="minorHAnsi" w:hAnsi="Times New Roman"/>
          <w:b/>
          <w:color w:val="000000"/>
          <w:sz w:val="28"/>
          <w:szCs w:val="28"/>
        </w:rPr>
        <w:lastRenderedPageBreak/>
        <w:t>7. Záver</w:t>
      </w:r>
    </w:p>
    <w:p w:rsidR="009E4CAC" w:rsidRDefault="009E4CAC" w:rsidP="000C239B">
      <w:pPr>
        <w:autoSpaceDE w:val="0"/>
        <w:autoSpaceDN w:val="0"/>
        <w:adjustRightInd w:val="0"/>
        <w:spacing w:after="0"/>
        <w:rPr>
          <w:rFonts w:ascii="Times New Roman" w:eastAsiaTheme="minorHAnsi" w:hAnsi="Times New Roman"/>
          <w:color w:val="000000"/>
          <w:sz w:val="23"/>
          <w:szCs w:val="23"/>
        </w:rPr>
      </w:pPr>
    </w:p>
    <w:p w:rsidR="000C239B" w:rsidRDefault="009E4CAC" w:rsidP="000C239B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Theme="minorHAnsi" w:hAnsi="Times New Roman"/>
          <w:color w:val="000000"/>
          <w:sz w:val="23"/>
          <w:szCs w:val="23"/>
        </w:rPr>
      </w:pPr>
      <w:r>
        <w:rPr>
          <w:rFonts w:ascii="Times New Roman" w:eastAsiaTheme="minorHAnsi" w:hAnsi="Times New Roman"/>
          <w:color w:val="000000"/>
          <w:sz w:val="23"/>
          <w:szCs w:val="23"/>
        </w:rPr>
        <w:t>Obec Oslany ako konsolidujúca účtovná jednotka (ďalej len ÚJ) a ním konsolidované ÚJ tvoria celok, ktorým obec zabezpečuje výkon samosprávnych činností ale aj činností v rámci prenesených kompetencií štátu na obec v zmysle platných právnych predpisov. Sledovanie hospodárenia obce ako konsolidova</w:t>
      </w:r>
      <w:r w:rsidR="008578C1">
        <w:rPr>
          <w:rFonts w:ascii="Times New Roman" w:eastAsiaTheme="minorHAnsi" w:hAnsi="Times New Roman"/>
          <w:color w:val="000000"/>
          <w:sz w:val="23"/>
          <w:szCs w:val="23"/>
        </w:rPr>
        <w:t>ného celku je stále vo dvoch líniá</w:t>
      </w:r>
      <w:r>
        <w:rPr>
          <w:rFonts w:ascii="Times New Roman" w:eastAsiaTheme="minorHAnsi" w:hAnsi="Times New Roman"/>
          <w:color w:val="000000"/>
          <w:sz w:val="23"/>
          <w:szCs w:val="23"/>
        </w:rPr>
        <w:t>ch:</w:t>
      </w:r>
      <w:r w:rsidR="000C239B">
        <w:rPr>
          <w:rFonts w:ascii="Times New Roman" w:eastAsiaTheme="minorHAnsi" w:hAnsi="Times New Roman"/>
          <w:color w:val="000000"/>
          <w:sz w:val="23"/>
          <w:szCs w:val="23"/>
        </w:rPr>
        <w:t xml:space="preserve">   </w:t>
      </w:r>
      <w:r>
        <w:rPr>
          <w:rFonts w:ascii="Times New Roman" w:eastAsiaTheme="minorHAnsi" w:hAnsi="Times New Roman"/>
          <w:color w:val="000000"/>
          <w:sz w:val="23"/>
          <w:szCs w:val="23"/>
        </w:rPr>
        <w:t xml:space="preserve"> rozpočtovej</w:t>
      </w:r>
      <w:r w:rsidR="000C239B">
        <w:rPr>
          <w:rFonts w:ascii="Times New Roman" w:eastAsiaTheme="minorHAnsi" w:hAnsi="Times New Roman"/>
          <w:color w:val="000000"/>
          <w:sz w:val="23"/>
          <w:szCs w:val="23"/>
        </w:rPr>
        <w:t xml:space="preserve"> </w:t>
      </w:r>
      <w:r>
        <w:rPr>
          <w:rFonts w:ascii="Times New Roman" w:eastAsiaTheme="minorHAnsi" w:hAnsi="Times New Roman"/>
          <w:color w:val="000000"/>
          <w:sz w:val="23"/>
          <w:szCs w:val="23"/>
        </w:rPr>
        <w:t xml:space="preserve"> a</w:t>
      </w:r>
      <w:r w:rsidR="000C239B">
        <w:rPr>
          <w:rFonts w:ascii="Times New Roman" w:eastAsiaTheme="minorHAnsi" w:hAnsi="Times New Roman"/>
          <w:color w:val="000000"/>
          <w:sz w:val="23"/>
          <w:szCs w:val="23"/>
        </w:rPr>
        <w:t xml:space="preserve"> </w:t>
      </w:r>
      <w:r>
        <w:rPr>
          <w:rFonts w:ascii="Times New Roman" w:eastAsiaTheme="minorHAnsi" w:hAnsi="Times New Roman"/>
          <w:color w:val="000000"/>
          <w:sz w:val="23"/>
          <w:szCs w:val="23"/>
        </w:rPr>
        <w:t xml:space="preserve"> účtovnej. </w:t>
      </w:r>
    </w:p>
    <w:p w:rsidR="009E4CAC" w:rsidRDefault="009E4CAC" w:rsidP="000C239B">
      <w:pPr>
        <w:autoSpaceDE w:val="0"/>
        <w:autoSpaceDN w:val="0"/>
        <w:adjustRightInd w:val="0"/>
        <w:spacing w:after="0"/>
        <w:jc w:val="both"/>
        <w:rPr>
          <w:rFonts w:ascii="Times New Roman" w:eastAsiaTheme="minorHAnsi" w:hAnsi="Times New Roman"/>
          <w:color w:val="000000"/>
          <w:sz w:val="23"/>
          <w:szCs w:val="23"/>
        </w:rPr>
      </w:pPr>
      <w:r>
        <w:rPr>
          <w:rFonts w:ascii="Times New Roman" w:eastAsiaTheme="minorHAnsi" w:hAnsi="Times New Roman"/>
          <w:color w:val="000000"/>
          <w:sz w:val="23"/>
          <w:szCs w:val="23"/>
        </w:rPr>
        <w:t xml:space="preserve">Pre sledovanie toku peňazí a rozpočtu obce je dôležitá rozpočtová oblasť, ktorá je sledovaná za obec, jeho rozpočtovú organizáciu ako súčasť rozpočtu obce a príspevková </w:t>
      </w:r>
      <w:r w:rsidR="008578C1">
        <w:rPr>
          <w:rFonts w:ascii="Times New Roman" w:eastAsiaTheme="minorHAnsi" w:hAnsi="Times New Roman"/>
          <w:color w:val="000000"/>
          <w:sz w:val="23"/>
          <w:szCs w:val="23"/>
        </w:rPr>
        <w:t>sa premieta cez rozpočet obce svojím príspevkom.</w:t>
      </w:r>
    </w:p>
    <w:p w:rsidR="008578C1" w:rsidRPr="009E4CAC" w:rsidRDefault="008578C1" w:rsidP="000C239B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Theme="minorHAnsi" w:hAnsi="Times New Roman"/>
          <w:color w:val="000000"/>
          <w:sz w:val="23"/>
          <w:szCs w:val="23"/>
        </w:rPr>
      </w:pPr>
      <w:r>
        <w:rPr>
          <w:rFonts w:ascii="Times New Roman" w:eastAsiaTheme="minorHAnsi" w:hAnsi="Times New Roman"/>
          <w:color w:val="000000"/>
          <w:sz w:val="23"/>
          <w:szCs w:val="23"/>
        </w:rPr>
        <w:t>Konsolidovaná účtovná závierka nie je účtovnou závierkou zostavenou za účelom vykázania plnenia rozpočtu. Jej základným účelom je poskytnúť informácie o konsolidovanom celku ako o jednej ekonomickej jednotke, aby sa zabezpečilo lepšie riadenie konsolidovaného celku, jeho majetku a záväzkov, nákladov a výnosov tak, aby účtovné jednotky do nej zahrnované boli jednou ekonomickou jednotkou akoby boli len vnútropodnikovými útvarmi aj keď majú právnu subjektivitu. Umožňuje komplexný pohľad na konsolidovaný celok s možnosťou riadenia  súčasnej situácie ale aj perspektívy a plánovania všetkých súčastí obce ako jedného celku.</w:t>
      </w:r>
    </w:p>
    <w:sectPr w:rsidR="008578C1" w:rsidRPr="009E4CAC" w:rsidSect="00651F14">
      <w:footerReference w:type="default" r:id="rId20"/>
      <w:footerReference w:type="first" r:id="rId21"/>
      <w:pgSz w:w="11906" w:h="16838"/>
      <w:pgMar w:top="1191" w:right="1247" w:bottom="1021" w:left="130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6D7C" w:rsidRDefault="00A06D7C" w:rsidP="00651F14">
      <w:pPr>
        <w:spacing w:after="0" w:line="240" w:lineRule="auto"/>
      </w:pPr>
      <w:r>
        <w:separator/>
      </w:r>
    </w:p>
  </w:endnote>
  <w:endnote w:type="continuationSeparator" w:id="0">
    <w:p w:rsidR="00A06D7C" w:rsidRDefault="00A06D7C" w:rsidP="00651F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59694875"/>
      <w:docPartObj>
        <w:docPartGallery w:val="Page Numbers (Bottom of Page)"/>
        <w:docPartUnique/>
      </w:docPartObj>
    </w:sdtPr>
    <w:sdtEndPr/>
    <w:sdtContent>
      <w:p w:rsidR="00651F14" w:rsidRDefault="00651F1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64FA">
          <w:rPr>
            <w:noProof/>
          </w:rPr>
          <w:t>7</w:t>
        </w:r>
        <w:r>
          <w:fldChar w:fldCharType="end"/>
        </w:r>
      </w:p>
    </w:sdtContent>
  </w:sdt>
  <w:p w:rsidR="00651F14" w:rsidRDefault="00651F1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1F14" w:rsidRDefault="00651F14">
    <w:pPr>
      <w:pStyle w:val="Pta"/>
      <w:jc w:val="center"/>
    </w:pPr>
  </w:p>
  <w:p w:rsidR="00651F14" w:rsidRDefault="00651F1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6D7C" w:rsidRDefault="00A06D7C" w:rsidP="00651F14">
      <w:pPr>
        <w:spacing w:after="0" w:line="240" w:lineRule="auto"/>
      </w:pPr>
      <w:r>
        <w:separator/>
      </w:r>
    </w:p>
  </w:footnote>
  <w:footnote w:type="continuationSeparator" w:id="0">
    <w:p w:rsidR="00A06D7C" w:rsidRDefault="00A06D7C" w:rsidP="00651F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5A17"/>
    <w:multiLevelType w:val="hybridMultilevel"/>
    <w:tmpl w:val="FCD0734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2E50DC"/>
    <w:multiLevelType w:val="hybridMultilevel"/>
    <w:tmpl w:val="76840492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5032FDC"/>
    <w:multiLevelType w:val="hybridMultilevel"/>
    <w:tmpl w:val="98F2000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B40A7A"/>
    <w:multiLevelType w:val="hybridMultilevel"/>
    <w:tmpl w:val="82A8CBEA"/>
    <w:lvl w:ilvl="0" w:tplc="0F4A0636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12C19E6"/>
    <w:multiLevelType w:val="multilevel"/>
    <w:tmpl w:val="7A4631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5591F04"/>
    <w:multiLevelType w:val="hybridMultilevel"/>
    <w:tmpl w:val="BD6426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C2732"/>
    <w:multiLevelType w:val="hybridMultilevel"/>
    <w:tmpl w:val="D1D8C82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D8D6144"/>
    <w:multiLevelType w:val="hybridMultilevel"/>
    <w:tmpl w:val="35A8FD32"/>
    <w:lvl w:ilvl="0" w:tplc="2F486C32">
      <w:start w:val="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D460C1B"/>
    <w:multiLevelType w:val="hybridMultilevel"/>
    <w:tmpl w:val="38FA2D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04B629E"/>
    <w:multiLevelType w:val="hybridMultilevel"/>
    <w:tmpl w:val="3CC81FC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3092079"/>
    <w:multiLevelType w:val="hybridMultilevel"/>
    <w:tmpl w:val="F6E2BEF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1C97CD8"/>
    <w:multiLevelType w:val="hybridMultilevel"/>
    <w:tmpl w:val="95A4464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0"/>
  </w:num>
  <w:num w:numId="4">
    <w:abstractNumId w:val="11"/>
  </w:num>
  <w:num w:numId="5">
    <w:abstractNumId w:val="1"/>
  </w:num>
  <w:num w:numId="6">
    <w:abstractNumId w:val="9"/>
  </w:num>
  <w:num w:numId="7">
    <w:abstractNumId w:val="5"/>
  </w:num>
  <w:num w:numId="8">
    <w:abstractNumId w:val="4"/>
  </w:num>
  <w:num w:numId="9">
    <w:abstractNumId w:val="7"/>
  </w:num>
  <w:num w:numId="10">
    <w:abstractNumId w:val="6"/>
  </w:num>
  <w:num w:numId="1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431"/>
    <w:rsid w:val="000039CE"/>
    <w:rsid w:val="000444FD"/>
    <w:rsid w:val="000C239B"/>
    <w:rsid w:val="000D3195"/>
    <w:rsid w:val="00102400"/>
    <w:rsid w:val="00124EDA"/>
    <w:rsid w:val="00162BBE"/>
    <w:rsid w:val="00171DF0"/>
    <w:rsid w:val="001C493B"/>
    <w:rsid w:val="00254EF2"/>
    <w:rsid w:val="00271E5A"/>
    <w:rsid w:val="002A6BDB"/>
    <w:rsid w:val="002C22CC"/>
    <w:rsid w:val="002D3C15"/>
    <w:rsid w:val="002D7068"/>
    <w:rsid w:val="0030688D"/>
    <w:rsid w:val="003156DB"/>
    <w:rsid w:val="00322934"/>
    <w:rsid w:val="003571CA"/>
    <w:rsid w:val="003B124D"/>
    <w:rsid w:val="003C78F3"/>
    <w:rsid w:val="00401E2F"/>
    <w:rsid w:val="00472C88"/>
    <w:rsid w:val="00485DB0"/>
    <w:rsid w:val="00491340"/>
    <w:rsid w:val="004C48C7"/>
    <w:rsid w:val="005805C8"/>
    <w:rsid w:val="00593741"/>
    <w:rsid w:val="00594D5D"/>
    <w:rsid w:val="005952A1"/>
    <w:rsid w:val="005A760D"/>
    <w:rsid w:val="005E3563"/>
    <w:rsid w:val="005F6ADC"/>
    <w:rsid w:val="00612F4F"/>
    <w:rsid w:val="00615470"/>
    <w:rsid w:val="00620255"/>
    <w:rsid w:val="00651F14"/>
    <w:rsid w:val="00657A7A"/>
    <w:rsid w:val="006637D8"/>
    <w:rsid w:val="006A146C"/>
    <w:rsid w:val="006A5414"/>
    <w:rsid w:val="00720F3D"/>
    <w:rsid w:val="007337C1"/>
    <w:rsid w:val="007766D3"/>
    <w:rsid w:val="007B01ED"/>
    <w:rsid w:val="008578C1"/>
    <w:rsid w:val="00882188"/>
    <w:rsid w:val="008C23D1"/>
    <w:rsid w:val="008D49AC"/>
    <w:rsid w:val="008D5F77"/>
    <w:rsid w:val="009135E7"/>
    <w:rsid w:val="00913C12"/>
    <w:rsid w:val="009758E4"/>
    <w:rsid w:val="009864FA"/>
    <w:rsid w:val="009B4312"/>
    <w:rsid w:val="009E20C5"/>
    <w:rsid w:val="009E4CAC"/>
    <w:rsid w:val="00A06D7C"/>
    <w:rsid w:val="00A5130E"/>
    <w:rsid w:val="00A60DB4"/>
    <w:rsid w:val="00A64017"/>
    <w:rsid w:val="00BA17CC"/>
    <w:rsid w:val="00BF4736"/>
    <w:rsid w:val="00CB4837"/>
    <w:rsid w:val="00D27E66"/>
    <w:rsid w:val="00D435C7"/>
    <w:rsid w:val="00D44ECF"/>
    <w:rsid w:val="00D55F4D"/>
    <w:rsid w:val="00D95E80"/>
    <w:rsid w:val="00DD5041"/>
    <w:rsid w:val="00E27CE5"/>
    <w:rsid w:val="00E30431"/>
    <w:rsid w:val="00E33764"/>
    <w:rsid w:val="00E34F80"/>
    <w:rsid w:val="00E4079F"/>
    <w:rsid w:val="00EE7540"/>
    <w:rsid w:val="00EF14F7"/>
    <w:rsid w:val="00F30529"/>
    <w:rsid w:val="00F505CD"/>
    <w:rsid w:val="00F51183"/>
    <w:rsid w:val="00F6075A"/>
    <w:rsid w:val="00F66FE2"/>
    <w:rsid w:val="00F71148"/>
    <w:rsid w:val="00F9176F"/>
    <w:rsid w:val="00FA281A"/>
    <w:rsid w:val="00FB0A23"/>
    <w:rsid w:val="00FF7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493B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C493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49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493B"/>
    <w:rPr>
      <w:rFonts w:ascii="Tahoma" w:eastAsia="Calibri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8821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20F3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651F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51F14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651F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51F14"/>
    <w:rPr>
      <w:rFonts w:ascii="Calibri" w:eastAsia="Calibri" w:hAnsi="Calibri" w:cs="Times New Roman"/>
    </w:rPr>
  </w:style>
  <w:style w:type="paragraph" w:styleId="Normlnywebov">
    <w:name w:val="Normal (Web)"/>
    <w:basedOn w:val="Normlny"/>
    <w:uiPriority w:val="99"/>
    <w:semiHidden/>
    <w:unhideWhenUsed/>
    <w:rsid w:val="002A6BD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493B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C493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49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493B"/>
    <w:rPr>
      <w:rFonts w:ascii="Tahoma" w:eastAsia="Calibri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8821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20F3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651F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51F14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651F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51F14"/>
    <w:rPr>
      <w:rFonts w:ascii="Calibri" w:eastAsia="Calibri" w:hAnsi="Calibri" w:cs="Times New Roman"/>
    </w:rPr>
  </w:style>
  <w:style w:type="paragraph" w:styleId="Normlnywebov">
    <w:name w:val="Normal (Web)"/>
    <w:basedOn w:val="Normlny"/>
    <w:uiPriority w:val="99"/>
    <w:semiHidden/>
    <w:unhideWhenUsed/>
    <w:rsid w:val="002A6BD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16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36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53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95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94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package" Target="embeddings/Microsoft_Excel_Worksheet2.xlsx"/><Relationship Id="rId18" Type="http://schemas.openxmlformats.org/officeDocument/2006/relationships/package" Target="embeddings/Microsoft_Excel_Worksheet5.xlsx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3.emf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chart" Target="charts/chart1.xm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package" Target="embeddings/Microsoft_Excel_Worksheet1.xlsx"/><Relationship Id="rId5" Type="http://schemas.openxmlformats.org/officeDocument/2006/relationships/settings" Target="settings.xml"/><Relationship Id="rId15" Type="http://schemas.openxmlformats.org/officeDocument/2006/relationships/package" Target="embeddings/Microsoft_Excel_Worksheet3.xlsx"/><Relationship Id="rId23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chart" Target="charts/chart2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4.emf"/><Relationship Id="rId22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6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 algn="l">
              <a:defRPr/>
            </a:pPr>
            <a:r>
              <a:rPr lang="en-US"/>
              <a:t>Náklady za rok 201</a:t>
            </a:r>
            <a:r>
              <a:rPr lang="sk-SK"/>
              <a:t>4</a:t>
            </a:r>
            <a:endParaRPr lang="en-US"/>
          </a:p>
        </c:rich>
      </c:tx>
      <c:layout>
        <c:manualLayout>
          <c:xMode val="edge"/>
          <c:yMode val="edge"/>
          <c:x val="5.3215360859113894E-2"/>
          <c:y val="3.4285714285714287E-2"/>
        </c:manualLayout>
      </c:layout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Náklady za rok 2013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Hárok1!$A$2:$A$11</c:f>
              <c:strCache>
                <c:ptCount val="10"/>
                <c:pt idx="0">
                  <c:v>Spotrebované nákupy</c:v>
                </c:pt>
                <c:pt idx="1">
                  <c:v>Služby</c:v>
                </c:pt>
                <c:pt idx="2">
                  <c:v>Osobné náklady</c:v>
                </c:pt>
                <c:pt idx="3">
                  <c:v>Dane a poplatky</c:v>
                </c:pt>
                <c:pt idx="4">
                  <c:v>Ostatné náklady na prev.činnosť</c:v>
                </c:pt>
                <c:pt idx="5">
                  <c:v>Odpisy majetku</c:v>
                </c:pt>
                <c:pt idx="6">
                  <c:v>Finančné náklady</c:v>
                </c:pt>
                <c:pt idx="7">
                  <c:v>Mimoriadne náklady</c:v>
                </c:pt>
                <c:pt idx="8">
                  <c:v>Náklady na transfery</c:v>
                </c:pt>
                <c:pt idx="9">
                  <c:v>Daň z príjmov</c:v>
                </c:pt>
              </c:strCache>
            </c:strRef>
          </c:cat>
          <c:val>
            <c:numRef>
              <c:f>Hárok1!$B$2:$B$11</c:f>
              <c:numCache>
                <c:formatCode>General</c:formatCode>
                <c:ptCount val="10"/>
                <c:pt idx="0">
                  <c:v>9.77</c:v>
                </c:pt>
                <c:pt idx="1">
                  <c:v>7.93</c:v>
                </c:pt>
                <c:pt idx="2">
                  <c:v>43.87</c:v>
                </c:pt>
                <c:pt idx="3">
                  <c:v>0.06</c:v>
                </c:pt>
                <c:pt idx="4">
                  <c:v>1.6</c:v>
                </c:pt>
                <c:pt idx="5">
                  <c:v>30.91</c:v>
                </c:pt>
                <c:pt idx="6">
                  <c:v>4.67</c:v>
                </c:pt>
                <c:pt idx="7">
                  <c:v>0</c:v>
                </c:pt>
                <c:pt idx="8">
                  <c:v>1.19</c:v>
                </c:pt>
                <c:pt idx="9">
                  <c:v>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>
        <c:manualLayout>
          <c:xMode val="edge"/>
          <c:yMode val="edge"/>
          <c:x val="0.62842664286153382"/>
          <c:y val="5.3750281214848122E-3"/>
          <c:w val="0.36945883292083398"/>
          <c:h val="0.9660625421822272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Výnosy za rok 2014</a:t>
            </a:r>
          </a:p>
        </c:rich>
      </c:tx>
      <c:layout>
        <c:manualLayout>
          <c:xMode val="edge"/>
          <c:yMode val="edge"/>
          <c:x val="7.4344462488381127E-2"/>
          <c:y val="4.2990207786004299E-2"/>
        </c:manualLayout>
      </c:layout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8.7772691613816636E-2"/>
          <c:y val="0.26264421747854722"/>
          <c:w val="0.57332946903931037"/>
          <c:h val="0.60907984782293911"/>
        </c:manualLayout>
      </c:layout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Výnosy za rok 2013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Hárok1!$A$2:$A$8</c:f>
              <c:strCache>
                <c:ptCount val="7"/>
                <c:pt idx="0">
                  <c:v>Tržby</c:v>
                </c:pt>
                <c:pt idx="1">
                  <c:v>Aktivácia</c:v>
                </c:pt>
                <c:pt idx="2">
                  <c:v>Daňové výnosy</c:v>
                </c:pt>
                <c:pt idx="3">
                  <c:v>Finančné výnosy</c:v>
                </c:pt>
                <c:pt idx="4">
                  <c:v>Ostatné prev.výnosy</c:v>
                </c:pt>
                <c:pt idx="5">
                  <c:v>Rezervy</c:v>
                </c:pt>
                <c:pt idx="6">
                  <c:v>Výnosy z transferov</c:v>
                </c:pt>
              </c:strCache>
            </c:strRef>
          </c:cat>
          <c:val>
            <c:numRef>
              <c:f>Hárok1!$B$2:$B$8</c:f>
              <c:numCache>
                <c:formatCode>General</c:formatCode>
                <c:ptCount val="7"/>
                <c:pt idx="0">
                  <c:v>3.85</c:v>
                </c:pt>
                <c:pt idx="1">
                  <c:v>0</c:v>
                </c:pt>
                <c:pt idx="2">
                  <c:v>42.33</c:v>
                </c:pt>
                <c:pt idx="3">
                  <c:v>0.01</c:v>
                </c:pt>
                <c:pt idx="4">
                  <c:v>10.9</c:v>
                </c:pt>
                <c:pt idx="5">
                  <c:v>1.77</c:v>
                </c:pt>
                <c:pt idx="6">
                  <c:v>41.14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DCABB6-143E-4545-80B9-93FFABCA51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9</Pages>
  <Words>1643</Words>
  <Characters>9369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Oslany</dc:creator>
  <cp:lastModifiedBy>Lenka Hýroššová</cp:lastModifiedBy>
  <cp:revision>4</cp:revision>
  <cp:lastPrinted>2014-06-23T09:27:00Z</cp:lastPrinted>
  <dcterms:created xsi:type="dcterms:W3CDTF">2015-06-11T09:26:00Z</dcterms:created>
  <dcterms:modified xsi:type="dcterms:W3CDTF">2015-06-16T06:39:00Z</dcterms:modified>
</cp:coreProperties>
</file>