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E0" w:rsidRPr="00A55E63" w:rsidRDefault="00EE72E0" w:rsidP="00EE72E0">
      <w:pPr>
        <w:spacing w:before="2" w:line="140" w:lineRule="exact"/>
        <w:rPr>
          <w:sz w:val="14"/>
          <w:szCs w:val="14"/>
          <w:lang w:val="en-US"/>
        </w:rPr>
      </w:pPr>
    </w:p>
    <w:p w:rsidR="00EE72E0" w:rsidRPr="00EE72E0" w:rsidRDefault="00EE72E0" w:rsidP="00EE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</w:rPr>
      </w:pPr>
      <w:r w:rsidRPr="00EE72E0">
        <w:rPr>
          <w:rFonts w:ascii="Times New Roman" w:hAnsi="Times New Roman"/>
          <w:b/>
        </w:rPr>
        <w:t>Poznámky k účtovnej závierke za rok 2015</w:t>
      </w:r>
    </w:p>
    <w:p w:rsidR="00EE72E0" w:rsidRPr="00EE72E0" w:rsidRDefault="00EE72E0" w:rsidP="00EE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EE72E0">
        <w:rPr>
          <w:rFonts w:ascii="Times New Roman" w:hAnsi="Times New Roman"/>
          <w:sz w:val="20"/>
        </w:rPr>
        <w:t xml:space="preserve">zostavené podľa Opatrenia Ministerstva financií SR č.MF/23378/2014-74, ktorým sa ustanovujú podrobnosti o individuálnej účtovnej závierke a rozsahu údajov určených z individuálnej účtovnej závierky na zverejnenie pre </w:t>
      </w:r>
      <w:r w:rsidRPr="00EE72E0">
        <w:rPr>
          <w:rFonts w:ascii="Times New Roman" w:hAnsi="Times New Roman"/>
          <w:b/>
          <w:sz w:val="20"/>
        </w:rPr>
        <w:t>malé účtovné jednotky</w:t>
      </w:r>
      <w:r w:rsidRPr="00EE72E0">
        <w:rPr>
          <w:rFonts w:ascii="Times New Roman" w:hAnsi="Times New Roman"/>
          <w:sz w:val="20"/>
        </w:rPr>
        <w:t xml:space="preserve"> v znení neskorších predpisov</w:t>
      </w:r>
    </w:p>
    <w:p w:rsidR="000820C4" w:rsidRPr="0067320F" w:rsidRDefault="00EE72E0" w:rsidP="0067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EE72E0">
        <w:rPr>
          <w:rFonts w:ascii="Times New Roman" w:hAnsi="Times New Roman"/>
          <w:sz w:val="20"/>
        </w:rPr>
        <w:t>(ostatná novela č.MF/19927/2015-74)</w:t>
      </w:r>
    </w:p>
    <w:p w:rsidR="0067320F" w:rsidRPr="003A1784" w:rsidRDefault="0067320F" w:rsidP="006732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Všeobecné údaje</w:t>
      </w:r>
    </w:p>
    <w:p w:rsidR="0067320F" w:rsidRPr="007653AA" w:rsidRDefault="0067320F" w:rsidP="00EE72E0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0820C4" w:rsidRPr="008E5EEC" w:rsidRDefault="000820C4" w:rsidP="000820C4">
      <w:pPr>
        <w:keepNext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Názov a sídlo právnickej osoby alebo meno a priezvisko fyzickej osoby podnikateľa a miesto podnikania, ak sa zostavuje účtovná závierka fyzickej osoby podnikateľa. Opis vykonávanej činnosti účtovnej jednotky v nadväznosti na predmet podnikania účtovnej jednotky.</w:t>
      </w:r>
    </w:p>
    <w:p w:rsidR="008E5EEC" w:rsidRDefault="008E5EEC" w:rsidP="008E5EEC">
      <w:pPr>
        <w:keepNext/>
        <w:spacing w:after="0" w:line="240" w:lineRule="auto"/>
        <w:ind w:left="357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7741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602"/>
      </w:tblGrid>
      <w:tr w:rsidR="008E5EEC" w:rsidTr="0067320F">
        <w:trPr>
          <w:trHeight w:val="170"/>
        </w:trPr>
        <w:tc>
          <w:tcPr>
            <w:tcW w:w="4139" w:type="dxa"/>
            <w:shd w:val="clear" w:color="auto" w:fill="auto"/>
          </w:tcPr>
          <w:p w:rsidR="008E5EEC" w:rsidRPr="008E5EEC" w:rsidRDefault="008E5EEC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E5EEC">
              <w:rPr>
                <w:rFonts w:ascii="Times New Roman" w:hAnsi="Times New Roman"/>
                <w:b/>
                <w:sz w:val="20"/>
              </w:rPr>
              <w:t>Obchodné meno</w:t>
            </w:r>
          </w:p>
        </w:tc>
        <w:tc>
          <w:tcPr>
            <w:tcW w:w="3602" w:type="dxa"/>
          </w:tcPr>
          <w:p w:rsidR="008E5EEC" w:rsidRPr="004B71C3" w:rsidRDefault="00517BE2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AGB Beňuš, družstvo</w:t>
            </w:r>
          </w:p>
        </w:tc>
      </w:tr>
      <w:tr w:rsidR="008E5EEC" w:rsidTr="0067320F">
        <w:trPr>
          <w:trHeight w:val="170"/>
        </w:trPr>
        <w:tc>
          <w:tcPr>
            <w:tcW w:w="4139" w:type="dxa"/>
            <w:shd w:val="clear" w:color="auto" w:fill="auto"/>
          </w:tcPr>
          <w:p w:rsidR="008E5EEC" w:rsidRPr="008E5EEC" w:rsidRDefault="008E5EEC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E5EEC">
              <w:rPr>
                <w:rFonts w:ascii="Times New Roman" w:hAnsi="Times New Roman"/>
                <w:b/>
                <w:sz w:val="20"/>
              </w:rPr>
              <w:t>Právna forma</w:t>
            </w:r>
          </w:p>
        </w:tc>
        <w:tc>
          <w:tcPr>
            <w:tcW w:w="3602" w:type="dxa"/>
          </w:tcPr>
          <w:p w:rsidR="008E5EEC" w:rsidRPr="004B71C3" w:rsidRDefault="00517BE2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družstvo</w:t>
            </w:r>
          </w:p>
        </w:tc>
      </w:tr>
      <w:tr w:rsidR="008E5EEC" w:rsidTr="0067320F">
        <w:trPr>
          <w:trHeight w:val="170"/>
        </w:trPr>
        <w:tc>
          <w:tcPr>
            <w:tcW w:w="4139" w:type="dxa"/>
            <w:shd w:val="clear" w:color="auto" w:fill="auto"/>
          </w:tcPr>
          <w:p w:rsidR="008E5EEC" w:rsidRPr="008E5EEC" w:rsidRDefault="008E5EEC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E5EEC">
              <w:rPr>
                <w:rFonts w:ascii="Times New Roman" w:hAnsi="Times New Roman"/>
                <w:b/>
                <w:sz w:val="20"/>
              </w:rPr>
              <w:t>Sídlo</w:t>
            </w:r>
          </w:p>
        </w:tc>
        <w:tc>
          <w:tcPr>
            <w:tcW w:w="3602" w:type="dxa"/>
          </w:tcPr>
          <w:p w:rsidR="008E5EEC" w:rsidRPr="004B71C3" w:rsidRDefault="00517BE2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976 64 Beňuš</w:t>
            </w:r>
          </w:p>
        </w:tc>
      </w:tr>
      <w:tr w:rsidR="008E5EEC" w:rsidTr="0067320F">
        <w:trPr>
          <w:trHeight w:val="170"/>
        </w:trPr>
        <w:tc>
          <w:tcPr>
            <w:tcW w:w="4139" w:type="dxa"/>
            <w:shd w:val="clear" w:color="auto" w:fill="auto"/>
          </w:tcPr>
          <w:p w:rsidR="008E5EEC" w:rsidRPr="008E5EEC" w:rsidRDefault="008E5EEC" w:rsidP="0067320F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E5EEC">
              <w:rPr>
                <w:rFonts w:ascii="Times New Roman" w:hAnsi="Times New Roman"/>
                <w:b/>
                <w:sz w:val="20"/>
              </w:rPr>
              <w:t>Hlavný predmet činnosti</w:t>
            </w:r>
          </w:p>
        </w:tc>
        <w:tc>
          <w:tcPr>
            <w:tcW w:w="3602" w:type="dxa"/>
          </w:tcPr>
          <w:p w:rsidR="008E5EEC" w:rsidRPr="004B71C3" w:rsidRDefault="00517BE2" w:rsidP="004D66C5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 xml:space="preserve">Poľnohospodárska výroba </w:t>
            </w:r>
          </w:p>
        </w:tc>
      </w:tr>
    </w:tbl>
    <w:p w:rsidR="000820C4" w:rsidRPr="007653AA" w:rsidRDefault="000820C4" w:rsidP="000820C4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0820C4" w:rsidRPr="00CE50BF" w:rsidRDefault="000820C4" w:rsidP="000820C4">
      <w:pPr>
        <w:keepNext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Dátum schválenia účtovnej závierky za bezprostredne predchádzajúce účtovné obdobie príslušným orgánom účtovnej jednotky.</w:t>
      </w:r>
    </w:p>
    <w:p w:rsidR="000820C4" w:rsidRPr="008E5EEC" w:rsidRDefault="000820C4" w:rsidP="008E5EEC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bCs/>
          <w:color w:val="FF0000"/>
          <w:sz w:val="18"/>
          <w:szCs w:val="20"/>
        </w:rPr>
      </w:pPr>
    </w:p>
    <w:p w:rsidR="000820C4" w:rsidRPr="004B71C3" w:rsidRDefault="000820C4" w:rsidP="000820C4">
      <w:pPr>
        <w:keepNext/>
        <w:spacing w:after="0" w:line="240" w:lineRule="auto"/>
        <w:ind w:left="357"/>
        <w:contextualSpacing/>
        <w:jc w:val="both"/>
        <w:outlineLvl w:val="1"/>
        <w:rPr>
          <w:rFonts w:ascii="Times New Roman" w:hAnsi="Times New Roman"/>
          <w:b/>
          <w:bCs/>
          <w:sz w:val="20"/>
        </w:rPr>
      </w:pPr>
      <w:r w:rsidRPr="004B71C3">
        <w:rPr>
          <w:rFonts w:ascii="Times New Roman" w:hAnsi="Times New Roman"/>
          <w:b/>
          <w:bCs/>
          <w:sz w:val="20"/>
        </w:rPr>
        <w:t>Účtovná závierka Spoločnosti k 31.12. 2014 bola sc</w:t>
      </w:r>
      <w:r w:rsidR="004D66C5" w:rsidRPr="004B71C3">
        <w:rPr>
          <w:rFonts w:ascii="Times New Roman" w:hAnsi="Times New Roman"/>
          <w:b/>
          <w:bCs/>
          <w:sz w:val="20"/>
        </w:rPr>
        <w:t xml:space="preserve">hválená </w:t>
      </w:r>
      <w:r w:rsidR="00517BE2" w:rsidRPr="004B71C3">
        <w:rPr>
          <w:rFonts w:ascii="Times New Roman" w:hAnsi="Times New Roman"/>
          <w:b/>
          <w:bCs/>
          <w:sz w:val="20"/>
        </w:rPr>
        <w:t>členskou schôdzou 25.01.2016</w:t>
      </w:r>
    </w:p>
    <w:p w:rsidR="00333464" w:rsidRPr="004B71C3" w:rsidRDefault="00333464" w:rsidP="000820C4">
      <w:pPr>
        <w:keepNext/>
        <w:spacing w:after="0" w:line="240" w:lineRule="auto"/>
        <w:ind w:left="357"/>
        <w:contextualSpacing/>
        <w:jc w:val="both"/>
        <w:outlineLvl w:val="1"/>
        <w:rPr>
          <w:rFonts w:ascii="Times New Roman" w:hAnsi="Times New Roman"/>
          <w:b/>
          <w:bCs/>
          <w:sz w:val="20"/>
        </w:rPr>
      </w:pPr>
    </w:p>
    <w:p w:rsidR="000820C4" w:rsidRPr="004B71C3" w:rsidRDefault="000820C4" w:rsidP="000820C4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0820C4" w:rsidRPr="00CE50BF" w:rsidRDefault="000820C4" w:rsidP="000820C4">
      <w:pPr>
        <w:keepNext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Právny dôvod na zostavenie účtovnej závierky.</w:t>
      </w:r>
    </w:p>
    <w:p w:rsidR="000820C4" w:rsidRPr="008E5EEC" w:rsidRDefault="000820C4" w:rsidP="000820C4">
      <w:pPr>
        <w:keepNext/>
        <w:spacing w:after="0" w:line="240" w:lineRule="auto"/>
        <w:ind w:left="357"/>
        <w:contextualSpacing/>
        <w:jc w:val="both"/>
        <w:outlineLvl w:val="1"/>
        <w:rPr>
          <w:rFonts w:ascii="Times New Roman" w:hAnsi="Times New Roman"/>
          <w:b/>
          <w:bCs/>
          <w:color w:val="FF0000"/>
          <w:sz w:val="18"/>
          <w:szCs w:val="20"/>
        </w:rPr>
      </w:pPr>
    </w:p>
    <w:p w:rsidR="000820C4" w:rsidRPr="004B71C3" w:rsidRDefault="000820C4" w:rsidP="000820C4">
      <w:pPr>
        <w:keepNext/>
        <w:spacing w:after="0" w:line="240" w:lineRule="auto"/>
        <w:ind w:left="357"/>
        <w:contextualSpacing/>
        <w:jc w:val="both"/>
        <w:outlineLvl w:val="1"/>
        <w:rPr>
          <w:rFonts w:ascii="Times New Roman" w:hAnsi="Times New Roman"/>
          <w:b/>
          <w:bCs/>
          <w:sz w:val="20"/>
        </w:rPr>
      </w:pPr>
      <w:r w:rsidRPr="004B71C3">
        <w:rPr>
          <w:rFonts w:ascii="Times New Roman" w:hAnsi="Times New Roman"/>
          <w:b/>
          <w:sz w:val="20"/>
        </w:rPr>
        <w:t>Účtovná závierka Spoločnosti k 31.12.2015 je zostavená ako riadna účtovná závierka podľa § 17  ods. 6 zákona č. 431/2002 Z. z. o účtovníctve za účtovné obdobie od 1.1. 2015 do 31.12. 2015</w:t>
      </w:r>
    </w:p>
    <w:p w:rsidR="000820C4" w:rsidRPr="007653AA" w:rsidRDefault="000820C4" w:rsidP="000820C4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0820C4" w:rsidRPr="00865491" w:rsidRDefault="000820C4" w:rsidP="000820C4">
      <w:pPr>
        <w:keepNext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865491">
        <w:rPr>
          <w:rFonts w:ascii="Times New Roman" w:hAnsi="Times New Roman"/>
          <w:b/>
          <w:sz w:val="20"/>
          <w:szCs w:val="20"/>
        </w:rPr>
        <w:t>Údaje o skupine účtovných jednotiek, a to:</w:t>
      </w:r>
    </w:p>
    <w:p w:rsidR="000820C4" w:rsidRPr="008E5EEC" w:rsidRDefault="000820C4" w:rsidP="000820C4">
      <w:pPr>
        <w:keepNext/>
        <w:numPr>
          <w:ilvl w:val="0"/>
          <w:numId w:val="9"/>
        </w:numPr>
        <w:spacing w:after="0" w:line="240" w:lineRule="auto"/>
        <w:ind w:left="641" w:hanging="284"/>
        <w:contextualSpacing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8E5EEC">
        <w:rPr>
          <w:rFonts w:ascii="Times New Roman" w:hAnsi="Times New Roman"/>
          <w:sz w:val="20"/>
          <w:szCs w:val="20"/>
        </w:rPr>
        <w:t>obchodné meno a sídlo účtovnej jednotky, ktorá zostavuje konsolidovanú účtovnú závierku za najväčšiu skupinu, ktorej súčasťou je účtovná jednotka ako dcérska účtovná jednotka,</w:t>
      </w:r>
    </w:p>
    <w:p w:rsidR="000820C4" w:rsidRPr="008E5EEC" w:rsidRDefault="000820C4" w:rsidP="000820C4">
      <w:pPr>
        <w:keepNext/>
        <w:numPr>
          <w:ilvl w:val="0"/>
          <w:numId w:val="9"/>
        </w:numPr>
        <w:spacing w:after="0" w:line="240" w:lineRule="auto"/>
        <w:ind w:left="641" w:hanging="284"/>
        <w:contextualSpacing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8E5EEC">
        <w:rPr>
          <w:rFonts w:ascii="Times New Roman" w:hAnsi="Times New Roman"/>
          <w:sz w:val="20"/>
          <w:szCs w:val="20"/>
        </w:rPr>
        <w:t>obchodné meno a sídlo účtovnej jednotky, ktorá zostavuje konsolidovanú účtovnú závierku za najmenšiu skupinu, ktorej súčasťou je účtovná jednotka ako dcérska účtovná jednotka, a ktorá je tiež začlenená do skupiny účtovných jednotiek uvedených v písmene a),</w:t>
      </w:r>
    </w:p>
    <w:p w:rsidR="000820C4" w:rsidRPr="008E5EEC" w:rsidRDefault="000820C4" w:rsidP="000820C4">
      <w:pPr>
        <w:keepNext/>
        <w:numPr>
          <w:ilvl w:val="0"/>
          <w:numId w:val="9"/>
        </w:numPr>
        <w:spacing w:after="0" w:line="240" w:lineRule="auto"/>
        <w:ind w:left="641" w:hanging="284"/>
        <w:contextualSpacing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8E5EEC">
        <w:rPr>
          <w:rFonts w:ascii="Times New Roman" w:hAnsi="Times New Roman"/>
          <w:sz w:val="20"/>
          <w:szCs w:val="20"/>
        </w:rPr>
        <w:t>adresa, kde sa môže vyžiadať kópia konsolidovaných účtovných závierok uvedených v písmenách a) a b),</w:t>
      </w:r>
    </w:p>
    <w:p w:rsidR="000820C4" w:rsidRPr="008E5EEC" w:rsidRDefault="000820C4" w:rsidP="000820C4">
      <w:pPr>
        <w:keepNext/>
        <w:numPr>
          <w:ilvl w:val="0"/>
          <w:numId w:val="9"/>
        </w:numPr>
        <w:spacing w:after="0" w:line="240" w:lineRule="auto"/>
        <w:ind w:left="641" w:hanging="284"/>
        <w:contextualSpacing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8E5EEC">
        <w:rPr>
          <w:rFonts w:ascii="Times New Roman" w:hAnsi="Times New Roman"/>
          <w:sz w:val="20"/>
          <w:szCs w:val="20"/>
        </w:rPr>
        <w:t>údaj, či účtovná jednotka je materskou účtovnou jednotkou a údaj, či je oslobodená od povinnosti zostaviť konsolidovanú účtovnú závierku a konsolidovanú výročnú správu podľa § 22 zákona, pričom sa uvádzajú</w:t>
      </w:r>
    </w:p>
    <w:p w:rsidR="000820C4" w:rsidRPr="008E5EEC" w:rsidRDefault="000820C4" w:rsidP="000820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8E5EEC">
        <w:rPr>
          <w:rFonts w:ascii="Times New Roman" w:hAnsi="Times New Roman"/>
          <w:sz w:val="20"/>
          <w:szCs w:val="20"/>
        </w:rPr>
        <w:t>pri oslobodení podľa § 22 ods. 8 zákona obchodné meno a sídlo materskej účtovnej jednotky zostavujúcej konsolidovanú účtovnú závierku podľa osobitných predpisov,</w:t>
      </w:r>
      <w:r w:rsidRPr="008E5EEC">
        <w:rPr>
          <w:rFonts w:ascii="Times New Roman" w:hAnsi="Times New Roman"/>
          <w:color w:val="FFFFFF"/>
          <w:sz w:val="20"/>
          <w:szCs w:val="20"/>
          <w:vertAlign w:val="superscript"/>
        </w:rPr>
        <w:footnoteReference w:id="1"/>
      </w:r>
    </w:p>
    <w:p w:rsidR="000820C4" w:rsidRDefault="000820C4" w:rsidP="000820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8E5EEC">
        <w:rPr>
          <w:rFonts w:ascii="Times New Roman" w:hAnsi="Times New Roman"/>
          <w:sz w:val="20"/>
          <w:szCs w:val="20"/>
        </w:rPr>
        <w:t>pri oslobodení podľa § 22 ods. 10 a 12 zákona obchodné meno a sídlo dcérskych účtovných jednotiek.</w:t>
      </w:r>
    </w:p>
    <w:p w:rsidR="00D2636C" w:rsidRPr="004B71C3" w:rsidRDefault="004B71C3" w:rsidP="00D263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ab/>
      </w:r>
      <w:r w:rsidR="00D2636C" w:rsidRPr="004B71C3">
        <w:rPr>
          <w:rFonts w:ascii="Times New Roman" w:hAnsi="Times New Roman"/>
          <w:b/>
          <w:sz w:val="20"/>
          <w:szCs w:val="20"/>
        </w:rPr>
        <w:t>Účtovná jednotka nemá náplň pre túto položku.</w:t>
      </w:r>
    </w:p>
    <w:p w:rsidR="000820C4" w:rsidRPr="004B71C3" w:rsidRDefault="000820C4" w:rsidP="000820C4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832582" w:rsidRPr="007653AA" w:rsidRDefault="00832582" w:rsidP="000820C4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820C4" w:rsidRDefault="000820C4" w:rsidP="000820C4">
      <w:pPr>
        <w:keepNext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Priemerný prepočítaný počet zamestnancov účtovnej jednotky.</w:t>
      </w:r>
    </w:p>
    <w:p w:rsidR="00D842BF" w:rsidRDefault="00D842BF" w:rsidP="00D842BF">
      <w:pPr>
        <w:keepNext/>
        <w:spacing w:after="0" w:line="240" w:lineRule="auto"/>
        <w:ind w:left="357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093"/>
        <w:gridCol w:w="2828"/>
      </w:tblGrid>
      <w:tr w:rsidR="00D842BF" w:rsidRPr="00B6663C" w:rsidTr="00D842BF">
        <w:trPr>
          <w:jc w:val="center"/>
        </w:trPr>
        <w:tc>
          <w:tcPr>
            <w:tcW w:w="3681" w:type="dxa"/>
            <w:vAlign w:val="center"/>
          </w:tcPr>
          <w:p w:rsidR="00D842BF" w:rsidRPr="00D842BF" w:rsidRDefault="00D842BF" w:rsidP="0067320F">
            <w:pPr>
              <w:pStyle w:val="TopHeader"/>
              <w:rPr>
                <w:rFonts w:ascii="Times New Roman" w:hAnsi="Times New Roman"/>
                <w:sz w:val="20"/>
              </w:rPr>
            </w:pPr>
            <w:r w:rsidRPr="00D842BF">
              <w:rPr>
                <w:rFonts w:ascii="Times New Roman" w:hAnsi="Times New Roman"/>
                <w:sz w:val="20"/>
              </w:rPr>
              <w:t>Názov položky</w:t>
            </w:r>
          </w:p>
        </w:tc>
        <w:tc>
          <w:tcPr>
            <w:tcW w:w="2093" w:type="dxa"/>
            <w:vAlign w:val="center"/>
          </w:tcPr>
          <w:p w:rsidR="00D842BF" w:rsidRPr="00D842BF" w:rsidRDefault="00D842BF" w:rsidP="0067320F">
            <w:pPr>
              <w:pStyle w:val="TopHeader"/>
              <w:rPr>
                <w:rFonts w:ascii="Times New Roman" w:hAnsi="Times New Roman"/>
                <w:sz w:val="20"/>
              </w:rPr>
            </w:pPr>
            <w:r w:rsidRPr="00D842BF">
              <w:rPr>
                <w:rFonts w:ascii="Times New Roman" w:hAnsi="Times New Roman"/>
                <w:sz w:val="20"/>
              </w:rPr>
              <w:t>Bežné účtovné obdobie</w:t>
            </w:r>
          </w:p>
        </w:tc>
        <w:tc>
          <w:tcPr>
            <w:tcW w:w="2828" w:type="dxa"/>
            <w:vAlign w:val="center"/>
          </w:tcPr>
          <w:p w:rsidR="00D842BF" w:rsidRPr="00D842BF" w:rsidRDefault="00D842BF" w:rsidP="0067320F">
            <w:pPr>
              <w:pStyle w:val="TopHeader"/>
              <w:rPr>
                <w:rFonts w:ascii="Times New Roman" w:hAnsi="Times New Roman"/>
                <w:sz w:val="20"/>
              </w:rPr>
            </w:pPr>
            <w:r w:rsidRPr="00D842BF">
              <w:rPr>
                <w:rFonts w:ascii="Times New Roman" w:hAnsi="Times New Roman"/>
                <w:sz w:val="20"/>
              </w:rPr>
              <w:t>Bezprostredne predchádzajúce účtovné obdobie</w:t>
            </w:r>
          </w:p>
        </w:tc>
      </w:tr>
      <w:tr w:rsidR="00D842BF" w:rsidRPr="00B6663C" w:rsidTr="00D842BF">
        <w:trPr>
          <w:jc w:val="center"/>
        </w:trPr>
        <w:tc>
          <w:tcPr>
            <w:tcW w:w="3681" w:type="dxa"/>
            <w:vAlign w:val="center"/>
          </w:tcPr>
          <w:p w:rsidR="00D842BF" w:rsidRPr="00D842BF" w:rsidRDefault="00D842BF" w:rsidP="006732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842BF">
              <w:rPr>
                <w:rFonts w:ascii="Times New Roman" w:hAnsi="Times New Roman"/>
                <w:sz w:val="20"/>
              </w:rPr>
              <w:t>Priemerný prepočítaný počet zamestnancov</w:t>
            </w:r>
          </w:p>
        </w:tc>
        <w:tc>
          <w:tcPr>
            <w:tcW w:w="2093" w:type="dxa"/>
          </w:tcPr>
          <w:p w:rsidR="00D842BF" w:rsidRPr="004B71C3" w:rsidRDefault="00D2636C" w:rsidP="0067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28" w:type="dxa"/>
          </w:tcPr>
          <w:p w:rsidR="00D842BF" w:rsidRPr="004B71C3" w:rsidRDefault="00517BE2" w:rsidP="0067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0820C4" w:rsidRPr="007653AA" w:rsidRDefault="000820C4" w:rsidP="000820C4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820C4" w:rsidRPr="003A1784" w:rsidRDefault="000820C4" w:rsidP="000820C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A1784">
        <w:rPr>
          <w:rFonts w:ascii="Times New Roman" w:hAnsi="Times New Roman"/>
          <w:b/>
          <w:szCs w:val="20"/>
        </w:rPr>
        <w:t>Informácie o orgánoch spoločnosti</w:t>
      </w:r>
    </w:p>
    <w:p w:rsidR="000820C4" w:rsidRPr="007653AA" w:rsidRDefault="000820C4" w:rsidP="000820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20C4" w:rsidRDefault="000820C4" w:rsidP="000820C4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Informácie o orgánoch účtovnej jednotky, a to:</w:t>
      </w:r>
    </w:p>
    <w:p w:rsidR="005075C8" w:rsidRPr="007653AA" w:rsidRDefault="005075C8" w:rsidP="000820C4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7653AA" w:rsidRDefault="000820C4" w:rsidP="000820C4">
      <w:pPr>
        <w:numPr>
          <w:ilvl w:val="0"/>
          <w:numId w:val="14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výške jednotlivých druhov záruk alebo iných zabezpečení poskytnutých pre členov štatutárneho orgánu, dozorného orgánu a iného orgánu účtovnej jednotky, a to v členení za jednotlivé orgány,</w:t>
      </w:r>
    </w:p>
    <w:p w:rsidR="000820C4" w:rsidRPr="007653AA" w:rsidRDefault="000820C4" w:rsidP="000820C4">
      <w:pPr>
        <w:numPr>
          <w:ilvl w:val="0"/>
          <w:numId w:val="14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pôžičkách poskytnutých členom štatutárneho orgánu, dozorného orgánu a iného orgánu účtovnej jednotky, a to o</w:t>
      </w:r>
    </w:p>
    <w:p w:rsidR="000820C4" w:rsidRPr="007653AA" w:rsidRDefault="000820C4" w:rsidP="000820C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celkovej sume poskytnutých pôžičiek k poslednému dňu účtovného obdobia v členení za jednotlivé orgány,</w:t>
      </w:r>
    </w:p>
    <w:p w:rsidR="000820C4" w:rsidRPr="007653AA" w:rsidRDefault="000820C4" w:rsidP="000820C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celkovej sume splatených pôžičiek k poslednému dňu účtovného obdobia v členení za jednotlivé orgány,</w:t>
      </w:r>
    </w:p>
    <w:p w:rsidR="000820C4" w:rsidRPr="007653AA" w:rsidRDefault="000820C4" w:rsidP="000820C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celkovej sume odpustených pôžičiek a odpísaných pôžičiek k poslednému dňu účtovného obdobia v členení za jednotlivé orgány,</w:t>
      </w:r>
    </w:p>
    <w:p w:rsidR="000820C4" w:rsidRPr="007653AA" w:rsidRDefault="000820C4" w:rsidP="000820C4">
      <w:pPr>
        <w:numPr>
          <w:ilvl w:val="0"/>
          <w:numId w:val="14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hlavných podmienkach, na základe ktorých boli osobám uvedeným v písmene a) záruky alebo iné zabezpečenie a pôžičky poskytnuté; pri pôžičkách sa uvádzajú úrokové sadzby,</w:t>
      </w:r>
    </w:p>
    <w:p w:rsidR="000820C4" w:rsidRDefault="000820C4" w:rsidP="000820C4">
      <w:pPr>
        <w:numPr>
          <w:ilvl w:val="0"/>
          <w:numId w:val="14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celkovej sume použitých finančných prostriedkov alebo iného plnenia na súkromné účely členmi štatutárneho orgánu, dozorného orgánu a iného orgánu účtovnej jednotky, ktoré je potrebné vyúčtovať.</w:t>
      </w:r>
    </w:p>
    <w:p w:rsidR="004B71C3" w:rsidRDefault="004B71C3" w:rsidP="004B71C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B71C3" w:rsidRPr="004B71C3" w:rsidRDefault="004B71C3" w:rsidP="004B71C3">
      <w:pPr>
        <w:spacing w:after="0" w:line="240" w:lineRule="auto"/>
        <w:ind w:firstLine="357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4B71C3">
        <w:rPr>
          <w:rFonts w:ascii="Times New Roman" w:hAnsi="Times New Roman"/>
          <w:b/>
          <w:sz w:val="20"/>
          <w:szCs w:val="20"/>
        </w:rPr>
        <w:t>Účtovná jednotka nemá náplň pre túto položku</w:t>
      </w:r>
      <w:r w:rsidRPr="004B71C3">
        <w:rPr>
          <w:rFonts w:ascii="Times New Roman" w:hAnsi="Times New Roman"/>
          <w:color w:val="FF0000"/>
          <w:sz w:val="20"/>
          <w:szCs w:val="20"/>
        </w:rPr>
        <w:t>.</w:t>
      </w:r>
    </w:p>
    <w:p w:rsidR="000820C4" w:rsidRPr="004B71C3" w:rsidRDefault="000820C4" w:rsidP="003A178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0820C4" w:rsidRPr="003A1784" w:rsidRDefault="000820C4" w:rsidP="000820C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A1784">
        <w:rPr>
          <w:rFonts w:ascii="Times New Roman" w:hAnsi="Times New Roman"/>
          <w:b/>
          <w:szCs w:val="20"/>
        </w:rPr>
        <w:t>Informácie o prijatých postupoch</w:t>
      </w:r>
    </w:p>
    <w:p w:rsidR="000820C4" w:rsidRPr="007653AA" w:rsidRDefault="000820C4" w:rsidP="000820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0C4" w:rsidRDefault="000820C4" w:rsidP="000820C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Informácia, či je účtovná závierka zostavená za splnenia predpokladu, že účtovná jednotka bude nepretržite pokračovať vo svojej činnosti. Ak tento predpoklad nie je splnený, uvádza sa informácia o nesplnení predpokladu nepretržitého pokračovania vo svojej činnosti a k tomu zodpovedajúci  spôsob účtovania podľa § 7 ods. 4 zákona. </w:t>
      </w:r>
    </w:p>
    <w:p w:rsidR="00D842BF" w:rsidRDefault="00D842BF" w:rsidP="00D842BF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D842BF" w:rsidRPr="004B71C3" w:rsidRDefault="00832582" w:rsidP="00D842BF">
      <w:pPr>
        <w:tabs>
          <w:tab w:val="left" w:pos="75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0"/>
        </w:rPr>
      </w:pPr>
      <w:r w:rsidRPr="004B71C3">
        <w:rPr>
          <w:rFonts w:ascii="Times New Roman" w:hAnsi="Times New Roman"/>
          <w:b/>
          <w:sz w:val="20"/>
        </w:rPr>
        <w:t>Účtovná závierka za rok 2015</w:t>
      </w:r>
      <w:r w:rsidR="00D842BF" w:rsidRPr="004B71C3">
        <w:rPr>
          <w:rFonts w:ascii="Times New Roman" w:hAnsi="Times New Roman"/>
          <w:b/>
          <w:sz w:val="20"/>
        </w:rPr>
        <w:t xml:space="preserve"> bola spracovaná za predpokladu nepretržitého pokračovania činnosti.</w:t>
      </w:r>
    </w:p>
    <w:p w:rsidR="000820C4" w:rsidRPr="007653AA" w:rsidRDefault="000820C4" w:rsidP="00D842B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820C4" w:rsidRPr="000256DB" w:rsidRDefault="000820C4" w:rsidP="000820C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Informácia o aplikácií účtovných zásad a účtovných metód, ktoré sú dôležité na posúdenie majetku, záväzkov, finančnej situácie a výsledku hospodárenia. Informácia o zmenách účtovných zásad a zmenách účtovných metód, a to s uvedením dôvodu ich uplatnenia a ich vplyvu na hodnotu majetku, záväzkov, vlastného imania a výsledku hospodárenia účtovnej jednotky. </w:t>
      </w: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Ak v dôsledku zmeny účtovných zásad a účtovných metód nie sú hodnoty za bezprostredne predchádzajúce účtovné obdobie v jednotlivých súčastiach účtovnej závierky porovnateľné, uvádza sa vysvetlenie o neporovnateľných hodnotách.</w:t>
      </w:r>
    </w:p>
    <w:p w:rsidR="000256DB" w:rsidRDefault="000256DB" w:rsidP="000256DB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1B5EAD" w:rsidRDefault="000256DB" w:rsidP="000820C4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B5EAD">
        <w:rPr>
          <w:rFonts w:ascii="Times New Roman" w:hAnsi="Times New Roman"/>
          <w:b/>
          <w:sz w:val="20"/>
          <w:szCs w:val="20"/>
        </w:rPr>
        <w:t xml:space="preserve">Účtovné metódy a zásady boli aplikované v rámci platného zákona o účtovníctve. </w:t>
      </w:r>
      <w:r w:rsidRPr="001B5EAD">
        <w:rPr>
          <w:rFonts w:ascii="Times New Roman" w:hAnsi="Times New Roman"/>
          <w:b/>
          <w:spacing w:val="-5"/>
          <w:sz w:val="20"/>
          <w:szCs w:val="20"/>
        </w:rPr>
        <w:t>V priebehu účtovného obdobia nemenila účtovné zásady a účtovné metódy.</w:t>
      </w:r>
    </w:p>
    <w:p w:rsidR="000256DB" w:rsidRPr="007653AA" w:rsidRDefault="000256DB" w:rsidP="000820C4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7653AA" w:rsidRDefault="000820C4" w:rsidP="000820C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Informácia o charaktere a účele transakcií, ktoré sa neuvádzajú v súvahe, pričom sa uvádza finančný vplyv týchto transakcií na účtovnú jednotku, ak sú riziká alebo prínosy vyplývajúce z týchto transakcií významné a ak uvedenie týchto rizík alebo prínosov je potrebné na účely posúdenia finančnej situácie účtovnej jednotky.</w:t>
      </w:r>
    </w:p>
    <w:p w:rsidR="000820C4" w:rsidRPr="007653AA" w:rsidRDefault="000820C4" w:rsidP="000820C4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7653AA" w:rsidRDefault="000820C4" w:rsidP="000820C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Spôsob a  určenie ocenenia majetku a záväzkov vrátane  určenia rozhodujúcich účtovných odhadov a predpokladov, pričom sa zohľadňuje zásada významnosti. Uvádza sa najmä</w:t>
      </w: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obstarávacia cena, vlastné náklady, menovitá hodnota, reálna hodnota, hodnota zistená metódou vlastného imania, aktivovanie úrokov tvoriacich súčasť ocenenia majetku a záväzkov,</w:t>
      </w:r>
      <w:r w:rsidRPr="007653AA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 určenie odhadu zníženia hodnoty majetku a tvorba opravnej položky k majetku,</w:t>
      </w: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 určenie ocenenia záväzkov, stanovenie odhadu ocenenia rezerv,</w:t>
      </w: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určenie ocenenia finančných nástrojov alebo majetku, ktorý nie je finančným nástrojom pri oceňovaní reálnou hodnotou, a to:</w:t>
      </w:r>
    </w:p>
    <w:p w:rsidR="000820C4" w:rsidRPr="007653AA" w:rsidRDefault="000820C4" w:rsidP="000820C4">
      <w:pPr>
        <w:numPr>
          <w:ilvl w:val="0"/>
          <w:numId w:val="16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určenie  ocenenia reálnou hodnotou, pričom sa uvádza aplikácia reálnej hodnoty podľa zákona; pri kvalifikovanom odhade sa uvádza stanovenie významných predpokladov slúžiacich ako základ modelov a postupov ocenenia,</w:t>
      </w:r>
    </w:p>
    <w:p w:rsidR="000820C4" w:rsidRPr="007653AA" w:rsidRDefault="000820C4" w:rsidP="000820C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pre každú kategóriu finančných nástrojov alebo majetku, ktorý nie je finančných nástrojom sa uvádza reálna hodnota a údaj o tom, v akej sume sa zmeny reálnej hodnoty zahrnuli do výkazu ziskov a strát a v akej sume sa zahrnuli vo vlastnom imaní ako oceňovacie rozdiely,</w:t>
      </w:r>
    </w:p>
    <w:p w:rsidR="000820C4" w:rsidRPr="007653AA" w:rsidRDefault="000820C4" w:rsidP="000820C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pre každý druh derivátových finančných nástrojov informácie o rozsahu a podstate týchto nástrojov vrátane hlavných podmienok a okolností, ktoré môžu ovplyvniť sumu, časový priebeh a mieru istoty budúcich peňažných tokov, </w:t>
      </w: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určenie ocenenia finančných nástrojov alebo majetku, ktorý nie je finančným nástrojom pri oceňovaní obstarávacou cenou alebo vlastnými nákladmi, a to:</w:t>
      </w:r>
    </w:p>
    <w:p w:rsidR="000820C4" w:rsidRPr="007653AA" w:rsidRDefault="000820C4" w:rsidP="000820C4">
      <w:pPr>
        <w:numPr>
          <w:ilvl w:val="0"/>
          <w:numId w:val="17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lastRenderedPageBreak/>
        <w:t>pre každý druh derivátových finančných nástrojov sa uvádza reálna hodnota týchto finančných nástrojov, ak sa môže spoľahlivo určiť ako trhová cena a informácia o rozsahu a charaktere týchto nástrojov,</w:t>
      </w:r>
    </w:p>
    <w:p w:rsidR="000820C4" w:rsidRPr="007653AA" w:rsidRDefault="000820C4" w:rsidP="000820C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pri dlhodobom finančnom majetku, ktorý sa vykazuje vo vyššej hodnote ako je jeho reálna hodnota, sa uvádza </w:t>
      </w:r>
    </w:p>
    <w:p w:rsidR="000820C4" w:rsidRPr="007653AA" w:rsidRDefault="000820C4" w:rsidP="000820C4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účtovná hodnota a reálna hodnota za jednotlivé položky majetku alebo skupiny týchto jednotlivých položiek majetku,</w:t>
      </w:r>
    </w:p>
    <w:p w:rsidR="000820C4" w:rsidRDefault="000820C4" w:rsidP="000820C4">
      <w:pPr>
        <w:numPr>
          <w:ilvl w:val="0"/>
          <w:numId w:val="2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dôvod pre nezníženie účtovnej hodnoty vrátane povahy dôkazov pre predpoklad, že sa účtovná hodnota opätovne dosiahne,</w:t>
      </w:r>
    </w:p>
    <w:p w:rsidR="001B5EAD" w:rsidRDefault="001B5EAD" w:rsidP="001B5EAD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220"/>
      </w:tblGrid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1B5EAD">
            <w:pPr>
              <w:pStyle w:val="Zkladntext"/>
              <w:tabs>
                <w:tab w:val="left" w:pos="808"/>
              </w:tabs>
              <w:jc w:val="center"/>
              <w:rPr>
                <w:b/>
                <w:sz w:val="20"/>
                <w:szCs w:val="22"/>
              </w:rPr>
            </w:pPr>
            <w:r w:rsidRPr="001B5EAD">
              <w:rPr>
                <w:b/>
                <w:sz w:val="20"/>
                <w:szCs w:val="22"/>
              </w:rPr>
              <w:t>Názov položky</w:t>
            </w:r>
          </w:p>
        </w:tc>
        <w:tc>
          <w:tcPr>
            <w:tcW w:w="4220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1B5EAD">
              <w:rPr>
                <w:b/>
                <w:sz w:val="20"/>
                <w:szCs w:val="22"/>
              </w:rPr>
              <w:t>Spôsob oceňovania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Dlhodobý n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hmotný maj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tok: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Obstarávacia cena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Dlhodobý hmotný maj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tok: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Obstarávacia cena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Dlhodobý fin</w:t>
            </w:r>
            <w:r w:rsidRPr="001B5EAD">
              <w:rPr>
                <w:spacing w:val="-2"/>
                <w:sz w:val="20"/>
                <w:szCs w:val="22"/>
              </w:rPr>
              <w:t>a</w:t>
            </w:r>
            <w:r w:rsidRPr="001B5EAD">
              <w:rPr>
                <w:sz w:val="20"/>
                <w:szCs w:val="22"/>
              </w:rPr>
              <w:t>n</w:t>
            </w:r>
            <w:r w:rsidRPr="001B5EAD">
              <w:rPr>
                <w:spacing w:val="-1"/>
                <w:sz w:val="20"/>
                <w:szCs w:val="22"/>
              </w:rPr>
              <w:t>č</w:t>
            </w:r>
            <w:r w:rsidRPr="001B5EAD">
              <w:rPr>
                <w:sz w:val="20"/>
                <w:szCs w:val="22"/>
              </w:rPr>
              <w:t>ný ma</w:t>
            </w:r>
            <w:r w:rsidRPr="001B5EAD">
              <w:rPr>
                <w:spacing w:val="2"/>
                <w:sz w:val="20"/>
                <w:szCs w:val="22"/>
              </w:rPr>
              <w:t>j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tok: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D2636C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Účtovná jednotka nemá náplň pre túto položku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Zásoby obst</w:t>
            </w:r>
            <w:r w:rsidRPr="001B5EAD">
              <w:rPr>
                <w:spacing w:val="-1"/>
                <w:sz w:val="20"/>
                <w:szCs w:val="22"/>
              </w:rPr>
              <w:t>a</w:t>
            </w:r>
            <w:r w:rsidRPr="001B5EAD">
              <w:rPr>
                <w:sz w:val="20"/>
                <w:szCs w:val="22"/>
              </w:rPr>
              <w:t>r</w:t>
            </w:r>
            <w:r w:rsidRPr="001B5EAD">
              <w:rPr>
                <w:spacing w:val="-2"/>
                <w:sz w:val="20"/>
                <w:szCs w:val="22"/>
              </w:rPr>
              <w:t>a</w:t>
            </w:r>
            <w:r w:rsidRPr="001B5EAD">
              <w:rPr>
                <w:spacing w:val="4"/>
                <w:sz w:val="20"/>
                <w:szCs w:val="22"/>
              </w:rPr>
              <w:t xml:space="preserve">né </w:t>
            </w:r>
            <w:r w:rsidRPr="001B5EAD">
              <w:rPr>
                <w:sz w:val="20"/>
                <w:szCs w:val="22"/>
              </w:rPr>
              <w:t>kúpo</w:t>
            </w:r>
            <w:r w:rsidRPr="001B5EAD">
              <w:rPr>
                <w:spacing w:val="2"/>
                <w:sz w:val="20"/>
                <w:szCs w:val="22"/>
              </w:rPr>
              <w:t>u: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Obstarávacia cena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pacing w:val="1"/>
                <w:sz w:val="20"/>
                <w:szCs w:val="22"/>
              </w:rPr>
              <w:t>Z</w:t>
            </w:r>
            <w:r w:rsidRPr="001B5EAD">
              <w:rPr>
                <w:spacing w:val="-1"/>
                <w:sz w:val="20"/>
                <w:szCs w:val="22"/>
              </w:rPr>
              <w:t>á</w:t>
            </w:r>
            <w:r w:rsidRPr="001B5EAD">
              <w:rPr>
                <w:sz w:val="20"/>
                <w:szCs w:val="22"/>
              </w:rPr>
              <w:t xml:space="preserve">soby </w:t>
            </w:r>
            <w:r w:rsidRPr="001B5EAD">
              <w:rPr>
                <w:spacing w:val="2"/>
                <w:sz w:val="20"/>
                <w:szCs w:val="22"/>
              </w:rPr>
              <w:t>v</w:t>
            </w:r>
            <w:r w:rsidRPr="001B5EAD">
              <w:rPr>
                <w:spacing w:val="-5"/>
                <w:sz w:val="20"/>
                <w:szCs w:val="22"/>
              </w:rPr>
              <w:t>y</w:t>
            </w:r>
            <w:r w:rsidRPr="001B5EAD">
              <w:rPr>
                <w:sz w:val="20"/>
                <w:szCs w:val="22"/>
              </w:rPr>
              <w:t>tvor</w:t>
            </w:r>
            <w:r w:rsidRPr="001B5EAD">
              <w:rPr>
                <w:spacing w:val="-2"/>
                <w:sz w:val="20"/>
                <w:szCs w:val="22"/>
              </w:rPr>
              <w:t>e</w:t>
            </w:r>
            <w:r w:rsidRPr="001B5EAD">
              <w:rPr>
                <w:spacing w:val="4"/>
                <w:sz w:val="20"/>
                <w:szCs w:val="22"/>
              </w:rPr>
              <w:t xml:space="preserve">né </w:t>
            </w:r>
            <w:r w:rsidRPr="001B5EAD">
              <w:rPr>
                <w:sz w:val="20"/>
                <w:szCs w:val="22"/>
              </w:rPr>
              <w:t>vlastnou činnosťou: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D2636C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Vlastnými nákladmi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Vlastné pohľ</w:t>
            </w:r>
            <w:r w:rsidRPr="001B5EAD">
              <w:rPr>
                <w:spacing w:val="-1"/>
                <w:sz w:val="20"/>
                <w:szCs w:val="22"/>
              </w:rPr>
              <w:t>a</w:t>
            </w:r>
            <w:r w:rsidRPr="001B5EAD">
              <w:rPr>
                <w:sz w:val="20"/>
                <w:szCs w:val="22"/>
              </w:rPr>
              <w:t>d</w:t>
            </w:r>
            <w:r w:rsidRPr="001B5EAD">
              <w:rPr>
                <w:spacing w:val="-1"/>
                <w:sz w:val="20"/>
                <w:szCs w:val="22"/>
              </w:rPr>
              <w:t>á</w:t>
            </w:r>
            <w:r w:rsidRPr="001B5EAD">
              <w:rPr>
                <w:sz w:val="20"/>
                <w:szCs w:val="22"/>
              </w:rPr>
              <w:t>vky: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Menovitá hodnota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Kúpené pohľ</w:t>
            </w:r>
            <w:r w:rsidRPr="001B5EAD">
              <w:rPr>
                <w:spacing w:val="-1"/>
                <w:sz w:val="20"/>
                <w:szCs w:val="22"/>
              </w:rPr>
              <w:t>a</w:t>
            </w:r>
            <w:r w:rsidRPr="001B5EAD">
              <w:rPr>
                <w:sz w:val="20"/>
                <w:szCs w:val="22"/>
              </w:rPr>
              <w:t>d</w:t>
            </w:r>
            <w:r w:rsidRPr="001B5EAD">
              <w:rPr>
                <w:spacing w:val="-1"/>
                <w:sz w:val="20"/>
                <w:szCs w:val="22"/>
              </w:rPr>
              <w:t>á</w:t>
            </w:r>
            <w:r w:rsidRPr="001B5EAD">
              <w:rPr>
                <w:sz w:val="20"/>
                <w:szCs w:val="22"/>
              </w:rPr>
              <w:t>vky: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Obstarávacia cena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K</w:t>
            </w:r>
            <w:r w:rsidRPr="001B5EAD">
              <w:rPr>
                <w:spacing w:val="-1"/>
                <w:sz w:val="20"/>
                <w:szCs w:val="22"/>
              </w:rPr>
              <w:t>rá</w:t>
            </w:r>
            <w:r w:rsidRPr="001B5EAD">
              <w:rPr>
                <w:sz w:val="20"/>
                <w:szCs w:val="22"/>
              </w:rPr>
              <w:t xml:space="preserve">tkodobý </w:t>
            </w:r>
            <w:r w:rsidRPr="001B5EAD">
              <w:rPr>
                <w:spacing w:val="-2"/>
                <w:sz w:val="20"/>
                <w:szCs w:val="22"/>
              </w:rPr>
              <w:t>f</w:t>
            </w:r>
            <w:r w:rsidRPr="001B5EAD">
              <w:rPr>
                <w:sz w:val="20"/>
                <w:szCs w:val="22"/>
              </w:rPr>
              <w:t>ina</w:t>
            </w:r>
            <w:r w:rsidRPr="001B5EAD">
              <w:rPr>
                <w:spacing w:val="1"/>
                <w:sz w:val="20"/>
                <w:szCs w:val="22"/>
              </w:rPr>
              <w:t>n</w:t>
            </w:r>
            <w:r w:rsidRPr="001B5EAD">
              <w:rPr>
                <w:spacing w:val="-1"/>
                <w:sz w:val="20"/>
                <w:szCs w:val="22"/>
              </w:rPr>
              <w:t>č</w:t>
            </w:r>
            <w:r w:rsidRPr="001B5EAD">
              <w:rPr>
                <w:sz w:val="20"/>
                <w:szCs w:val="22"/>
              </w:rPr>
              <w:t>ný maj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tok: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Obstarávacia cena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pacing w:val="-1"/>
                <w:sz w:val="20"/>
                <w:szCs w:val="22"/>
              </w:rPr>
              <w:t>Zá</w:t>
            </w:r>
            <w:r w:rsidRPr="001B5EAD">
              <w:rPr>
                <w:sz w:val="20"/>
                <w:szCs w:val="22"/>
              </w:rPr>
              <w:t>v</w:t>
            </w:r>
            <w:r w:rsidRPr="001B5EAD">
              <w:rPr>
                <w:spacing w:val="-1"/>
                <w:sz w:val="20"/>
                <w:szCs w:val="22"/>
              </w:rPr>
              <w:t>ä</w:t>
            </w:r>
            <w:r w:rsidRPr="001B5EAD">
              <w:rPr>
                <w:spacing w:val="1"/>
                <w:sz w:val="20"/>
                <w:szCs w:val="22"/>
              </w:rPr>
              <w:t>z</w:t>
            </w:r>
            <w:r w:rsidRPr="001B5EAD">
              <w:rPr>
                <w:sz w:val="20"/>
                <w:szCs w:val="22"/>
              </w:rPr>
              <w:t>ky v</w:t>
            </w:r>
            <w:r w:rsidRPr="001B5EAD">
              <w:rPr>
                <w:spacing w:val="-1"/>
                <w:sz w:val="20"/>
                <w:szCs w:val="22"/>
              </w:rPr>
              <w:t>rá</w:t>
            </w:r>
            <w:r w:rsidRPr="001B5EAD">
              <w:rPr>
                <w:sz w:val="20"/>
                <w:szCs w:val="22"/>
              </w:rPr>
              <w:t>tane</w:t>
            </w:r>
            <w:r w:rsidRPr="001B5EAD">
              <w:rPr>
                <w:spacing w:val="-2"/>
                <w:sz w:val="20"/>
                <w:szCs w:val="22"/>
              </w:rPr>
              <w:t xml:space="preserve"> </w:t>
            </w:r>
            <w:r w:rsidRPr="001B5EAD">
              <w:rPr>
                <w:spacing w:val="1"/>
                <w:sz w:val="20"/>
                <w:szCs w:val="22"/>
              </w:rPr>
              <w:t>r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pacing w:val="1"/>
                <w:sz w:val="20"/>
                <w:szCs w:val="22"/>
              </w:rPr>
              <w:t>z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rv: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Menovitá hodnota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Dlhopisy: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Účtovná jednotka nemá náplň pre túto položku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Pô</w:t>
            </w:r>
            <w:r w:rsidRPr="001B5EAD">
              <w:rPr>
                <w:spacing w:val="1"/>
                <w:sz w:val="20"/>
                <w:szCs w:val="22"/>
              </w:rPr>
              <w:t>ž</w:t>
            </w:r>
            <w:r w:rsidRPr="001B5EAD">
              <w:rPr>
                <w:sz w:val="20"/>
                <w:szCs w:val="22"/>
              </w:rPr>
              <w:t>ičky a</w:t>
            </w:r>
            <w:r w:rsidRPr="001B5EAD">
              <w:rPr>
                <w:spacing w:val="1"/>
                <w:sz w:val="20"/>
                <w:szCs w:val="22"/>
              </w:rPr>
              <w:t> </w:t>
            </w:r>
            <w:r w:rsidRPr="001B5EAD">
              <w:rPr>
                <w:sz w:val="20"/>
                <w:szCs w:val="22"/>
              </w:rPr>
              <w:t>úv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ry: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Menovitá hodnota</w:t>
            </w:r>
          </w:p>
        </w:tc>
      </w:tr>
      <w:tr w:rsidR="001B5EAD" w:rsidRPr="00B15261" w:rsidTr="001B5EAD">
        <w:tc>
          <w:tcPr>
            <w:tcW w:w="3576" w:type="dxa"/>
            <w:shd w:val="clear" w:color="auto" w:fill="auto"/>
          </w:tcPr>
          <w:p w:rsidR="001B5EAD" w:rsidRPr="001B5EAD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2"/>
              </w:rPr>
            </w:pPr>
            <w:r w:rsidRPr="001B5EAD">
              <w:rPr>
                <w:sz w:val="20"/>
                <w:szCs w:val="22"/>
              </w:rPr>
              <w:t>D</w:t>
            </w:r>
            <w:r w:rsidRPr="001B5EAD">
              <w:rPr>
                <w:spacing w:val="-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riv</w:t>
            </w:r>
            <w:r w:rsidRPr="001B5EAD">
              <w:rPr>
                <w:spacing w:val="-2"/>
                <w:sz w:val="20"/>
                <w:szCs w:val="22"/>
              </w:rPr>
              <w:t>á</w:t>
            </w:r>
            <w:r w:rsidRPr="001B5EAD">
              <w:rPr>
                <w:sz w:val="20"/>
                <w:szCs w:val="22"/>
              </w:rPr>
              <w:t>to</w:t>
            </w:r>
            <w:r w:rsidRPr="001B5EAD">
              <w:rPr>
                <w:spacing w:val="5"/>
                <w:sz w:val="20"/>
                <w:szCs w:val="22"/>
              </w:rPr>
              <w:t xml:space="preserve">vé </w:t>
            </w:r>
            <w:r w:rsidRPr="001B5EAD">
              <w:rPr>
                <w:sz w:val="20"/>
                <w:szCs w:val="22"/>
              </w:rPr>
              <w:t>op</w:t>
            </w:r>
            <w:r w:rsidRPr="001B5EAD">
              <w:rPr>
                <w:spacing w:val="1"/>
                <w:sz w:val="20"/>
                <w:szCs w:val="22"/>
              </w:rPr>
              <w:t>e</w:t>
            </w:r>
            <w:r w:rsidRPr="001B5EAD">
              <w:rPr>
                <w:sz w:val="20"/>
                <w:szCs w:val="22"/>
              </w:rPr>
              <w:t>rá</w:t>
            </w:r>
            <w:r w:rsidRPr="001B5EAD">
              <w:rPr>
                <w:spacing w:val="-1"/>
                <w:sz w:val="20"/>
                <w:szCs w:val="22"/>
              </w:rPr>
              <w:t>c</w:t>
            </w:r>
            <w:r w:rsidRPr="001B5EAD">
              <w:rPr>
                <w:sz w:val="20"/>
                <w:szCs w:val="22"/>
              </w:rPr>
              <w:t>ie:</w:t>
            </w:r>
          </w:p>
        </w:tc>
        <w:tc>
          <w:tcPr>
            <w:tcW w:w="4220" w:type="dxa"/>
            <w:shd w:val="clear" w:color="auto" w:fill="auto"/>
          </w:tcPr>
          <w:p w:rsidR="001B5EAD" w:rsidRPr="004B71C3" w:rsidRDefault="001B5EAD" w:rsidP="00037F85">
            <w:pPr>
              <w:pStyle w:val="Zkladntext"/>
              <w:tabs>
                <w:tab w:val="left" w:pos="80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71C3">
              <w:rPr>
                <w:sz w:val="20"/>
                <w:szCs w:val="20"/>
              </w:rPr>
              <w:t>Účtovná jednotka nemá náplň pre túto položku</w:t>
            </w:r>
          </w:p>
        </w:tc>
      </w:tr>
    </w:tbl>
    <w:p w:rsidR="001B5EAD" w:rsidRPr="007653AA" w:rsidRDefault="001B5EAD" w:rsidP="001B5EAD">
      <w:pPr>
        <w:spacing w:after="0" w:line="240" w:lineRule="auto"/>
        <w:ind w:left="641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stanovenie metódy vlastného imania,</w:t>
      </w:r>
    </w:p>
    <w:p w:rsidR="000820C4" w:rsidRPr="000256DB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eastAsia="Times New Roman" w:hAnsi="Times New Roman"/>
          <w:bCs/>
          <w:kern w:val="32"/>
          <w:sz w:val="20"/>
          <w:szCs w:val="20"/>
          <w:lang w:eastAsia="sk-SK"/>
        </w:rPr>
        <w:t>tvorba odpisového plánu pre dlhodobý majetok, pričom sa uvádza doba odpisovania, sadzby odpisov a odpisové metódy pre účtovné odpisy,</w:t>
      </w:r>
    </w:p>
    <w:p w:rsidR="000256DB" w:rsidRDefault="000256DB" w:rsidP="000256DB">
      <w:pPr>
        <w:spacing w:after="0" w:line="240" w:lineRule="auto"/>
        <w:ind w:left="641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sk-SK"/>
        </w:rPr>
      </w:pPr>
    </w:p>
    <w:p w:rsidR="000256DB" w:rsidRPr="004B71C3" w:rsidRDefault="000256DB" w:rsidP="000256DB">
      <w:pPr>
        <w:spacing w:after="0" w:line="240" w:lineRule="auto"/>
        <w:ind w:left="641"/>
        <w:contextualSpacing/>
        <w:jc w:val="both"/>
        <w:rPr>
          <w:rFonts w:ascii="Times New Roman" w:hAnsi="Times New Roman"/>
          <w:sz w:val="20"/>
        </w:rPr>
      </w:pPr>
      <w:r w:rsidRPr="004B71C3">
        <w:rPr>
          <w:rFonts w:ascii="Times New Roman" w:hAnsi="Times New Roman"/>
          <w:sz w:val="20"/>
        </w:rPr>
        <w:t>Dlhodobý majetok sa odpisuje podľa odpisového plánu, ktorý bol stanovený s ohľadom na odhad reálnej ekonomickej životnosti.</w:t>
      </w:r>
    </w:p>
    <w:p w:rsidR="000256DB" w:rsidRPr="004B71C3" w:rsidRDefault="000256DB" w:rsidP="000256DB">
      <w:pPr>
        <w:spacing w:after="0" w:line="240" w:lineRule="auto"/>
        <w:ind w:left="641"/>
        <w:contextualSpacing/>
        <w:jc w:val="both"/>
        <w:rPr>
          <w:rFonts w:ascii="Times New Roman" w:hAnsi="Times New Roman"/>
          <w:b/>
          <w:bCs/>
          <w:i/>
          <w:iCs/>
          <w:sz w:val="20"/>
        </w:rPr>
      </w:pPr>
      <w:r w:rsidRPr="004B71C3">
        <w:rPr>
          <w:rFonts w:ascii="Times New Roman" w:hAnsi="Times New Roman"/>
          <w:sz w:val="20"/>
        </w:rPr>
        <w:t xml:space="preserve">Majetok sa začína odpisovať </w:t>
      </w:r>
      <w:r w:rsidRPr="004B71C3">
        <w:rPr>
          <w:rFonts w:ascii="Times New Roman" w:hAnsi="Times New Roman"/>
          <w:b/>
          <w:bCs/>
          <w:i/>
          <w:iCs/>
          <w:sz w:val="20"/>
        </w:rPr>
        <w:t>dňom zaradenia do používania.</w:t>
      </w:r>
    </w:p>
    <w:p w:rsidR="000256DB" w:rsidRPr="004B71C3" w:rsidRDefault="000256DB" w:rsidP="000256DB">
      <w:pPr>
        <w:spacing w:after="0" w:line="240" w:lineRule="auto"/>
        <w:ind w:left="641"/>
        <w:contextualSpacing/>
        <w:jc w:val="both"/>
        <w:rPr>
          <w:rFonts w:ascii="Times New Roman" w:hAnsi="Times New Roman"/>
          <w:sz w:val="20"/>
        </w:rPr>
      </w:pPr>
      <w:r w:rsidRPr="004B71C3">
        <w:rPr>
          <w:rFonts w:ascii="Times New Roman" w:hAnsi="Times New Roman"/>
          <w:sz w:val="20"/>
        </w:rPr>
        <w:t>Priemerné životnosti podľa odpisového plánu sú:</w:t>
      </w:r>
    </w:p>
    <w:p w:rsidR="000256DB" w:rsidRPr="004B71C3" w:rsidRDefault="000256DB" w:rsidP="000256DB">
      <w:pPr>
        <w:spacing w:after="0" w:line="240" w:lineRule="auto"/>
        <w:ind w:left="641"/>
        <w:contextualSpacing/>
        <w:jc w:val="both"/>
      </w:pPr>
    </w:p>
    <w:tbl>
      <w:tblPr>
        <w:tblW w:w="8211" w:type="dxa"/>
        <w:tblInd w:w="5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701"/>
        <w:gridCol w:w="1701"/>
        <w:gridCol w:w="1843"/>
      </w:tblGrid>
      <w:tr w:rsidR="00832582" w:rsidRPr="00E86F0F" w:rsidTr="00832582">
        <w:trPr>
          <w:trHeight w:val="41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0256DB" w:rsidRDefault="00832582" w:rsidP="00832582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b/>
                <w:sz w:val="20"/>
              </w:rPr>
            </w:pPr>
            <w:r w:rsidRPr="000256DB">
              <w:rPr>
                <w:rFonts w:ascii="Times New Roman" w:hAnsi="Times New Roman"/>
                <w:b/>
                <w:sz w:val="20"/>
              </w:rPr>
              <w:t>Druh majetku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0256DB" w:rsidRDefault="00832582" w:rsidP="00832582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b/>
                <w:sz w:val="20"/>
              </w:rPr>
            </w:pPr>
            <w:r w:rsidRPr="000256DB">
              <w:rPr>
                <w:rFonts w:ascii="Times New Roman" w:hAnsi="Times New Roman"/>
                <w:b/>
                <w:sz w:val="20"/>
              </w:rPr>
              <w:t>Životnosť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82" w:rsidRPr="000256DB" w:rsidRDefault="00832582" w:rsidP="00832582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Ročná odpisová sadzba </w:t>
            </w:r>
            <w:r w:rsidRPr="000256DB">
              <w:rPr>
                <w:rFonts w:ascii="Times New Roman" w:hAnsi="Times New Roman"/>
                <w:b/>
                <w:sz w:val="20"/>
              </w:rPr>
              <w:t>v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82" w:rsidRDefault="00832582" w:rsidP="00832582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Odpisová metóda</w:t>
            </w:r>
          </w:p>
        </w:tc>
      </w:tr>
      <w:tr w:rsidR="004B71C3" w:rsidRPr="004B71C3" w:rsidTr="00832582"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Budovy a stavby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pStyle w:val="Nadpis3"/>
              <w:tabs>
                <w:tab w:val="left" w:pos="11340"/>
                <w:tab w:val="left" w:pos="13919"/>
                <w:tab w:val="left" w:pos="16187"/>
              </w:tabs>
              <w:snapToGrid w:val="0"/>
              <w:ind w:left="538" w:hanging="357"/>
              <w:jc w:val="center"/>
              <w:rPr>
                <w:sz w:val="20"/>
                <w:lang w:val="sk-SK"/>
              </w:rPr>
            </w:pPr>
            <w:r w:rsidRPr="004B71C3">
              <w:rPr>
                <w:sz w:val="20"/>
                <w:lang w:val="sk-SK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82" w:rsidRPr="004B71C3" w:rsidRDefault="00832582" w:rsidP="0067320F">
            <w:pPr>
              <w:pStyle w:val="Nadpis3"/>
              <w:tabs>
                <w:tab w:val="left" w:pos="11340"/>
                <w:tab w:val="left" w:pos="13919"/>
                <w:tab w:val="left" w:pos="16187"/>
              </w:tabs>
              <w:snapToGrid w:val="0"/>
              <w:ind w:left="538" w:hanging="357"/>
              <w:jc w:val="center"/>
              <w:rPr>
                <w:sz w:val="20"/>
                <w:lang w:val="sk-SK"/>
              </w:rPr>
            </w:pPr>
            <w:r w:rsidRPr="004B71C3">
              <w:rPr>
                <w:sz w:val="20"/>
                <w:lang w:val="sk-SK"/>
              </w:rPr>
              <w:t>Rovnomerná</w:t>
            </w:r>
          </w:p>
        </w:tc>
      </w:tr>
      <w:tr w:rsidR="004B71C3" w:rsidRPr="004B71C3" w:rsidTr="00832582"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Stroje a zariadenia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pStyle w:val="Nadpis2"/>
              <w:tabs>
                <w:tab w:val="left" w:pos="11340"/>
              </w:tabs>
              <w:snapToGrid w:val="0"/>
              <w:spacing w:before="0"/>
              <w:ind w:left="538" w:hanging="357"/>
              <w:jc w:val="center"/>
              <w:rPr>
                <w:sz w:val="20"/>
                <w:lang w:val="sk-SK"/>
              </w:rPr>
            </w:pPr>
            <w:r w:rsidRPr="004B71C3">
              <w:rPr>
                <w:sz w:val="20"/>
                <w:lang w:val="sk-SK"/>
              </w:rPr>
              <w:t>16,66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82" w:rsidRPr="004B71C3" w:rsidRDefault="00832582" w:rsidP="0067320F">
            <w:pPr>
              <w:pStyle w:val="Nadpis2"/>
              <w:tabs>
                <w:tab w:val="left" w:pos="11340"/>
              </w:tabs>
              <w:snapToGrid w:val="0"/>
              <w:spacing w:before="0"/>
              <w:ind w:left="538" w:hanging="357"/>
              <w:jc w:val="center"/>
              <w:rPr>
                <w:sz w:val="20"/>
                <w:lang w:val="sk-SK"/>
              </w:rPr>
            </w:pPr>
            <w:r w:rsidRPr="004B71C3">
              <w:rPr>
                <w:sz w:val="20"/>
                <w:lang w:val="sk-SK"/>
              </w:rPr>
              <w:t>Časová</w:t>
            </w:r>
          </w:p>
        </w:tc>
      </w:tr>
      <w:tr w:rsidR="004B71C3" w:rsidRPr="004B71C3" w:rsidTr="00832582"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both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Dopravné prostriedky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tabs>
                <w:tab w:val="left" w:pos="11340"/>
              </w:tabs>
              <w:snapToGrid w:val="0"/>
              <w:spacing w:after="0" w:line="240" w:lineRule="auto"/>
              <w:ind w:left="538" w:hanging="357"/>
              <w:jc w:val="center"/>
              <w:rPr>
                <w:rFonts w:ascii="Times New Roman" w:hAnsi="Times New Roman"/>
                <w:sz w:val="20"/>
              </w:rPr>
            </w:pPr>
            <w:r w:rsidRPr="004B71C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82" w:rsidRPr="004B71C3" w:rsidRDefault="00832582" w:rsidP="0067320F">
            <w:pPr>
              <w:pStyle w:val="Nadpis2"/>
              <w:tabs>
                <w:tab w:val="left" w:pos="11340"/>
              </w:tabs>
              <w:snapToGrid w:val="0"/>
              <w:spacing w:before="0"/>
              <w:ind w:left="538" w:hanging="357"/>
              <w:jc w:val="center"/>
              <w:rPr>
                <w:sz w:val="20"/>
                <w:lang w:val="sk-SK"/>
              </w:rPr>
            </w:pPr>
            <w:r w:rsidRPr="004B71C3">
              <w:rPr>
                <w:sz w:val="20"/>
                <w:lang w:val="sk-SK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82" w:rsidRPr="004B71C3" w:rsidRDefault="00832582" w:rsidP="0067320F">
            <w:pPr>
              <w:pStyle w:val="Nadpis2"/>
              <w:tabs>
                <w:tab w:val="left" w:pos="11340"/>
              </w:tabs>
              <w:snapToGrid w:val="0"/>
              <w:spacing w:before="0"/>
              <w:ind w:left="538" w:hanging="357"/>
              <w:jc w:val="center"/>
              <w:rPr>
                <w:sz w:val="20"/>
                <w:lang w:val="sk-SK"/>
              </w:rPr>
            </w:pPr>
            <w:r w:rsidRPr="004B71C3">
              <w:rPr>
                <w:sz w:val="20"/>
                <w:lang w:val="sk-SK"/>
              </w:rPr>
              <w:t>Zrýchlená</w:t>
            </w:r>
          </w:p>
        </w:tc>
      </w:tr>
    </w:tbl>
    <w:p w:rsidR="000256DB" w:rsidRDefault="000256DB" w:rsidP="000256DB">
      <w:pPr>
        <w:spacing w:after="0" w:line="240" w:lineRule="auto"/>
        <w:ind w:left="641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sk-SK"/>
        </w:rPr>
      </w:pPr>
    </w:p>
    <w:p w:rsidR="000256DB" w:rsidRPr="007653AA" w:rsidRDefault="000256DB" w:rsidP="000256DB">
      <w:pPr>
        <w:spacing w:after="0" w:line="240" w:lineRule="auto"/>
        <w:ind w:left="641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7653AA" w:rsidRDefault="000820C4" w:rsidP="000820C4">
      <w:pPr>
        <w:numPr>
          <w:ilvl w:val="0"/>
          <w:numId w:val="8"/>
        </w:numPr>
        <w:spacing w:after="0" w:line="240" w:lineRule="auto"/>
        <w:ind w:left="641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eastAsia="Times New Roman" w:hAnsi="Times New Roman"/>
          <w:sz w:val="20"/>
          <w:szCs w:val="20"/>
        </w:rPr>
        <w:t>informácia o poskytnutých dotáciách a pri dotáciách na obstaranie majetku sa uvedú zložky majetku a ich ocenenie.</w:t>
      </w:r>
    </w:p>
    <w:p w:rsidR="000820C4" w:rsidRPr="007653AA" w:rsidRDefault="000820C4" w:rsidP="000820C4">
      <w:pPr>
        <w:spacing w:after="0" w:line="240" w:lineRule="auto"/>
        <w:ind w:left="641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4B71C3" w:rsidRDefault="000820C4" w:rsidP="000820C4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 xml:space="preserve">V poznámkach sa uvádza informácia o </w:t>
      </w:r>
      <w:r w:rsidRPr="007653AA">
        <w:rPr>
          <w:rFonts w:ascii="Times New Roman" w:eastAsia="Times New Roman" w:hAnsi="Times New Roman"/>
          <w:sz w:val="20"/>
          <w:szCs w:val="20"/>
          <w:lang w:eastAsia="sk-SK"/>
        </w:rPr>
        <w:t>oprave významných chýb minulých účtovných období účtovaných v bežnom účtovnom období s uvedením sumy vplyvu na nerozdelený zisk minulých rokov alebo na neuhradenú stratu minulých rokov. Účtovná jednotka môže uviesť aj informácie o oprave nevýznamných chýb minulých účtovných období účtovaných v bežnom účtovnom období s uvedením sumy vplyvu na výsledok hospodárenia bežného účtovného obdobia.</w:t>
      </w:r>
    </w:p>
    <w:p w:rsidR="004B71C3" w:rsidRDefault="004B71C3" w:rsidP="004B71C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32582" w:rsidRPr="007653AA" w:rsidRDefault="00832582" w:rsidP="0083258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0820C4" w:rsidRPr="007653AA" w:rsidRDefault="000820C4" w:rsidP="003A1784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820C4" w:rsidRPr="003A1784" w:rsidRDefault="000820C4" w:rsidP="000820C4">
      <w:pPr>
        <w:spacing w:after="0" w:line="240" w:lineRule="auto"/>
        <w:contextualSpacing/>
        <w:jc w:val="center"/>
        <w:rPr>
          <w:rFonts w:ascii="Times New Roman" w:hAnsi="Times New Roman"/>
          <w:b/>
          <w:szCs w:val="20"/>
        </w:rPr>
      </w:pPr>
      <w:r w:rsidRPr="003A1784">
        <w:rPr>
          <w:rFonts w:ascii="Times New Roman" w:hAnsi="Times New Roman"/>
          <w:b/>
          <w:szCs w:val="20"/>
        </w:rPr>
        <w:t>Informácie, ktoré vysvetľujú a dopĺňajú súvahu a výkaz ziskov a strát</w:t>
      </w:r>
    </w:p>
    <w:p w:rsidR="000820C4" w:rsidRPr="007653AA" w:rsidRDefault="000820C4" w:rsidP="000820C4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Default="000820C4" w:rsidP="000820C4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K dlhodobému nehmotnému majetku, ktorým je goodwill alebo záporný goodwill sa uvádza dôvod jeho vzniku, spôsob výpočtu a prehodnotenie opodstatnenosti jeho výšky a odpisu jeho hodnoty.</w:t>
      </w:r>
    </w:p>
    <w:p w:rsidR="000820C4" w:rsidRDefault="000820C4" w:rsidP="000820C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 xml:space="preserve">Informácie o významných položkách derivátov, majetku a záväzkoch zabezpečených derivátmi, pričom sa uvádza forma zabezpečenia a zmena reálnej hodnoty v priebehu účtovného obdobia. Pre každý druh derivátov </w:t>
      </w: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lastRenderedPageBreak/>
        <w:t>sa uvádza informácia o rozsahu a povahe týchto derivátov vrátane významných podmienok, ktoré môžu ovplyvniť sumu, načasovanie a mieru istoty budúcich peňažných tokov a v tabuľkovej forme informácia zobrazujúca pohyby v oceňovacích rozdieloch z ocenenia reálnou hodnotou počas účtovného obdobia.</w:t>
      </w:r>
    </w:p>
    <w:p w:rsidR="000820C4" w:rsidRPr="007653AA" w:rsidRDefault="000820C4" w:rsidP="000820C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Informácie o záväzkoch, a to o</w:t>
      </w:r>
    </w:p>
    <w:p w:rsidR="000820C4" w:rsidRPr="007653AA" w:rsidRDefault="000820C4" w:rsidP="000820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color w:val="000000"/>
          <w:sz w:val="20"/>
          <w:szCs w:val="20"/>
          <w:lang w:eastAsia="sk-SK"/>
        </w:rPr>
        <w:t>celkovej sume záväzkov so zostatkovou dobou splatnosti dlhšou ako päť rokov,</w:t>
      </w:r>
    </w:p>
    <w:p w:rsidR="000820C4" w:rsidRPr="00CE50BF" w:rsidRDefault="000820C4" w:rsidP="000820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celkovej sume zabezpečených záväzkov, opise a spôsoboch zabezpečenia záväzkov.</w:t>
      </w:r>
    </w:p>
    <w:p w:rsidR="000820C4" w:rsidRDefault="000820C4" w:rsidP="000820C4">
      <w:p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tbl>
      <w:tblPr>
        <w:tblStyle w:val="Mriekatabuky"/>
        <w:tblW w:w="0" w:type="auto"/>
        <w:tblInd w:w="641" w:type="dxa"/>
        <w:tblLook w:val="04A0" w:firstRow="1" w:lastRow="0" w:firstColumn="1" w:lastColumn="0" w:noHBand="0" w:noVBand="1"/>
      </w:tblPr>
      <w:tblGrid>
        <w:gridCol w:w="4262"/>
        <w:gridCol w:w="1414"/>
        <w:gridCol w:w="2745"/>
      </w:tblGrid>
      <w:tr w:rsidR="00016E07" w:rsidTr="00016E07">
        <w:tc>
          <w:tcPr>
            <w:tcW w:w="0" w:type="auto"/>
          </w:tcPr>
          <w:p w:rsidR="00016E07" w:rsidRPr="00016E07" w:rsidRDefault="00016E07" w:rsidP="0001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1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0" w:type="auto"/>
          </w:tcPr>
          <w:p w:rsidR="00016E07" w:rsidRPr="00016E07" w:rsidRDefault="00016E07" w:rsidP="0001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1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obdobie</w:t>
            </w:r>
          </w:p>
        </w:tc>
        <w:tc>
          <w:tcPr>
            <w:tcW w:w="0" w:type="auto"/>
          </w:tcPr>
          <w:p w:rsidR="00016E07" w:rsidRPr="00016E07" w:rsidRDefault="00016E07" w:rsidP="00016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1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Bezprostredne predch.obdobie</w:t>
            </w:r>
          </w:p>
        </w:tc>
      </w:tr>
      <w:tr w:rsidR="00016E07" w:rsidTr="00016E07">
        <w:tc>
          <w:tcPr>
            <w:tcW w:w="0" w:type="auto"/>
          </w:tcPr>
          <w:p w:rsidR="00016E07" w:rsidRP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1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Dlhodobé záväzky spolu:</w:t>
            </w:r>
          </w:p>
        </w:tc>
        <w:tc>
          <w:tcPr>
            <w:tcW w:w="0" w:type="auto"/>
          </w:tcPr>
          <w:p w:rsidR="00016E07" w:rsidRP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55427</w:t>
            </w:r>
          </w:p>
        </w:tc>
        <w:tc>
          <w:tcPr>
            <w:tcW w:w="0" w:type="auto"/>
          </w:tcPr>
          <w:p w:rsidR="00016E07" w:rsidRPr="00016E07" w:rsidRDefault="00CF71D8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3309</w:t>
            </w:r>
          </w:p>
        </w:tc>
      </w:tr>
      <w:tr w:rsidR="00016E07" w:rsidTr="00016E07"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Záväzky so zostatk.dobou splatnosti nad 5 rokov</w:t>
            </w:r>
          </w:p>
        </w:tc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016E07" w:rsidTr="00016E07"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Záväzky so zostatk.dobou splatnosti jeden až 5 rokov</w:t>
            </w:r>
          </w:p>
        </w:tc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55427</w:t>
            </w:r>
          </w:p>
        </w:tc>
        <w:tc>
          <w:tcPr>
            <w:tcW w:w="0" w:type="auto"/>
          </w:tcPr>
          <w:p w:rsidR="00016E07" w:rsidRDefault="00CF71D8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3309</w:t>
            </w:r>
          </w:p>
        </w:tc>
      </w:tr>
      <w:tr w:rsidR="00016E07" w:rsidTr="00016E07">
        <w:tc>
          <w:tcPr>
            <w:tcW w:w="0" w:type="auto"/>
          </w:tcPr>
          <w:p w:rsidR="00016E07" w:rsidRP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16E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Krátkodobé záväzky spolu:</w:t>
            </w:r>
          </w:p>
        </w:tc>
        <w:tc>
          <w:tcPr>
            <w:tcW w:w="0" w:type="auto"/>
          </w:tcPr>
          <w:p w:rsidR="00016E07" w:rsidRPr="00016E07" w:rsidRDefault="00CF71D8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345135</w:t>
            </w:r>
          </w:p>
        </w:tc>
        <w:tc>
          <w:tcPr>
            <w:tcW w:w="0" w:type="auto"/>
          </w:tcPr>
          <w:p w:rsidR="00016E07" w:rsidRPr="00CF71D8" w:rsidRDefault="00CF71D8" w:rsidP="00CF7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F71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540752</w:t>
            </w:r>
          </w:p>
        </w:tc>
      </w:tr>
      <w:tr w:rsidR="00016E07" w:rsidTr="00016E07"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Záväzky so zostatkovou dobou splatnosti do 1 roka</w:t>
            </w:r>
          </w:p>
        </w:tc>
        <w:tc>
          <w:tcPr>
            <w:tcW w:w="0" w:type="auto"/>
          </w:tcPr>
          <w:p w:rsidR="00016E07" w:rsidRDefault="00CF71D8" w:rsidP="00FE5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307697</w:t>
            </w:r>
          </w:p>
        </w:tc>
        <w:tc>
          <w:tcPr>
            <w:tcW w:w="0" w:type="auto"/>
          </w:tcPr>
          <w:p w:rsidR="00016E07" w:rsidRPr="00CF71D8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 w:rsidRPr="00CF71D8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270071</w:t>
            </w:r>
          </w:p>
        </w:tc>
      </w:tr>
      <w:tr w:rsidR="00016E07" w:rsidTr="00016E07">
        <w:tc>
          <w:tcPr>
            <w:tcW w:w="0" w:type="auto"/>
          </w:tcPr>
          <w:p w:rsidR="00016E07" w:rsidRDefault="00016E0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Záväzky po lehote splatnosti</w:t>
            </w:r>
          </w:p>
        </w:tc>
        <w:tc>
          <w:tcPr>
            <w:tcW w:w="0" w:type="auto"/>
          </w:tcPr>
          <w:p w:rsidR="00016E07" w:rsidRDefault="00FE5587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37438</w:t>
            </w:r>
          </w:p>
        </w:tc>
        <w:tc>
          <w:tcPr>
            <w:tcW w:w="0" w:type="auto"/>
          </w:tcPr>
          <w:p w:rsidR="00016E07" w:rsidRPr="00CF71D8" w:rsidRDefault="00CF71D8" w:rsidP="0008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 w:rsidRPr="00CF71D8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270681</w:t>
            </w:r>
          </w:p>
        </w:tc>
      </w:tr>
    </w:tbl>
    <w:p w:rsidR="00016E07" w:rsidRDefault="00016E07" w:rsidP="000820C4">
      <w:p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8B6D6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Informácie o vlastných a</w:t>
      </w:r>
      <w:bookmarkStart w:id="0" w:name="_GoBack"/>
      <w:bookmarkEnd w:id="0"/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kciách, a to o</w:t>
      </w:r>
    </w:p>
    <w:p w:rsidR="000820C4" w:rsidRPr="007653AA" w:rsidRDefault="000820C4" w:rsidP="000820C4">
      <w:pPr>
        <w:numPr>
          <w:ilvl w:val="0"/>
          <w:numId w:val="13"/>
        </w:numPr>
        <w:spacing w:after="0" w:line="240" w:lineRule="auto"/>
        <w:ind w:left="641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dôvode nadobudnutia vlastných akcií počas účtovného obdobia,</w:t>
      </w:r>
    </w:p>
    <w:p w:rsidR="000820C4" w:rsidRPr="007653AA" w:rsidRDefault="000820C4" w:rsidP="000820C4">
      <w:pPr>
        <w:numPr>
          <w:ilvl w:val="0"/>
          <w:numId w:val="13"/>
        </w:numPr>
        <w:spacing w:after="0" w:line="240" w:lineRule="auto"/>
        <w:ind w:left="641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informáciách, ktorými sú</w:t>
      </w:r>
    </w:p>
    <w:p w:rsidR="000820C4" w:rsidRPr="007653AA" w:rsidRDefault="000820C4" w:rsidP="000820C4">
      <w:pPr>
        <w:numPr>
          <w:ilvl w:val="0"/>
          <w:numId w:val="11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počet a menovitá hodnota nadobudnutých vlastných akcií počas účtovného obdobia a počet a menovitá hodnota prevedených vlastných akcií počas účtovného obdobia, pričom sa uvádza percentuálna hodnota týchto vlastných akcií na upísanom základnom imaní,</w:t>
      </w:r>
    </w:p>
    <w:p w:rsidR="000820C4" w:rsidRPr="007653AA" w:rsidRDefault="000820C4" w:rsidP="000820C4">
      <w:pPr>
        <w:numPr>
          <w:ilvl w:val="0"/>
          <w:numId w:val="11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počet a protihodnota, za ktorú sa vlastné akcie počas účtovného obdobia nadobudli a počet a hodnota, za ktorú sa vlastné akcie počas účtovného obdobia previedli na inú osobu,</w:t>
      </w:r>
    </w:p>
    <w:p w:rsidR="000820C4" w:rsidRPr="007653AA" w:rsidRDefault="000820C4" w:rsidP="000820C4">
      <w:pPr>
        <w:numPr>
          <w:ilvl w:val="0"/>
          <w:numId w:val="13"/>
        </w:numPr>
        <w:spacing w:after="0" w:line="240" w:lineRule="auto"/>
        <w:ind w:left="641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počte, menovitej hodnote a protihodnote, za ktorú sa vlastné akcie nadobudli a ktoré účtovná jednotka má v držbe k poslednému dňu účtovného obdobia; uvádza sa aj ich percentuálny podiel na upísanom základnom imaní.</w:t>
      </w:r>
    </w:p>
    <w:p w:rsidR="000820C4" w:rsidRPr="007653AA" w:rsidRDefault="000820C4" w:rsidP="000820C4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Informácia o sume a dôvodoch vzniku jednotlivých položiek nákladov alebo výnosov, ktoré majú výnimočný rozsah alebo výskyt, napríklad výnosy z predaja podniku alebo časti podniku, náklady z dôvodu predaja podniku alebo časti podniku, škody z dôvodu živelných pohrôm.</w:t>
      </w:r>
    </w:p>
    <w:p w:rsidR="000820C4" w:rsidRPr="007653AA" w:rsidRDefault="000820C4" w:rsidP="003A178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</w:p>
    <w:p w:rsidR="000820C4" w:rsidRPr="003A1784" w:rsidRDefault="000820C4" w:rsidP="000820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Cs w:val="20"/>
          <w:lang w:eastAsia="sk-SK"/>
        </w:rPr>
      </w:pPr>
      <w:r w:rsidRPr="003A1784">
        <w:rPr>
          <w:rFonts w:ascii="Times New Roman" w:eastAsia="Times New Roman" w:hAnsi="Times New Roman"/>
          <w:b/>
          <w:bCs/>
          <w:szCs w:val="20"/>
          <w:lang w:eastAsia="sk-SK"/>
        </w:rPr>
        <w:t>Informácie o iných aktívach a iných pasívach</w:t>
      </w:r>
    </w:p>
    <w:p w:rsidR="000820C4" w:rsidRPr="007653AA" w:rsidRDefault="000820C4" w:rsidP="000820C4">
      <w:pPr>
        <w:spacing w:after="0" w:line="240" w:lineRule="auto"/>
        <w:ind w:right="-468"/>
        <w:jc w:val="center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K iným aktívam a iným pasívam sa uvádzajú tieto informácie:</w:t>
      </w:r>
    </w:p>
    <w:p w:rsidR="00832582" w:rsidRPr="008B6D67" w:rsidRDefault="000820C4" w:rsidP="008B6D67">
      <w:pPr>
        <w:numPr>
          <w:ilvl w:val="0"/>
          <w:numId w:val="19"/>
        </w:numPr>
        <w:spacing w:after="0" w:line="240" w:lineRule="auto"/>
        <w:ind w:left="641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opis a hodnota podmieneného majetku, ktorým sa rozumie možný majetok, ktorý vznikol v dôsledku minulých udalostí a ktorého existencia alebo vlastníctvo závisí od toho, či nastane alebo nenastane jedna alebo viac neistých udalostí v budúcnosti, ktorých vznik nezávisí od účtovnej jednotky; takýmto majetkom sú napríklad práva zo servisných zmlúv, poistných zmlúv, koncesionárskych zmlúv, licenčných zmlúv,</w:t>
      </w:r>
    </w:p>
    <w:p w:rsidR="000F5285" w:rsidRPr="007653AA" w:rsidRDefault="000F5285" w:rsidP="000F5285">
      <w:pPr>
        <w:spacing w:after="0" w:line="240" w:lineRule="auto"/>
        <w:ind w:left="641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9"/>
        </w:numPr>
        <w:spacing w:after="0" w:line="240" w:lineRule="auto"/>
        <w:ind w:left="641" w:hanging="284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opis a hodnota podmienených záväzkov vyplývajúcich napríklad zo súdnych rozhodnutí, z poskytnutých záruk, zo všeobecne záväzných právnych predpisov, z ručenia podľa jednotlivých druhov ručenia; takýmito podmienenými záväzkami sú</w:t>
      </w:r>
    </w:p>
    <w:p w:rsidR="000820C4" w:rsidRPr="007653AA" w:rsidRDefault="000820C4" w:rsidP="000820C4">
      <w:pPr>
        <w:numPr>
          <w:ilvl w:val="0"/>
          <w:numId w:val="20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0820C4" w:rsidRPr="007653AA" w:rsidRDefault="000820C4" w:rsidP="000820C4">
      <w:pPr>
        <w:numPr>
          <w:ilvl w:val="0"/>
          <w:numId w:val="20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0820C4" w:rsidRPr="007653AA" w:rsidRDefault="000820C4" w:rsidP="000820C4">
      <w:pPr>
        <w:spacing w:after="0" w:line="240" w:lineRule="auto"/>
        <w:ind w:left="107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Default="000820C4" w:rsidP="000820C4">
      <w:pPr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V poznámkach sa uvádzajú významné položky ostatných finančných povinností, ktoré sa nevykazujú v účtovných výkazoch, napríklad zákonná povinnosť alebo zmluvná povinnosť odobrať určité množstvo produktu, uskutočniť investície a  veľké opravy.</w:t>
      </w:r>
    </w:p>
    <w:p w:rsidR="00832582" w:rsidRDefault="00832582" w:rsidP="00832582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7B22E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lastRenderedPageBreak/>
        <w:t>Ku skutočnostiam sledovaným na podsúvahových účtoch sa v poznámkach uvádzajú informácie o významných položkách prenajatého majetku, majetku prijatého do úschovy, o pohľadávkach a záväzkoch z opcií, odpísaných pohľadávkach a podobne.</w:t>
      </w:r>
    </w:p>
    <w:p w:rsidR="000820C4" w:rsidRPr="007653AA" w:rsidRDefault="000820C4" w:rsidP="003A1784">
      <w:pPr>
        <w:spacing w:after="0" w:line="240" w:lineRule="auto"/>
        <w:ind w:right="-468"/>
        <w:rPr>
          <w:rFonts w:ascii="Times New Roman" w:eastAsia="Times New Roman" w:hAnsi="Times New Roman"/>
          <w:b/>
          <w:sz w:val="20"/>
          <w:szCs w:val="20"/>
        </w:rPr>
      </w:pPr>
    </w:p>
    <w:p w:rsidR="000820C4" w:rsidRPr="003A1784" w:rsidRDefault="000820C4" w:rsidP="000820C4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bCs/>
          <w:szCs w:val="20"/>
          <w:lang w:eastAsia="sk-SK"/>
        </w:rPr>
      </w:pPr>
      <w:r w:rsidRPr="003A1784">
        <w:rPr>
          <w:rFonts w:ascii="Times New Roman" w:eastAsia="Times New Roman" w:hAnsi="Times New Roman"/>
          <w:b/>
          <w:bCs/>
          <w:szCs w:val="20"/>
          <w:lang w:eastAsia="sk-SK"/>
        </w:rPr>
        <w:t>Udalosti, ktoré nastali po dni, ku ktorému sa zostavuje účtovná závierka</w:t>
      </w:r>
    </w:p>
    <w:p w:rsidR="000820C4" w:rsidRPr="007653AA" w:rsidRDefault="000820C4" w:rsidP="000820C4">
      <w:pPr>
        <w:spacing w:after="0" w:line="240" w:lineRule="auto"/>
        <w:ind w:right="-4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Uvádzajú sa informácie o charaktere a finančnom vplyve významných udalostí, ktoré nastali po dni, ku ktorému sa zostavuje účtovná závierka do dňa zostavenia účtovnej závierky a ktoré nie sú zohľadnené v súvahe alebo vo výkaze ziskov a strát, napríklad informácie o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poklese alebo zvýšení trhovej ceny finančného majetku ako dôsledku udalostí, ktoré nastali po dni, ku ktorému sa zostavuje účtovná závierka do dňa zostavenia účtovnej závierky, s uvedením dôvodu týchto zmien,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dôvodoch pre zmenu výšky rezerv a opravných položiek, ktoré nastali v dôsledku udalostí po dni, ku ktorému sa zostavuje účtovná závierka do dňa zostavenia účtovnej závierky,</w:t>
      </w:r>
    </w:p>
    <w:p w:rsidR="000820C4" w:rsidRPr="00832582" w:rsidRDefault="000820C4" w:rsidP="00832582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zmene spoločníkov účtovnej jednotky,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prijatí rozhodnutia o predaji účtovnej jednotky alebo jej časti,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zmenách významných položiek dlhodobého finančného majetku,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začatí alebo ukončení činnosti časti účtovnej jednotky, napríklad odštepného závodu, organizačnej zložky, prevádzkarne,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vydaných dlhopisoch a iných cenných papieroch,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zlúčení, splynutí, rozdelení a zmene právnej formy účtovnej jednotky,</w:t>
      </w:r>
    </w:p>
    <w:p w:rsidR="000820C4" w:rsidRPr="007653AA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mimoriadnych udalostiach, ak majú vplyv na hospodárenie účtovnej jednotky, napríklad o živelnej  pohrome,</w:t>
      </w:r>
    </w:p>
    <w:p w:rsidR="000820C4" w:rsidRDefault="000820C4" w:rsidP="000820C4">
      <w:pPr>
        <w:numPr>
          <w:ilvl w:val="0"/>
          <w:numId w:val="3"/>
        </w:num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653AA">
        <w:rPr>
          <w:rFonts w:ascii="Times New Roman" w:eastAsia="Times New Roman" w:hAnsi="Times New Roman"/>
          <w:bCs/>
          <w:sz w:val="20"/>
          <w:szCs w:val="20"/>
          <w:lang w:eastAsia="sk-SK"/>
        </w:rPr>
        <w:t>získaní alebo odobratí licencií alebo iných povolení významných pre činnosť účtovnej jednotky a podobne.</w:t>
      </w:r>
    </w:p>
    <w:p w:rsidR="000F5285" w:rsidRDefault="000F5285" w:rsidP="000F5285">
      <w:p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F5285" w:rsidRPr="00FE5587" w:rsidRDefault="000F5285" w:rsidP="000F5285">
      <w:pPr>
        <w:spacing w:after="0" w:line="240" w:lineRule="auto"/>
        <w:ind w:left="641"/>
        <w:jc w:val="both"/>
        <w:rPr>
          <w:rFonts w:ascii="Times New Roman" w:eastAsia="Times New Roman" w:hAnsi="Times New Roman"/>
          <w:bCs/>
          <w:sz w:val="18"/>
          <w:szCs w:val="20"/>
          <w:lang w:eastAsia="sk-SK"/>
        </w:rPr>
      </w:pPr>
      <w:r w:rsidRPr="00FE5587">
        <w:rPr>
          <w:rFonts w:ascii="Times New Roman" w:hAnsi="Times New Roman"/>
          <w:sz w:val="20"/>
          <w:lang w:val="cs-CZ"/>
        </w:rPr>
        <w:t>Do dňa zostavenia účtovnej závierk</w:t>
      </w:r>
      <w:r w:rsidR="00832582" w:rsidRPr="00FE5587">
        <w:rPr>
          <w:rFonts w:ascii="Times New Roman" w:hAnsi="Times New Roman"/>
          <w:sz w:val="20"/>
          <w:lang w:val="cs-CZ"/>
        </w:rPr>
        <w:t>y nenastali po 31. decembri 2015</w:t>
      </w:r>
      <w:r w:rsidRPr="00FE5587">
        <w:rPr>
          <w:rFonts w:ascii="Times New Roman" w:hAnsi="Times New Roman"/>
          <w:sz w:val="20"/>
          <w:lang w:val="cs-CZ"/>
        </w:rPr>
        <w:t xml:space="preserve"> žiadne také udalosti, ktoré by výz</w:t>
      </w:r>
      <w:r w:rsidR="00832582" w:rsidRPr="00FE5587">
        <w:rPr>
          <w:rFonts w:ascii="Times New Roman" w:hAnsi="Times New Roman"/>
          <w:sz w:val="20"/>
          <w:lang w:val="cs-CZ"/>
        </w:rPr>
        <w:t>namým spôsobom ovplyvnili majet</w:t>
      </w:r>
      <w:r w:rsidR="005075C8">
        <w:rPr>
          <w:rFonts w:ascii="Times New Roman" w:hAnsi="Times New Roman"/>
          <w:sz w:val="20"/>
          <w:lang w:val="cs-CZ"/>
        </w:rPr>
        <w:t>o</w:t>
      </w:r>
      <w:r w:rsidR="00832582" w:rsidRPr="00FE5587">
        <w:rPr>
          <w:rFonts w:ascii="Times New Roman" w:hAnsi="Times New Roman"/>
          <w:sz w:val="20"/>
          <w:lang w:val="cs-CZ"/>
        </w:rPr>
        <w:t>k, vlastné imanie a záväzky, náklady a výnosy spoločnosti.</w:t>
      </w:r>
    </w:p>
    <w:p w:rsidR="000820C4" w:rsidRPr="007653AA" w:rsidRDefault="000820C4" w:rsidP="003A1784">
      <w:pPr>
        <w:spacing w:after="0" w:line="240" w:lineRule="auto"/>
        <w:ind w:right="-468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</w:p>
    <w:p w:rsidR="000820C4" w:rsidRPr="003A1784" w:rsidRDefault="000820C4" w:rsidP="000820C4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bCs/>
          <w:szCs w:val="20"/>
          <w:lang w:eastAsia="sk-SK"/>
        </w:rPr>
      </w:pPr>
      <w:r w:rsidRPr="003A1784">
        <w:rPr>
          <w:rFonts w:ascii="Times New Roman" w:eastAsia="Times New Roman" w:hAnsi="Times New Roman"/>
          <w:b/>
          <w:bCs/>
          <w:szCs w:val="20"/>
          <w:lang w:eastAsia="sk-SK"/>
        </w:rPr>
        <w:t>Ostatné informácie</w:t>
      </w:r>
    </w:p>
    <w:p w:rsidR="000820C4" w:rsidRPr="007653AA" w:rsidRDefault="000820C4" w:rsidP="000820C4">
      <w:pPr>
        <w:spacing w:after="0" w:line="240" w:lineRule="auto"/>
        <w:ind w:right="-468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0820C4" w:rsidRPr="007653AA" w:rsidRDefault="000820C4" w:rsidP="000820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V poznámkach sa uvádza informácia o udelení výlučného práva alebo osobitného práva, ktorým sa udelilo právo poskytovať služby vo verejnom záujme, pričom sa uvádza náhrada za túto činnosť v akejkoľvek forme, a ak sa zároveň vykonávajú aj iné činnosti, uvádzajú sa aj informácie o</w:t>
      </w:r>
    </w:p>
    <w:p w:rsidR="000820C4" w:rsidRPr="007653AA" w:rsidRDefault="000820C4" w:rsidP="000820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všetkých formách prijatej náhrady,</w:t>
      </w:r>
    </w:p>
    <w:p w:rsidR="000820C4" w:rsidRPr="007653AA" w:rsidRDefault="000820C4" w:rsidP="000820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účtovných zásadách použitých pri prideľovaní nákladov a výnosov,</w:t>
      </w:r>
    </w:p>
    <w:p w:rsidR="00F85D45" w:rsidRPr="001B5EAD" w:rsidRDefault="000820C4" w:rsidP="001B5E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3AA">
        <w:rPr>
          <w:rFonts w:ascii="Times New Roman" w:hAnsi="Times New Roman"/>
          <w:sz w:val="20"/>
          <w:szCs w:val="20"/>
        </w:rPr>
        <w:t>všetkých druhoch činností účtovnej jednotky.</w:t>
      </w:r>
    </w:p>
    <w:sectPr w:rsidR="00F85D45" w:rsidRPr="001B5EAD" w:rsidSect="00C76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54" w:rsidRDefault="007E6154" w:rsidP="000820C4">
      <w:pPr>
        <w:spacing w:after="0" w:line="240" w:lineRule="auto"/>
      </w:pPr>
      <w:r>
        <w:separator/>
      </w:r>
    </w:p>
  </w:endnote>
  <w:endnote w:type="continuationSeparator" w:id="0">
    <w:p w:rsidR="007E6154" w:rsidRDefault="007E6154" w:rsidP="0008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44" w:rsidRDefault="00F740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485151"/>
      <w:docPartObj>
        <w:docPartGallery w:val="Page Numbers (Bottom of Page)"/>
        <w:docPartUnique/>
      </w:docPartObj>
    </w:sdtPr>
    <w:sdtEndPr/>
    <w:sdtContent>
      <w:p w:rsidR="008E5EEC" w:rsidRDefault="00C76B78">
        <w:pPr>
          <w:pStyle w:val="Pta"/>
          <w:jc w:val="right"/>
        </w:pPr>
        <w:r>
          <w:fldChar w:fldCharType="begin"/>
        </w:r>
        <w:r w:rsidR="008E5EEC">
          <w:instrText>PAGE   \* MERGEFORMAT</w:instrText>
        </w:r>
        <w:r>
          <w:fldChar w:fldCharType="separate"/>
        </w:r>
        <w:r w:rsidR="007B3CA3">
          <w:rPr>
            <w:noProof/>
          </w:rPr>
          <w:t>2</w:t>
        </w:r>
        <w:r>
          <w:fldChar w:fldCharType="end"/>
        </w:r>
      </w:p>
    </w:sdtContent>
  </w:sdt>
  <w:p w:rsidR="008E5EEC" w:rsidRDefault="008E5EE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44" w:rsidRDefault="00F740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54" w:rsidRDefault="007E6154" w:rsidP="000820C4">
      <w:pPr>
        <w:spacing w:after="0" w:line="240" w:lineRule="auto"/>
      </w:pPr>
      <w:r>
        <w:separator/>
      </w:r>
    </w:p>
  </w:footnote>
  <w:footnote w:type="continuationSeparator" w:id="0">
    <w:p w:rsidR="007E6154" w:rsidRDefault="007E6154" w:rsidP="000820C4">
      <w:pPr>
        <w:spacing w:after="0" w:line="240" w:lineRule="auto"/>
      </w:pPr>
      <w:r>
        <w:continuationSeparator/>
      </w:r>
    </w:p>
  </w:footnote>
  <w:footnote w:id="1">
    <w:p w:rsidR="000820C4" w:rsidRPr="005347F2" w:rsidRDefault="000820C4" w:rsidP="005347F2">
      <w:pPr>
        <w:pStyle w:val="Textpoznmkypodiarou"/>
        <w:jc w:val="both"/>
        <w:rPr>
          <w:rFonts w:ascii="Arial Narrow" w:hAnsi="Arial Narrow"/>
        </w:rPr>
      </w:pPr>
    </w:p>
    <w:p w:rsidR="000820C4" w:rsidRPr="00470CA2" w:rsidRDefault="000820C4" w:rsidP="000820C4">
      <w:pPr>
        <w:pStyle w:val="Textpoznmkypodiarou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44" w:rsidRDefault="00F740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EC" w:rsidRPr="003A1784" w:rsidRDefault="008E5EEC" w:rsidP="008E5EEC">
    <w:pPr>
      <w:pStyle w:val="Zkladntext"/>
      <w:tabs>
        <w:tab w:val="left" w:pos="2990"/>
        <w:tab w:val="left" w:pos="6348"/>
      </w:tabs>
      <w:ind w:left="-397" w:firstLine="0"/>
      <w:jc w:val="center"/>
      <w:rPr>
        <w:szCs w:val="22"/>
      </w:rPr>
    </w:pPr>
    <w:r w:rsidRPr="003A1784">
      <w:rPr>
        <w:szCs w:val="22"/>
        <w:bdr w:val="single" w:sz="4" w:space="0" w:color="auto"/>
      </w:rPr>
      <w:t>Po</w:t>
    </w:r>
    <w:r w:rsidRPr="003A1784">
      <w:rPr>
        <w:spacing w:val="1"/>
        <w:szCs w:val="22"/>
        <w:bdr w:val="single" w:sz="4" w:space="0" w:color="auto"/>
      </w:rPr>
      <w:t>z</w:t>
    </w:r>
    <w:r w:rsidRPr="003A1784">
      <w:rPr>
        <w:szCs w:val="22"/>
        <w:bdr w:val="single" w:sz="4" w:space="0" w:color="auto"/>
      </w:rPr>
      <w:t>n</w:t>
    </w:r>
    <w:r w:rsidRPr="003A1784">
      <w:rPr>
        <w:spacing w:val="-1"/>
        <w:szCs w:val="22"/>
        <w:bdr w:val="single" w:sz="4" w:space="0" w:color="auto"/>
      </w:rPr>
      <w:t>á</w:t>
    </w:r>
    <w:r w:rsidRPr="003A1784">
      <w:rPr>
        <w:szCs w:val="22"/>
        <w:bdr w:val="single" w:sz="4" w:space="0" w:color="auto"/>
      </w:rPr>
      <w:t>m</w:t>
    </w:r>
    <w:r w:rsidRPr="003A1784">
      <w:rPr>
        <w:spacing w:val="2"/>
        <w:szCs w:val="22"/>
        <w:bdr w:val="single" w:sz="4" w:space="0" w:color="auto"/>
      </w:rPr>
      <w:t>k</w:t>
    </w:r>
    <w:r w:rsidRPr="003A1784">
      <w:rPr>
        <w:szCs w:val="22"/>
        <w:bdr w:val="single" w:sz="4" w:space="0" w:color="auto"/>
      </w:rPr>
      <w:t>y</w:t>
    </w:r>
    <w:r w:rsidRPr="003A1784">
      <w:rPr>
        <w:spacing w:val="-8"/>
        <w:szCs w:val="22"/>
        <w:bdr w:val="single" w:sz="4" w:space="0" w:color="auto"/>
      </w:rPr>
      <w:t xml:space="preserve"> </w:t>
    </w:r>
    <w:r w:rsidRPr="003A1784">
      <w:rPr>
        <w:spacing w:val="1"/>
        <w:szCs w:val="22"/>
        <w:bdr w:val="single" w:sz="4" w:space="0" w:color="auto"/>
      </w:rPr>
      <w:t>Ú</w:t>
    </w:r>
    <w:r w:rsidRPr="003A1784">
      <w:rPr>
        <w:szCs w:val="22"/>
        <w:bdr w:val="single" w:sz="4" w:space="0" w:color="auto"/>
      </w:rPr>
      <w:t>č POD 3 –</w:t>
    </w:r>
    <w:r w:rsidRPr="003A1784">
      <w:rPr>
        <w:spacing w:val="-1"/>
        <w:szCs w:val="22"/>
        <w:bdr w:val="single" w:sz="4" w:space="0" w:color="auto"/>
      </w:rPr>
      <w:t xml:space="preserve"> </w:t>
    </w:r>
    <w:r w:rsidRPr="003A1784">
      <w:rPr>
        <w:szCs w:val="22"/>
        <w:bdr w:val="single" w:sz="4" w:space="0" w:color="auto"/>
      </w:rPr>
      <w:t>01</w:t>
    </w:r>
    <w:r w:rsidRPr="003A1784">
      <w:rPr>
        <w:szCs w:val="22"/>
      </w:rPr>
      <w:t xml:space="preserve">                          </w:t>
    </w:r>
    <w:r w:rsidRPr="003A1784">
      <w:rPr>
        <w:szCs w:val="22"/>
        <w:bdr w:val="single" w:sz="4" w:space="0" w:color="auto"/>
      </w:rPr>
      <w:t xml:space="preserve"> </w:t>
    </w:r>
    <w:r w:rsidRPr="003A1784">
      <w:rPr>
        <w:spacing w:val="-6"/>
        <w:szCs w:val="22"/>
        <w:bdr w:val="single" w:sz="4" w:space="0" w:color="auto"/>
      </w:rPr>
      <w:t>I</w:t>
    </w:r>
    <w:r w:rsidRPr="003A1784">
      <w:rPr>
        <w:szCs w:val="22"/>
        <w:bdr w:val="single" w:sz="4" w:space="0" w:color="auto"/>
      </w:rPr>
      <w:t>ČO:</w:t>
    </w:r>
    <w:r w:rsidRPr="003A1784">
      <w:rPr>
        <w:color w:val="FF0000"/>
        <w:szCs w:val="22"/>
        <w:bdr w:val="single" w:sz="4" w:space="0" w:color="auto"/>
      </w:rPr>
      <w:t xml:space="preserve"> </w:t>
    </w:r>
    <w:r w:rsidRPr="003A1784">
      <w:rPr>
        <w:szCs w:val="22"/>
      </w:rPr>
      <w:t xml:space="preserve"> </w:t>
    </w:r>
    <w:r w:rsidRPr="003A1784">
      <w:rPr>
        <w:szCs w:val="22"/>
        <w:bdr w:val="single" w:sz="4" w:space="0" w:color="auto"/>
      </w:rPr>
      <w:t xml:space="preserve"> </w:t>
    </w:r>
    <w:r w:rsidRPr="003A1784">
      <w:rPr>
        <w:spacing w:val="1"/>
        <w:szCs w:val="22"/>
        <w:bdr w:val="single" w:sz="4" w:space="0" w:color="auto"/>
      </w:rPr>
      <w:t>D</w:t>
    </w:r>
    <w:r w:rsidRPr="003A1784">
      <w:rPr>
        <w:spacing w:val="-6"/>
        <w:szCs w:val="22"/>
        <w:bdr w:val="single" w:sz="4" w:space="0" w:color="auto"/>
      </w:rPr>
      <w:t>I</w:t>
    </w:r>
    <w:r w:rsidRPr="003A1784">
      <w:rPr>
        <w:szCs w:val="22"/>
        <w:bdr w:val="single" w:sz="4" w:space="0" w:color="auto"/>
      </w:rPr>
      <w:t xml:space="preserve">Č: </w:t>
    </w:r>
    <w:r w:rsidR="0086261E">
      <w:rPr>
        <w:szCs w:val="22"/>
        <w:bdr w:val="single" w:sz="4" w:space="0" w:color="auto"/>
      </w:rPr>
      <w:t xml:space="preserve">    </w:t>
    </w:r>
  </w:p>
  <w:p w:rsidR="008E5EEC" w:rsidRDefault="008E5EE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44" w:rsidRDefault="00F740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1C4"/>
    <w:multiLevelType w:val="hybridMultilevel"/>
    <w:tmpl w:val="450661BE"/>
    <w:lvl w:ilvl="0" w:tplc="4C72186C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19450A"/>
    <w:multiLevelType w:val="hybridMultilevel"/>
    <w:tmpl w:val="C810CBA0"/>
    <w:lvl w:ilvl="0" w:tplc="65387E9E">
      <w:start w:val="1"/>
      <w:numFmt w:val="lowerLetter"/>
      <w:lvlText w:val="%1)"/>
      <w:lvlJc w:val="left"/>
      <w:pPr>
        <w:tabs>
          <w:tab w:val="num" w:pos="-210"/>
        </w:tabs>
        <w:ind w:left="641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B1C2C20"/>
    <w:multiLevelType w:val="hybridMultilevel"/>
    <w:tmpl w:val="9BFEDDC0"/>
    <w:lvl w:ilvl="0" w:tplc="BB02F4F2">
      <w:start w:val="1"/>
      <w:numFmt w:val="decimal"/>
      <w:lvlText w:val="(%1)"/>
      <w:lvlJc w:val="left"/>
      <w:pPr>
        <w:ind w:left="16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882"/>
    <w:multiLevelType w:val="hybridMultilevel"/>
    <w:tmpl w:val="8FA89AD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FE5B14"/>
    <w:multiLevelType w:val="hybridMultilevel"/>
    <w:tmpl w:val="1EBC83A0"/>
    <w:lvl w:ilvl="0" w:tplc="1AD6039A">
      <w:start w:val="1"/>
      <w:numFmt w:val="decimal"/>
      <w:lvlText w:val="(%1)"/>
      <w:lvlJc w:val="left"/>
      <w:pPr>
        <w:ind w:left="148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72B6"/>
    <w:multiLevelType w:val="hybridMultilevel"/>
    <w:tmpl w:val="C0AC0B80"/>
    <w:lvl w:ilvl="0" w:tplc="121E857E">
      <w:start w:val="1"/>
      <w:numFmt w:val="lowerLetter"/>
      <w:lvlText w:val="%1)"/>
      <w:lvlJc w:val="left"/>
      <w:pPr>
        <w:tabs>
          <w:tab w:val="num" w:pos="153"/>
        </w:tabs>
        <w:ind w:left="100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7281A"/>
    <w:multiLevelType w:val="hybridMultilevel"/>
    <w:tmpl w:val="6828601C"/>
    <w:lvl w:ilvl="0" w:tplc="4C72355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3944"/>
    <w:multiLevelType w:val="hybridMultilevel"/>
    <w:tmpl w:val="91AAB1B4"/>
    <w:lvl w:ilvl="0" w:tplc="DF1CDB4A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444667"/>
    <w:multiLevelType w:val="hybridMultilevel"/>
    <w:tmpl w:val="0C8CA5A2"/>
    <w:lvl w:ilvl="0" w:tplc="707007C2">
      <w:start w:val="2"/>
      <w:numFmt w:val="decimal"/>
      <w:lvlText w:val="%1a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501"/>
    <w:multiLevelType w:val="hybridMultilevel"/>
    <w:tmpl w:val="1B3C30DE"/>
    <w:lvl w:ilvl="0" w:tplc="041B000F">
      <w:start w:val="1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0" w:hanging="360"/>
      </w:pPr>
    </w:lvl>
    <w:lvl w:ilvl="2" w:tplc="041B001B" w:tentative="1">
      <w:start w:val="1"/>
      <w:numFmt w:val="lowerRoman"/>
      <w:lvlText w:val="%3."/>
      <w:lvlJc w:val="right"/>
      <w:pPr>
        <w:ind w:left="4310" w:hanging="180"/>
      </w:pPr>
    </w:lvl>
    <w:lvl w:ilvl="3" w:tplc="041B000F" w:tentative="1">
      <w:start w:val="1"/>
      <w:numFmt w:val="decimal"/>
      <w:lvlText w:val="%4."/>
      <w:lvlJc w:val="left"/>
      <w:pPr>
        <w:ind w:left="5030" w:hanging="360"/>
      </w:pPr>
    </w:lvl>
    <w:lvl w:ilvl="4" w:tplc="041B0019" w:tentative="1">
      <w:start w:val="1"/>
      <w:numFmt w:val="lowerLetter"/>
      <w:lvlText w:val="%5."/>
      <w:lvlJc w:val="left"/>
      <w:pPr>
        <w:ind w:left="5750" w:hanging="360"/>
      </w:pPr>
    </w:lvl>
    <w:lvl w:ilvl="5" w:tplc="041B001B" w:tentative="1">
      <w:start w:val="1"/>
      <w:numFmt w:val="lowerRoman"/>
      <w:lvlText w:val="%6."/>
      <w:lvlJc w:val="right"/>
      <w:pPr>
        <w:ind w:left="6470" w:hanging="180"/>
      </w:pPr>
    </w:lvl>
    <w:lvl w:ilvl="6" w:tplc="041B000F" w:tentative="1">
      <w:start w:val="1"/>
      <w:numFmt w:val="decimal"/>
      <w:lvlText w:val="%7."/>
      <w:lvlJc w:val="left"/>
      <w:pPr>
        <w:ind w:left="7190" w:hanging="360"/>
      </w:pPr>
    </w:lvl>
    <w:lvl w:ilvl="7" w:tplc="041B0019" w:tentative="1">
      <w:start w:val="1"/>
      <w:numFmt w:val="lowerLetter"/>
      <w:lvlText w:val="%8."/>
      <w:lvlJc w:val="left"/>
      <w:pPr>
        <w:ind w:left="7910" w:hanging="360"/>
      </w:pPr>
    </w:lvl>
    <w:lvl w:ilvl="8" w:tplc="041B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0" w15:restartNumberingAfterBreak="0">
    <w:nsid w:val="320771E8"/>
    <w:multiLevelType w:val="hybridMultilevel"/>
    <w:tmpl w:val="E7F2F42C"/>
    <w:lvl w:ilvl="0" w:tplc="BD1A30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08A8"/>
    <w:multiLevelType w:val="hybridMultilevel"/>
    <w:tmpl w:val="A67EAE96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EB7989"/>
    <w:multiLevelType w:val="hybridMultilevel"/>
    <w:tmpl w:val="8C422960"/>
    <w:lvl w:ilvl="0" w:tplc="BADE58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111F9"/>
    <w:multiLevelType w:val="hybridMultilevel"/>
    <w:tmpl w:val="3CFCDB8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A71C56"/>
    <w:multiLevelType w:val="hybridMultilevel"/>
    <w:tmpl w:val="21A88932"/>
    <w:lvl w:ilvl="0" w:tplc="E05CCF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0E6"/>
    <w:multiLevelType w:val="hybridMultilevel"/>
    <w:tmpl w:val="22D4ABC0"/>
    <w:lvl w:ilvl="0" w:tplc="49EC3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1620"/>
    <w:multiLevelType w:val="hybridMultilevel"/>
    <w:tmpl w:val="FE580EA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3436A6"/>
    <w:multiLevelType w:val="hybridMultilevel"/>
    <w:tmpl w:val="7BB07E6C"/>
    <w:lvl w:ilvl="0" w:tplc="99E217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3E34BA4"/>
    <w:multiLevelType w:val="hybridMultilevel"/>
    <w:tmpl w:val="CDB665EA"/>
    <w:lvl w:ilvl="0" w:tplc="4268FC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C35322"/>
    <w:multiLevelType w:val="hybridMultilevel"/>
    <w:tmpl w:val="1C6246D2"/>
    <w:lvl w:ilvl="0" w:tplc="B860C2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600E"/>
    <w:multiLevelType w:val="hybridMultilevel"/>
    <w:tmpl w:val="7A9ADF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95E70"/>
    <w:multiLevelType w:val="hybridMultilevel"/>
    <w:tmpl w:val="9EB62476"/>
    <w:lvl w:ilvl="0" w:tplc="677C9304">
      <w:start w:val="2"/>
      <w:numFmt w:val="decimal"/>
      <w:lvlText w:val="%1b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84B3A"/>
    <w:multiLevelType w:val="multilevel"/>
    <w:tmpl w:val="871CA2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0182539"/>
    <w:multiLevelType w:val="hybridMultilevel"/>
    <w:tmpl w:val="8950251C"/>
    <w:lvl w:ilvl="0" w:tplc="2736C24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10DBA"/>
    <w:multiLevelType w:val="hybridMultilevel"/>
    <w:tmpl w:val="25BC033A"/>
    <w:lvl w:ilvl="0" w:tplc="1D64E130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7"/>
  </w:num>
  <w:num w:numId="8">
    <w:abstractNumId w:val="24"/>
  </w:num>
  <w:num w:numId="9">
    <w:abstractNumId w:val="23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14"/>
  </w:num>
  <w:num w:numId="19">
    <w:abstractNumId w:val="12"/>
  </w:num>
  <w:num w:numId="20">
    <w:abstractNumId w:val="3"/>
  </w:num>
  <w:num w:numId="21">
    <w:abstractNumId w:val="8"/>
  </w:num>
  <w:num w:numId="22">
    <w:abstractNumId w:val="21"/>
  </w:num>
  <w:num w:numId="23">
    <w:abstractNumId w:val="6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4"/>
    <w:rsid w:val="00016E07"/>
    <w:rsid w:val="000256DB"/>
    <w:rsid w:val="000820C4"/>
    <w:rsid w:val="000D4C86"/>
    <w:rsid w:val="000F5285"/>
    <w:rsid w:val="001B5EAD"/>
    <w:rsid w:val="002952CF"/>
    <w:rsid w:val="00306719"/>
    <w:rsid w:val="00333464"/>
    <w:rsid w:val="00336E56"/>
    <w:rsid w:val="003A1784"/>
    <w:rsid w:val="004B71C3"/>
    <w:rsid w:val="004D66C5"/>
    <w:rsid w:val="005075C8"/>
    <w:rsid w:val="00517BE2"/>
    <w:rsid w:val="005347F2"/>
    <w:rsid w:val="0067320F"/>
    <w:rsid w:val="006D58A4"/>
    <w:rsid w:val="0075657B"/>
    <w:rsid w:val="007A48DB"/>
    <w:rsid w:val="007B22EF"/>
    <w:rsid w:val="007B3CA3"/>
    <w:rsid w:val="007E6154"/>
    <w:rsid w:val="00832582"/>
    <w:rsid w:val="0086261E"/>
    <w:rsid w:val="008B6D67"/>
    <w:rsid w:val="008E5EEC"/>
    <w:rsid w:val="00AD0A0B"/>
    <w:rsid w:val="00AF7709"/>
    <w:rsid w:val="00C76B78"/>
    <w:rsid w:val="00CF71D8"/>
    <w:rsid w:val="00D10067"/>
    <w:rsid w:val="00D2636C"/>
    <w:rsid w:val="00D842BF"/>
    <w:rsid w:val="00EE72E0"/>
    <w:rsid w:val="00F74044"/>
    <w:rsid w:val="00F8139B"/>
    <w:rsid w:val="00F85D45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B6B0"/>
  <w15:docId w15:val="{89263F15-D763-4094-8F56-5DE6A6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820C4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0256DB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qFormat/>
    <w:rsid w:val="000256DB"/>
    <w:pPr>
      <w:keepNext/>
      <w:suppressAutoHyphens/>
      <w:spacing w:after="0" w:line="240" w:lineRule="auto"/>
      <w:ind w:left="3119" w:hanging="3119"/>
      <w:jc w:val="both"/>
      <w:outlineLvl w:val="2"/>
    </w:pPr>
    <w:rPr>
      <w:rFonts w:ascii="Times New Roman" w:eastAsia="Times New Roman" w:hAnsi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0820C4"/>
    <w:rPr>
      <w:rFonts w:ascii="Times New Roman" w:hAnsi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0820C4"/>
    <w:pPr>
      <w:ind w:left="720"/>
      <w:contextualSpacing/>
    </w:pPr>
    <w:rPr>
      <w:rFonts w:ascii="Times New Roman" w:eastAsiaTheme="minorHAnsi" w:hAnsi="Times New Roman" w:cstheme="minorBidi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820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20C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0820C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E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E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E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EE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1"/>
    <w:qFormat/>
    <w:rsid w:val="008E5EEC"/>
    <w:pPr>
      <w:widowControl w:val="0"/>
      <w:spacing w:after="0" w:line="240" w:lineRule="auto"/>
      <w:ind w:left="668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E5EEC"/>
    <w:rPr>
      <w:rFonts w:ascii="Times New Roman" w:eastAsia="Times New Roman" w:hAnsi="Times New Roman" w:cs="Times New Roman"/>
      <w:sz w:val="24"/>
      <w:szCs w:val="24"/>
    </w:rPr>
  </w:style>
  <w:style w:type="paragraph" w:customStyle="1" w:styleId="TopHeader">
    <w:name w:val="Top Header"/>
    <w:basedOn w:val="Normlny"/>
    <w:qFormat/>
    <w:rsid w:val="00D842BF"/>
    <w:pPr>
      <w:spacing w:after="0" w:line="240" w:lineRule="auto"/>
      <w:jc w:val="center"/>
    </w:pPr>
    <w:rPr>
      <w:rFonts w:ascii="Arial Narrow" w:eastAsia="Times New Roman" w:hAnsi="Arial Narrow"/>
      <w:b/>
      <w:bCs/>
    </w:rPr>
  </w:style>
  <w:style w:type="character" w:customStyle="1" w:styleId="Nadpis2Char">
    <w:name w:val="Nadpis 2 Char"/>
    <w:basedOn w:val="Predvolenpsmoodseku"/>
    <w:link w:val="Nadpis2"/>
    <w:rsid w:val="000256DB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3Char">
    <w:name w:val="Nadpis 3 Char"/>
    <w:basedOn w:val="Predvolenpsmoodseku"/>
    <w:link w:val="Nadpis3"/>
    <w:rsid w:val="000256DB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table" w:styleId="Mriekatabuky">
    <w:name w:val="Table Grid"/>
    <w:basedOn w:val="Normlnatabuka"/>
    <w:uiPriority w:val="39"/>
    <w:rsid w:val="0001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3</cp:revision>
  <dcterms:created xsi:type="dcterms:W3CDTF">2016-05-30T08:14:00Z</dcterms:created>
  <dcterms:modified xsi:type="dcterms:W3CDTF">2016-06-20T08:06:00Z</dcterms:modified>
</cp:coreProperties>
</file>