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>Poznámky k účtovnej závierke za rok 2015</w:t>
      </w:r>
    </w:p>
    <w:p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č.MF/23378/2014-74,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>(ostatná novela č.MF/19927/2015-74)</w:t>
      </w:r>
    </w:p>
    <w:p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:rsidR="008E5EEC" w:rsidRPr="004B71C3" w:rsidRDefault="00517B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4B71C3">
              <w:rPr>
                <w:rFonts w:ascii="Times New Roman" w:hAnsi="Times New Roman"/>
                <w:sz w:val="20"/>
              </w:rPr>
              <w:t>AGB Beňuš, družstvo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:rsidR="008E5EEC" w:rsidRPr="004B71C3" w:rsidRDefault="00517B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4B71C3">
              <w:rPr>
                <w:rFonts w:ascii="Times New Roman" w:hAnsi="Times New Roman"/>
                <w:sz w:val="20"/>
              </w:rPr>
              <w:t>družstvo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:rsidR="008E5EEC" w:rsidRPr="004B71C3" w:rsidRDefault="00517BE2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4B71C3">
              <w:rPr>
                <w:rFonts w:ascii="Times New Roman" w:hAnsi="Times New Roman"/>
                <w:sz w:val="20"/>
              </w:rPr>
              <w:t>976 64 Beňuš</w:t>
            </w:r>
          </w:p>
        </w:tc>
      </w:tr>
      <w:tr w:rsidR="008E5EEC" w:rsidTr="0067320F">
        <w:trPr>
          <w:trHeight w:val="170"/>
        </w:trPr>
        <w:tc>
          <w:tcPr>
            <w:tcW w:w="4139" w:type="dxa"/>
            <w:shd w:val="clear" w:color="auto" w:fill="auto"/>
          </w:tcPr>
          <w:p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:rsidR="008E5EEC" w:rsidRPr="004B71C3" w:rsidRDefault="00517BE2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4B71C3">
              <w:rPr>
                <w:rFonts w:ascii="Times New Roman" w:hAnsi="Times New Roman"/>
                <w:sz w:val="20"/>
              </w:rPr>
              <w:t xml:space="preserve">Poľnohospodárska výroba 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:rsidR="000820C4" w:rsidRPr="008E5EEC" w:rsidRDefault="000820C4" w:rsidP="008E5EEC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4B71C3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4B71C3">
        <w:rPr>
          <w:rFonts w:ascii="Times New Roman" w:hAnsi="Times New Roman"/>
          <w:b/>
          <w:bCs/>
          <w:sz w:val="20"/>
        </w:rPr>
        <w:t>Účtovná závierka Spoločnosti k 31.12. 2014 bola sc</w:t>
      </w:r>
      <w:r w:rsidR="004D66C5" w:rsidRPr="004B71C3">
        <w:rPr>
          <w:rFonts w:ascii="Times New Roman" w:hAnsi="Times New Roman"/>
          <w:b/>
          <w:bCs/>
          <w:sz w:val="20"/>
        </w:rPr>
        <w:t xml:space="preserve">hválená </w:t>
      </w:r>
      <w:r w:rsidR="00517BE2" w:rsidRPr="004B71C3">
        <w:rPr>
          <w:rFonts w:ascii="Times New Roman" w:hAnsi="Times New Roman"/>
          <w:b/>
          <w:bCs/>
          <w:sz w:val="20"/>
        </w:rPr>
        <w:t>členskou schôdzou 25.01.2016</w:t>
      </w:r>
    </w:p>
    <w:p w:rsidR="00333464" w:rsidRPr="004B71C3" w:rsidRDefault="0033346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</w:p>
    <w:p w:rsidR="000820C4" w:rsidRPr="004B71C3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:rsidR="000820C4" w:rsidRPr="004B71C3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4B71C3">
        <w:rPr>
          <w:rFonts w:ascii="Times New Roman" w:hAnsi="Times New Roman"/>
          <w:b/>
          <w:sz w:val="20"/>
        </w:rPr>
        <w:t>Účtovná závierka Spoločnosti k 31.12.2015 je zostavená ako riadna účtovná závierka podľa § 17  ods. 6 zákona č. 431/2002 Z. z. o účtovníctve za účtovné obdobie od 1.1. 2015 do 31.12. 2015</w:t>
      </w:r>
    </w:p>
    <w:p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820C4" w:rsidRPr="008E5EEC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8 zákona obchodné meno a sídlo materskej účtovnej jednotky zostavujúcej konsolidovanú účtovnú závierku podľa osobitných predpisov,</w:t>
      </w:r>
      <w:r w:rsidRPr="008E5EEC">
        <w:rPr>
          <w:rFonts w:ascii="Times New Roman" w:hAnsi="Times New Roman"/>
          <w:color w:val="FFFFFF"/>
          <w:sz w:val="20"/>
          <w:szCs w:val="20"/>
          <w:vertAlign w:val="superscript"/>
        </w:rPr>
        <w:footnoteReference w:id="1"/>
      </w:r>
    </w:p>
    <w:p w:rsidR="000820C4" w:rsidRDefault="000820C4" w:rsidP="000820C4">
      <w:pPr>
        <w:numPr>
          <w:ilvl w:val="0"/>
          <w:numId w:val="1"/>
        </w:numPr>
        <w:tabs>
          <w:tab w:val="left" w:pos="851"/>
        </w:tabs>
        <w:spacing w:after="0" w:line="240" w:lineRule="auto"/>
        <w:ind w:left="1077" w:hanging="357"/>
        <w:jc w:val="both"/>
        <w:rPr>
          <w:rFonts w:ascii="Times New Roman" w:hAnsi="Times New Roman"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pri oslobodení podľa § 22 ods. 10 a 12 zákona obchodné meno a sídlo dcérskych účtovných jednotiek.</w:t>
      </w:r>
    </w:p>
    <w:p w:rsidR="00D2636C" w:rsidRPr="004B71C3" w:rsidRDefault="004B71C3" w:rsidP="00D2636C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color w:val="FF0000"/>
          <w:sz w:val="20"/>
          <w:szCs w:val="20"/>
        </w:rPr>
        <w:tab/>
      </w:r>
      <w:r w:rsidR="00D2636C" w:rsidRPr="004B71C3">
        <w:rPr>
          <w:rFonts w:ascii="Times New Roman" w:hAnsi="Times New Roman"/>
          <w:b/>
          <w:sz w:val="20"/>
          <w:szCs w:val="20"/>
        </w:rPr>
        <w:t>Účtovná jednotka nemá náplň pre túto položku.</w:t>
      </w:r>
    </w:p>
    <w:p w:rsidR="000820C4" w:rsidRPr="004B71C3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sz w:val="20"/>
          <w:szCs w:val="20"/>
        </w:rPr>
      </w:pPr>
    </w:p>
    <w:p w:rsidR="00832582" w:rsidRPr="007653AA" w:rsidRDefault="00832582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B6663C" w:rsidTr="00D842BF">
        <w:trPr>
          <w:jc w:val="center"/>
        </w:trPr>
        <w:tc>
          <w:tcPr>
            <w:tcW w:w="3681" w:type="dxa"/>
            <w:vAlign w:val="center"/>
          </w:tcPr>
          <w:p w:rsidR="00D842BF" w:rsidRPr="00D842BF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:rsidR="00D842BF" w:rsidRPr="004B71C3" w:rsidRDefault="00D2636C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B71C3"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2828" w:type="dxa"/>
          </w:tcPr>
          <w:p w:rsidR="00D842BF" w:rsidRPr="004B71C3" w:rsidRDefault="00517BE2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 w:rsidRPr="004B71C3">
              <w:rPr>
                <w:rFonts w:ascii="Times New Roman" w:hAnsi="Times New Roman"/>
                <w:sz w:val="20"/>
              </w:rPr>
              <w:t>8</w:t>
            </w:r>
          </w:p>
        </w:tc>
      </w:tr>
    </w:tbl>
    <w:p w:rsidR="000820C4" w:rsidRPr="007653AA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:rsidR="000820C4" w:rsidRPr="003A1784" w:rsidRDefault="000820C4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:rsidR="000820C4" w:rsidRPr="007653AA" w:rsidRDefault="000820C4" w:rsidP="000820C4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:rsidR="005075C8" w:rsidRPr="007653AA" w:rsidRDefault="005075C8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:rsidR="000820C4" w:rsidRPr="007653AA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hlavných podmienkach, na základe ktorých boli osobám uvedeným v písmene a) záruky alebo iné zabezpečenie a pôžičky poskytnuté; pri pôžičkách sa uvádzajú úrokové sadzby,</w:t>
      </w:r>
    </w:p>
    <w:p w:rsidR="000820C4" w:rsidRDefault="000820C4" w:rsidP="000820C4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:rsidR="004B71C3" w:rsidRDefault="004B71C3" w:rsidP="004B71C3">
      <w:pPr>
        <w:spacing w:after="0" w:line="240" w:lineRule="auto"/>
        <w:contextualSpacing/>
        <w:jc w:val="both"/>
        <w:rPr>
          <w:rFonts w:ascii="Times New Roman" w:hAnsi="Times New Roman"/>
          <w:color w:val="FF0000"/>
          <w:sz w:val="20"/>
          <w:szCs w:val="20"/>
        </w:rPr>
      </w:pPr>
    </w:p>
    <w:p w:rsidR="004B71C3" w:rsidRPr="004B71C3" w:rsidRDefault="004B71C3" w:rsidP="004B71C3">
      <w:pPr>
        <w:spacing w:after="0" w:line="240" w:lineRule="auto"/>
        <w:ind w:firstLine="357"/>
        <w:contextualSpacing/>
        <w:jc w:val="both"/>
        <w:rPr>
          <w:rFonts w:ascii="Times New Roman" w:hAnsi="Times New Roman"/>
          <w:color w:val="FF0000"/>
          <w:sz w:val="20"/>
          <w:szCs w:val="20"/>
        </w:rPr>
      </w:pPr>
      <w:r w:rsidRPr="004B71C3">
        <w:rPr>
          <w:rFonts w:ascii="Times New Roman" w:hAnsi="Times New Roman"/>
          <w:b/>
          <w:sz w:val="20"/>
          <w:szCs w:val="20"/>
        </w:rPr>
        <w:t>Účtovná jednotka nemá náplň pre túto položku</w:t>
      </w:r>
      <w:r w:rsidRPr="004B71C3">
        <w:rPr>
          <w:rFonts w:ascii="Times New Roman" w:hAnsi="Times New Roman"/>
          <w:color w:val="FF0000"/>
          <w:sz w:val="20"/>
          <w:szCs w:val="20"/>
        </w:rPr>
        <w:t>.</w:t>
      </w:r>
    </w:p>
    <w:p w:rsidR="000820C4" w:rsidRPr="004B71C3" w:rsidRDefault="000820C4" w:rsidP="003A1784">
      <w:pPr>
        <w:spacing w:after="0" w:line="240" w:lineRule="auto"/>
        <w:rPr>
          <w:rFonts w:ascii="Times New Roman" w:hAnsi="Times New Roman"/>
          <w:b/>
          <w:color w:val="FF0000"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:rsidR="00D842BF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D842BF" w:rsidRPr="004B71C3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color w:val="FF0000"/>
          <w:sz w:val="20"/>
        </w:rPr>
      </w:pPr>
      <w:r w:rsidRPr="004B71C3">
        <w:rPr>
          <w:rFonts w:ascii="Times New Roman" w:hAnsi="Times New Roman"/>
          <w:b/>
          <w:sz w:val="20"/>
        </w:rPr>
        <w:t>Účtovná závierka za rok 2015</w:t>
      </w:r>
      <w:r w:rsidR="00D842BF" w:rsidRPr="004B71C3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D2636C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D2636C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Vlastnými nákladmi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:rsidTr="001B5EAD">
        <w:tc>
          <w:tcPr>
            <w:tcW w:w="3576" w:type="dxa"/>
            <w:shd w:val="clear" w:color="auto" w:fill="auto"/>
          </w:tcPr>
          <w:p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:rsidR="001B5EAD" w:rsidRPr="004B71C3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4B71C3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:rsidR="000820C4" w:rsidRPr="000256DB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4B71C3">
        <w:rPr>
          <w:rFonts w:ascii="Times New Roman" w:hAnsi="Times New Roman"/>
          <w:sz w:val="20"/>
        </w:rPr>
        <w:t>Dlhodobý majetok sa odpisuje podľa odpisového plánu, ktorý bol stanovený s ohľadom na odhad reálnej ekonomickej životnosti.</w:t>
      </w: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b/>
          <w:bCs/>
          <w:i/>
          <w:iCs/>
          <w:sz w:val="20"/>
        </w:rPr>
      </w:pPr>
      <w:r w:rsidRPr="004B71C3">
        <w:rPr>
          <w:rFonts w:ascii="Times New Roman" w:hAnsi="Times New Roman"/>
          <w:sz w:val="20"/>
        </w:rPr>
        <w:t xml:space="preserve">Majetok sa začína odpisovať </w:t>
      </w:r>
      <w:r w:rsidRPr="004B71C3">
        <w:rPr>
          <w:rFonts w:ascii="Times New Roman" w:hAnsi="Times New Roman"/>
          <w:b/>
          <w:bCs/>
          <w:i/>
          <w:iCs/>
          <w:sz w:val="20"/>
        </w:rPr>
        <w:t>dňom zaradenia do používania.</w:t>
      </w: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</w:rPr>
      </w:pPr>
      <w:r w:rsidRPr="004B71C3">
        <w:rPr>
          <w:rFonts w:ascii="Times New Roman" w:hAnsi="Times New Roman"/>
          <w:sz w:val="20"/>
        </w:rPr>
        <w:t>Priemerné životnosti podľa odpisového plánu sú:</w:t>
      </w:r>
    </w:p>
    <w:p w:rsidR="000256DB" w:rsidRPr="004B71C3" w:rsidRDefault="000256DB" w:rsidP="000256DB">
      <w:pPr>
        <w:spacing w:after="0" w:line="240" w:lineRule="auto"/>
        <w:ind w:left="641"/>
        <w:contextualSpacing/>
        <w:jc w:val="both"/>
      </w:pPr>
    </w:p>
    <w:tbl>
      <w:tblPr>
        <w:tblW w:w="8211" w:type="dxa"/>
        <w:tblInd w:w="57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6"/>
        <w:gridCol w:w="1701"/>
        <w:gridCol w:w="1701"/>
        <w:gridCol w:w="1843"/>
      </w:tblGrid>
      <w:tr w:rsidR="00832582" w:rsidRPr="00E86F0F" w:rsidTr="00832582">
        <w:trPr>
          <w:trHeight w:val="417"/>
        </w:trPr>
        <w:tc>
          <w:tcPr>
            <w:tcW w:w="2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Druh majetku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 w:rsidRPr="000256DB">
              <w:rPr>
                <w:rFonts w:ascii="Times New Roman" w:hAnsi="Times New Roman"/>
                <w:b/>
                <w:sz w:val="20"/>
              </w:rPr>
              <w:t>Životnosť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0256DB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 xml:space="preserve">Ročná odpisová sadzba </w:t>
            </w:r>
            <w:r w:rsidRPr="000256DB">
              <w:rPr>
                <w:rFonts w:ascii="Times New Roman" w:hAnsi="Times New Roman"/>
                <w:b/>
                <w:sz w:val="20"/>
              </w:rPr>
              <w:t>v %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Default="00832582" w:rsidP="00832582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b/>
                <w:sz w:val="20"/>
              </w:rPr>
            </w:pPr>
            <w:r>
              <w:rPr>
                <w:rFonts w:ascii="Times New Roman" w:hAnsi="Times New Roman"/>
                <w:b/>
                <w:sz w:val="20"/>
              </w:rPr>
              <w:t>Odpisová metóda</w:t>
            </w:r>
          </w:p>
        </w:tc>
      </w:tr>
      <w:tr w:rsidR="004B71C3" w:rsidRPr="004B71C3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4B71C3">
              <w:rPr>
                <w:rFonts w:ascii="Times New Roman" w:hAnsi="Times New Roman"/>
                <w:sz w:val="20"/>
              </w:rPr>
              <w:t>Budovy a stavby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4B71C3">
              <w:rPr>
                <w:rFonts w:ascii="Times New Roman" w:hAnsi="Times New Roman"/>
                <w:sz w:val="20"/>
              </w:rPr>
              <w:t>20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4B71C3" w:rsidRDefault="00832582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 w:rsidRPr="004B71C3">
              <w:rPr>
                <w:sz w:val="20"/>
                <w:lang w:val="sk-SK"/>
              </w:rPr>
              <w:t>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4B71C3" w:rsidRDefault="00832582" w:rsidP="0067320F">
            <w:pPr>
              <w:pStyle w:val="Nadpis3"/>
              <w:tabs>
                <w:tab w:val="left" w:pos="11340"/>
                <w:tab w:val="left" w:pos="13919"/>
                <w:tab w:val="left" w:pos="16187"/>
              </w:tabs>
              <w:snapToGrid w:val="0"/>
              <w:ind w:left="538" w:hanging="357"/>
              <w:jc w:val="center"/>
              <w:rPr>
                <w:sz w:val="20"/>
                <w:lang w:val="sk-SK"/>
              </w:rPr>
            </w:pPr>
            <w:r w:rsidRPr="004B71C3">
              <w:rPr>
                <w:sz w:val="20"/>
                <w:lang w:val="sk-SK"/>
              </w:rPr>
              <w:t>Rovnomerná</w:t>
            </w:r>
          </w:p>
        </w:tc>
      </w:tr>
      <w:tr w:rsidR="004B71C3" w:rsidRPr="004B71C3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4B71C3">
              <w:rPr>
                <w:rFonts w:ascii="Times New Roman" w:hAnsi="Times New Roman"/>
                <w:sz w:val="20"/>
              </w:rPr>
              <w:t>Stroje a zariadenia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4B71C3">
              <w:rPr>
                <w:rFonts w:ascii="Times New Roman" w:hAnsi="Times New Roman"/>
                <w:sz w:val="20"/>
              </w:rPr>
              <w:t>6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4B71C3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4B71C3">
              <w:rPr>
                <w:sz w:val="20"/>
                <w:lang w:val="sk-SK"/>
              </w:rPr>
              <w:t>16,66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4B71C3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4B71C3">
              <w:rPr>
                <w:sz w:val="20"/>
                <w:lang w:val="sk-SK"/>
              </w:rPr>
              <w:t>Časová</w:t>
            </w:r>
          </w:p>
        </w:tc>
      </w:tr>
      <w:tr w:rsidR="004B71C3" w:rsidRPr="004B71C3" w:rsidTr="00832582">
        <w:tc>
          <w:tcPr>
            <w:tcW w:w="296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both"/>
              <w:rPr>
                <w:rFonts w:ascii="Times New Roman" w:hAnsi="Times New Roman"/>
                <w:sz w:val="20"/>
              </w:rPr>
            </w:pPr>
            <w:r w:rsidRPr="004B71C3">
              <w:rPr>
                <w:rFonts w:ascii="Times New Roman" w:hAnsi="Times New Roman"/>
                <w:sz w:val="20"/>
              </w:rPr>
              <w:t>Dopravné prostriedky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2582" w:rsidRPr="004B71C3" w:rsidRDefault="00832582" w:rsidP="0067320F">
            <w:pPr>
              <w:tabs>
                <w:tab w:val="left" w:pos="11340"/>
              </w:tabs>
              <w:snapToGrid w:val="0"/>
              <w:spacing w:after="0" w:line="240" w:lineRule="auto"/>
              <w:ind w:left="538" w:hanging="357"/>
              <w:jc w:val="center"/>
              <w:rPr>
                <w:rFonts w:ascii="Times New Roman" w:hAnsi="Times New Roman"/>
                <w:sz w:val="20"/>
              </w:rPr>
            </w:pPr>
            <w:r w:rsidRPr="004B71C3"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170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2582" w:rsidRPr="004B71C3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4B71C3">
              <w:rPr>
                <w:sz w:val="20"/>
                <w:lang w:val="sk-SK"/>
              </w:rPr>
              <w:t>25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32582" w:rsidRPr="004B71C3" w:rsidRDefault="00832582" w:rsidP="0067320F">
            <w:pPr>
              <w:pStyle w:val="Nadpis2"/>
              <w:tabs>
                <w:tab w:val="left" w:pos="11340"/>
              </w:tabs>
              <w:snapToGrid w:val="0"/>
              <w:spacing w:before="0"/>
              <w:ind w:left="538" w:hanging="357"/>
              <w:jc w:val="center"/>
              <w:rPr>
                <w:sz w:val="20"/>
                <w:lang w:val="sk-SK"/>
              </w:rPr>
            </w:pPr>
            <w:r w:rsidRPr="004B71C3">
              <w:rPr>
                <w:sz w:val="20"/>
                <w:lang w:val="sk-SK"/>
              </w:rPr>
              <w:t>Zrýchlená</w:t>
            </w:r>
          </w:p>
        </w:tc>
      </w:tr>
    </w:tbl>
    <w:p w:rsidR="000256DB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</w:pPr>
    </w:p>
    <w:p w:rsidR="000256DB" w:rsidRPr="007653AA" w:rsidRDefault="000256DB" w:rsidP="000256DB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4B71C3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:rsidR="004B71C3" w:rsidRDefault="004B71C3" w:rsidP="004B71C3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</w:p>
    <w:p w:rsidR="00832582" w:rsidRPr="007653AA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dlhodobému nehmotnému majetku, ktorým je goodwill alebo záporný goodwill sa uvádza dôvod jeho vzniku, spôsob výpočtu a prehodnotenie opodstatnenosti jeho výšky a odpisu jeho hodnoty.</w:t>
      </w:r>
    </w:p>
    <w:p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Informácie o významných položkách derivátov, majetku a záväzkoch zabezpečených derivátmi, pričom sa uvádza forma zabezpečenia a zmena reálnej hodnoty v priebehu účtovného obdobia. Pre každý druh derivátov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:rsidR="000820C4" w:rsidRPr="00CE50BF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:rsidR="000820C4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tbl>
      <w:tblPr>
        <w:tblStyle w:val="Mriekatabuky"/>
        <w:tblW w:w="0" w:type="auto"/>
        <w:tblInd w:w="641" w:type="dxa"/>
        <w:tblLook w:val="04A0" w:firstRow="1" w:lastRow="0" w:firstColumn="1" w:lastColumn="0" w:noHBand="0" w:noVBand="1"/>
      </w:tblPr>
      <w:tblGrid>
        <w:gridCol w:w="4262"/>
        <w:gridCol w:w="1414"/>
        <w:gridCol w:w="2745"/>
      </w:tblGrid>
      <w:tr w:rsidR="00016E07" w:rsidTr="00016E07"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:rsidR="00016E07" w:rsidRPr="00016E07" w:rsidRDefault="00016E07" w:rsidP="00016E07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Bezprostredne predch.obdobie</w:t>
            </w:r>
          </w:p>
        </w:tc>
      </w:tr>
      <w:tr w:rsidR="00016E07" w:rsidTr="00016E07"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55427</w:t>
            </w:r>
          </w:p>
        </w:tc>
        <w:tc>
          <w:tcPr>
            <w:tcW w:w="0" w:type="auto"/>
          </w:tcPr>
          <w:p w:rsidR="00016E07" w:rsidRPr="00016E07" w:rsidRDefault="00CF71D8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3309</w:t>
            </w: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nad 5 rokov</w:t>
            </w: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zostatk.dobou splatnosti jeden až 5 rokov</w:t>
            </w:r>
          </w:p>
        </w:tc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55427</w:t>
            </w:r>
          </w:p>
        </w:tc>
        <w:tc>
          <w:tcPr>
            <w:tcW w:w="0" w:type="auto"/>
          </w:tcPr>
          <w:p w:rsidR="00016E07" w:rsidRDefault="00CF71D8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3309</w:t>
            </w:r>
          </w:p>
        </w:tc>
      </w:tr>
      <w:tr w:rsidR="00016E07" w:rsidTr="00016E07">
        <w:tc>
          <w:tcPr>
            <w:tcW w:w="0" w:type="auto"/>
          </w:tcPr>
          <w:p w:rsidR="00016E07" w:rsidRP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Krátkodobé záväzky spolu:</w:t>
            </w:r>
          </w:p>
        </w:tc>
        <w:tc>
          <w:tcPr>
            <w:tcW w:w="0" w:type="auto"/>
          </w:tcPr>
          <w:p w:rsidR="00016E07" w:rsidRPr="00016E07" w:rsidRDefault="00CF71D8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345135</w:t>
            </w:r>
          </w:p>
        </w:tc>
        <w:tc>
          <w:tcPr>
            <w:tcW w:w="0" w:type="auto"/>
          </w:tcPr>
          <w:p w:rsidR="00016E07" w:rsidRPr="00CF71D8" w:rsidRDefault="00CF71D8" w:rsidP="00CF71D8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F71D8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540752</w:t>
            </w: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so zostatkovou dobou splatnosti do 1 roka</w:t>
            </w:r>
          </w:p>
        </w:tc>
        <w:tc>
          <w:tcPr>
            <w:tcW w:w="0" w:type="auto"/>
          </w:tcPr>
          <w:p w:rsidR="00016E07" w:rsidRDefault="00CF71D8" w:rsidP="00FE5587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307697</w:t>
            </w:r>
          </w:p>
        </w:tc>
        <w:tc>
          <w:tcPr>
            <w:tcW w:w="0" w:type="auto"/>
          </w:tcPr>
          <w:p w:rsidR="00016E07" w:rsidRPr="00CF71D8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 w:rsidRPr="00CF71D8"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270071</w:t>
            </w:r>
          </w:p>
        </w:tc>
      </w:tr>
      <w:tr w:rsidR="00016E07" w:rsidTr="00016E07">
        <w:tc>
          <w:tcPr>
            <w:tcW w:w="0" w:type="auto"/>
          </w:tcPr>
          <w:p w:rsidR="00016E07" w:rsidRDefault="00016E0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Záväzky po lehote splatnosti</w:t>
            </w:r>
          </w:p>
        </w:tc>
        <w:tc>
          <w:tcPr>
            <w:tcW w:w="0" w:type="auto"/>
          </w:tcPr>
          <w:p w:rsidR="00016E07" w:rsidRDefault="00FE5587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37438</w:t>
            </w:r>
          </w:p>
        </w:tc>
        <w:tc>
          <w:tcPr>
            <w:tcW w:w="0" w:type="auto"/>
          </w:tcPr>
          <w:p w:rsidR="00016E07" w:rsidRPr="00CF71D8" w:rsidRDefault="00CF71D8" w:rsidP="000820C4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 w:rsidRPr="00CF71D8"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270681</w:t>
            </w:r>
          </w:p>
        </w:tc>
      </w:tr>
    </w:tbl>
    <w:p w:rsidR="00016E07" w:rsidRDefault="00016E07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</w:t>
      </w:r>
      <w:bookmarkStart w:id="0" w:name="_GoBack"/>
      <w:bookmarkEnd w:id="0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kciách, a to o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0820C4" w:rsidRPr="007653AA" w:rsidRDefault="000820C4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0820C4" w:rsidRPr="007653AA" w:rsidRDefault="000820C4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lastRenderedPageBreak/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:rsidR="000820C4" w:rsidRPr="007653AA" w:rsidRDefault="000820C4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:rsidR="000F5285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F5285" w:rsidRPr="00FE5587" w:rsidRDefault="000F5285" w:rsidP="000F5285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18"/>
          <w:szCs w:val="20"/>
          <w:lang w:eastAsia="sk-SK"/>
        </w:rPr>
      </w:pPr>
      <w:r w:rsidRPr="00FE5587">
        <w:rPr>
          <w:rFonts w:ascii="Times New Roman" w:hAnsi="Times New Roman"/>
          <w:sz w:val="20"/>
          <w:lang w:val="cs-CZ"/>
        </w:rPr>
        <w:t>Do dňa zostavenia účtovnej závierk</w:t>
      </w:r>
      <w:r w:rsidR="00832582" w:rsidRPr="00FE5587">
        <w:rPr>
          <w:rFonts w:ascii="Times New Roman" w:hAnsi="Times New Roman"/>
          <w:sz w:val="20"/>
          <w:lang w:val="cs-CZ"/>
        </w:rPr>
        <w:t>y nenastali po 31. decembri 2015</w:t>
      </w:r>
      <w:r w:rsidRPr="00FE5587">
        <w:rPr>
          <w:rFonts w:ascii="Times New Roman" w:hAnsi="Times New Roman"/>
          <w:sz w:val="20"/>
          <w:lang w:val="cs-CZ"/>
        </w:rPr>
        <w:t xml:space="preserve"> žiadne také udalosti, ktoré by výz</w:t>
      </w:r>
      <w:r w:rsidR="00832582" w:rsidRPr="00FE5587">
        <w:rPr>
          <w:rFonts w:ascii="Times New Roman" w:hAnsi="Times New Roman"/>
          <w:sz w:val="20"/>
          <w:lang w:val="cs-CZ"/>
        </w:rPr>
        <w:t>namým spôsobom ovplyvnili majet</w:t>
      </w:r>
      <w:r w:rsidR="005075C8">
        <w:rPr>
          <w:rFonts w:ascii="Times New Roman" w:hAnsi="Times New Roman"/>
          <w:sz w:val="20"/>
          <w:lang w:val="cs-CZ"/>
        </w:rPr>
        <w:t>o</w:t>
      </w:r>
      <w:r w:rsidR="00832582" w:rsidRPr="00FE5587">
        <w:rPr>
          <w:rFonts w:ascii="Times New Roman" w:hAnsi="Times New Roman"/>
          <w:sz w:val="20"/>
          <w:lang w:val="cs-CZ"/>
        </w:rPr>
        <w:t>k, vlastné imanie a záväzky, náklady a výnosy spoločnosti.</w:t>
      </w:r>
    </w:p>
    <w:p w:rsidR="000820C4" w:rsidRPr="007653AA" w:rsidRDefault="000820C4" w:rsidP="003A1784">
      <w:pPr>
        <w:spacing w:after="0" w:line="240" w:lineRule="auto"/>
        <w:ind w:right="-468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:rsidR="00F85D45" w:rsidRPr="001B5EAD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sectPr w:rsidR="00F85D45" w:rsidRPr="001B5EAD" w:rsidSect="00C76B7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6154" w:rsidRDefault="007E6154" w:rsidP="000820C4">
      <w:pPr>
        <w:spacing w:after="0" w:line="240" w:lineRule="auto"/>
      </w:pPr>
      <w:r>
        <w:separator/>
      </w:r>
    </w:p>
  </w:endnote>
  <w:endnote w:type="continuationSeparator" w:id="0">
    <w:p w:rsidR="007E6154" w:rsidRDefault="007E6154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4044" w:rsidRDefault="00F7404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649485151"/>
      <w:docPartObj>
        <w:docPartGallery w:val="Page Numbers (Bottom of Page)"/>
        <w:docPartUnique/>
      </w:docPartObj>
    </w:sdtPr>
    <w:sdtEndPr/>
    <w:sdtContent>
      <w:p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7B3CA3">
          <w:rPr>
            <w:noProof/>
          </w:rPr>
          <w:t>2</w:t>
        </w:r>
        <w:r>
          <w:fldChar w:fldCharType="end"/>
        </w:r>
      </w:p>
    </w:sdtContent>
  </w:sdt>
  <w:p w:rsidR="008E5EEC" w:rsidRDefault="008E5EE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4044" w:rsidRDefault="00F7404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6154" w:rsidRDefault="007E6154" w:rsidP="000820C4">
      <w:pPr>
        <w:spacing w:after="0" w:line="240" w:lineRule="auto"/>
      </w:pPr>
      <w:r>
        <w:separator/>
      </w:r>
    </w:p>
  </w:footnote>
  <w:footnote w:type="continuationSeparator" w:id="0">
    <w:p w:rsidR="007E6154" w:rsidRDefault="007E6154" w:rsidP="000820C4">
      <w:pPr>
        <w:spacing w:after="0" w:line="240" w:lineRule="auto"/>
      </w:pPr>
      <w:r>
        <w:continuationSeparator/>
      </w:r>
    </w:p>
  </w:footnote>
  <w:footnote w:id="1">
    <w:p w:rsidR="000820C4" w:rsidRPr="005347F2" w:rsidRDefault="000820C4" w:rsidP="005347F2">
      <w:pPr>
        <w:pStyle w:val="Textpoznmkypodiarou"/>
        <w:jc w:val="both"/>
        <w:rPr>
          <w:rFonts w:ascii="Arial Narrow" w:hAnsi="Arial Narrow"/>
        </w:rPr>
      </w:pPr>
    </w:p>
    <w:p w:rsidR="000820C4" w:rsidRPr="00470CA2" w:rsidRDefault="000820C4" w:rsidP="000820C4">
      <w:pPr>
        <w:pStyle w:val="Textpoznmkypodiarou"/>
        <w:rPr>
          <w:rFonts w:ascii="Arial Narrow" w:hAnsi="Arial Narrow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4044" w:rsidRDefault="00F7404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 xml:space="preserve">Č: </w:t>
    </w:r>
    <w:r w:rsidR="0086261E">
      <w:rPr>
        <w:szCs w:val="22"/>
        <w:bdr w:val="single" w:sz="4" w:space="0" w:color="auto"/>
      </w:rPr>
      <w:t xml:space="preserve">    </w:t>
    </w:r>
  </w:p>
  <w:p w:rsidR="008E5EEC" w:rsidRDefault="008E5EEC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4044" w:rsidRDefault="00F7404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9"/>
  </w:num>
  <w:num w:numId="2">
    <w:abstractNumId w:val="4"/>
  </w:num>
  <w:num w:numId="3">
    <w:abstractNumId w:val="5"/>
  </w:num>
  <w:num w:numId="4">
    <w:abstractNumId w:val="18"/>
  </w:num>
  <w:num w:numId="5">
    <w:abstractNumId w:val="17"/>
  </w:num>
  <w:num w:numId="6">
    <w:abstractNumId w:val="10"/>
  </w:num>
  <w:num w:numId="7">
    <w:abstractNumId w:val="7"/>
  </w:num>
  <w:num w:numId="8">
    <w:abstractNumId w:val="24"/>
  </w:num>
  <w:num w:numId="9">
    <w:abstractNumId w:val="23"/>
  </w:num>
  <w:num w:numId="10">
    <w:abstractNumId w:val="2"/>
  </w:num>
  <w:num w:numId="11">
    <w:abstractNumId w:val="13"/>
  </w:num>
  <w:num w:numId="12">
    <w:abstractNumId w:val="1"/>
  </w:num>
  <w:num w:numId="13">
    <w:abstractNumId w:val="0"/>
  </w:num>
  <w:num w:numId="14">
    <w:abstractNumId w:val="19"/>
  </w:num>
  <w:num w:numId="15">
    <w:abstractNumId w:val="15"/>
  </w:num>
  <w:num w:numId="16">
    <w:abstractNumId w:val="11"/>
  </w:num>
  <w:num w:numId="17">
    <w:abstractNumId w:val="16"/>
  </w:num>
  <w:num w:numId="18">
    <w:abstractNumId w:val="14"/>
  </w:num>
  <w:num w:numId="19">
    <w:abstractNumId w:val="12"/>
  </w:num>
  <w:num w:numId="20">
    <w:abstractNumId w:val="3"/>
  </w:num>
  <w:num w:numId="21">
    <w:abstractNumId w:val="8"/>
  </w:num>
  <w:num w:numId="22">
    <w:abstractNumId w:val="21"/>
  </w:num>
  <w:num w:numId="23">
    <w:abstractNumId w:val="6"/>
  </w:num>
  <w:num w:numId="24">
    <w:abstractNumId w:val="20"/>
  </w:num>
  <w:num w:numId="25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20C4"/>
    <w:rsid w:val="00016E07"/>
    <w:rsid w:val="000256DB"/>
    <w:rsid w:val="000820C4"/>
    <w:rsid w:val="000D4C86"/>
    <w:rsid w:val="000F5285"/>
    <w:rsid w:val="001B5EAD"/>
    <w:rsid w:val="002952CF"/>
    <w:rsid w:val="00306719"/>
    <w:rsid w:val="00333464"/>
    <w:rsid w:val="00336E56"/>
    <w:rsid w:val="003A1784"/>
    <w:rsid w:val="004B71C3"/>
    <w:rsid w:val="004D66C5"/>
    <w:rsid w:val="005075C8"/>
    <w:rsid w:val="00517BE2"/>
    <w:rsid w:val="005347F2"/>
    <w:rsid w:val="0067320F"/>
    <w:rsid w:val="006D58A4"/>
    <w:rsid w:val="0075657B"/>
    <w:rsid w:val="007A48DB"/>
    <w:rsid w:val="007B22EF"/>
    <w:rsid w:val="007B3CA3"/>
    <w:rsid w:val="007E6154"/>
    <w:rsid w:val="00832582"/>
    <w:rsid w:val="0086261E"/>
    <w:rsid w:val="008B6D67"/>
    <w:rsid w:val="008E5EEC"/>
    <w:rsid w:val="00AD0A0B"/>
    <w:rsid w:val="00AF7709"/>
    <w:rsid w:val="00C76B78"/>
    <w:rsid w:val="00CF71D8"/>
    <w:rsid w:val="00D10067"/>
    <w:rsid w:val="00D2636C"/>
    <w:rsid w:val="00D842BF"/>
    <w:rsid w:val="00EE72E0"/>
    <w:rsid w:val="00F74044"/>
    <w:rsid w:val="00F8139B"/>
    <w:rsid w:val="00F85D45"/>
    <w:rsid w:val="00FE55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E4B6B0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table" w:styleId="Mriekatabuky">
    <w:name w:val="Table Grid"/>
    <w:basedOn w:val="Normlnatabuka"/>
    <w:uiPriority w:val="39"/>
    <w:rsid w:val="00016E0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2222</Words>
  <Characters>12672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User</cp:lastModifiedBy>
  <cp:revision>3</cp:revision>
  <dcterms:created xsi:type="dcterms:W3CDTF">2016-05-30T08:14:00Z</dcterms:created>
  <dcterms:modified xsi:type="dcterms:W3CDTF">2016-06-20T08:06:00Z</dcterms:modified>
</cp:coreProperties>
</file>