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47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</w:tblGrid>
      <w:tr w:rsidR="00C30602" w14:paraId="65DA4FCA" w14:textId="77777777" w:rsidTr="00C30602">
        <w:tc>
          <w:tcPr>
            <w:tcW w:w="2647" w:type="dxa"/>
            <w:tcBorders>
              <w:right w:val="single" w:sz="4" w:space="0" w:color="auto"/>
            </w:tcBorders>
          </w:tcPr>
          <w:p w14:paraId="17B7403D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Poznámky Úč MÚJ 3-01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2818C2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315" w:type="dxa"/>
            <w:tcBorders>
              <w:left w:val="single" w:sz="4" w:space="0" w:color="auto"/>
            </w:tcBorders>
          </w:tcPr>
          <w:p w14:paraId="594AB7F2" w14:textId="6375E38E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4" w:type="dxa"/>
          </w:tcPr>
          <w:p w14:paraId="227FA74B" w14:textId="1B0FDBF8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16419CB3" w14:textId="305647F0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6E253832" w14:textId="5BFCE379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4" w:type="dxa"/>
          </w:tcPr>
          <w:p w14:paraId="24E9C6B5" w14:textId="5B1FFA6C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4" w:type="dxa"/>
          </w:tcPr>
          <w:p w14:paraId="3778E100" w14:textId="53F9B41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4" w:type="dxa"/>
          </w:tcPr>
          <w:p w14:paraId="335C8F46" w14:textId="02693DF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  <w:tcBorders>
              <w:right w:val="single" w:sz="4" w:space="0" w:color="auto"/>
            </w:tcBorders>
          </w:tcPr>
          <w:p w14:paraId="00F134D8" w14:textId="438D6E40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84EFBA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314" w:type="dxa"/>
            <w:tcBorders>
              <w:left w:val="single" w:sz="4" w:space="0" w:color="auto"/>
            </w:tcBorders>
          </w:tcPr>
          <w:p w14:paraId="46ED8152" w14:textId="2DF77378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2087086C" w14:textId="7B508D39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775AE4B5" w14:textId="350AD69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7504ECE9" w14:textId="74C4E29D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59019BE8" w14:textId="634CC15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2DC6F776" w14:textId="04789325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45103E16" w14:textId="53759D8B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1B2AB221" w14:textId="2963D487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50005130" w14:textId="3022A4F7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373776EE" w14:textId="7187658D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14:paraId="0333F598" w14:textId="77777777" w:rsidR="00C30602" w:rsidRPr="00C30602" w:rsidRDefault="00C30602">
      <w:pPr>
        <w:rPr>
          <w:rFonts w:ascii="Times New Roman" w:hAnsi="Times New Roman" w:cs="Times New Roman"/>
        </w:rPr>
      </w:pPr>
    </w:p>
    <w:p w14:paraId="7B616955" w14:textId="77777777" w:rsidR="005A0CA2" w:rsidRPr="00C3060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 Všeobecné údaje</w:t>
      </w:r>
    </w:p>
    <w:p w14:paraId="6312ED05" w14:textId="690504A9" w:rsidR="005A0CA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Názov právnickej osoby a jej sídlo alebo me</w:t>
      </w:r>
      <w:r w:rsidR="00B85F85">
        <w:rPr>
          <w:rFonts w:ascii="Times New Roman" w:hAnsi="Times New Roman" w:cs="Times New Roman"/>
        </w:rPr>
        <w:t>n</w:t>
      </w:r>
      <w:r w:rsidR="00E27452">
        <w:rPr>
          <w:rFonts w:ascii="Times New Roman" w:hAnsi="Times New Roman" w:cs="Times New Roman"/>
        </w:rPr>
        <w:t>o a priezvisko fyzickej osoby :</w:t>
      </w:r>
    </w:p>
    <w:p w14:paraId="734D2A97" w14:textId="41E67380" w:rsidR="00E27452" w:rsidRPr="00C30602" w:rsidRDefault="00C14EE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ALAC s.r.o., Kotmanová 3, 985 53</w:t>
      </w:r>
    </w:p>
    <w:p w14:paraId="681BD56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Údaje o konsolidovanom celku, a to </w:t>
      </w:r>
    </w:p>
    <w:p w14:paraId="0ED76CB3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71C80B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D1456F8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</w:t>
      </w:r>
      <w:r w:rsidR="00C30602">
        <w:rPr>
          <w:rFonts w:ascii="Times New Roman" w:hAnsi="Times New Roman" w:cs="Times New Roman"/>
        </w:rPr>
        <w:t xml:space="preserve"> </w:t>
      </w:r>
      <w:r w:rsidRPr="00C30602">
        <w:rPr>
          <w:rFonts w:ascii="Times New Roman" w:hAnsi="Times New Roman" w:cs="Times New Roman"/>
        </w:rPr>
        <w:t>pri oslobodení podľa § 22 ods. 8 zákona obchodné meno a sídlo materskej účtovnej jednotky zostavujúcej konsolidovanú účtovnú závierku podľa osobitných predpisov,</w:t>
      </w: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</w:t>
      </w:r>
    </w:p>
    <w:p w14:paraId="30591D12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pri oslobodení podľa § 22 ods. 12 zákona obchodné meno a sídlo dcérskych účtovných jednotiek. </w:t>
      </w:r>
    </w:p>
    <w:p w14:paraId="65BCFF1F" w14:textId="5E299AA3" w:rsidR="005A0CA2" w:rsidRPr="00C30602" w:rsidRDefault="00B85F8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účtovná jednotka nie je súčasťou konsolidovaného celku</w:t>
      </w:r>
    </w:p>
    <w:p w14:paraId="1E944253" w14:textId="1F70889C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(3) Priemerný </w:t>
      </w:r>
      <w:r w:rsidR="00B85F85">
        <w:rPr>
          <w:rFonts w:ascii="Times New Roman" w:hAnsi="Times New Roman" w:cs="Times New Roman"/>
        </w:rPr>
        <w:t xml:space="preserve">prepočítaný počet zamestnancov </w:t>
      </w:r>
      <w:r w:rsidR="00E27452">
        <w:rPr>
          <w:rFonts w:ascii="Times New Roman" w:hAnsi="Times New Roman" w:cs="Times New Roman"/>
        </w:rPr>
        <w:t>–</w:t>
      </w:r>
      <w:r w:rsidR="00C14EE9">
        <w:rPr>
          <w:rFonts w:ascii="Times New Roman" w:hAnsi="Times New Roman" w:cs="Times New Roman"/>
        </w:rPr>
        <w:t xml:space="preserve"> 0,75</w:t>
      </w:r>
    </w:p>
    <w:p w14:paraId="38C11982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62FC6245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 Informácie o prijatých postupoch</w:t>
      </w:r>
    </w:p>
    <w:p w14:paraId="13665C98" w14:textId="3531510C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Informácia, či je účtovná závierka zostavená za splnenia predpokladu, že účtovná jednotka bude nepretržit</w:t>
      </w:r>
      <w:r w:rsidR="00B85F85">
        <w:rPr>
          <w:rFonts w:ascii="Times New Roman" w:hAnsi="Times New Roman" w:cs="Times New Roman"/>
        </w:rPr>
        <w:t xml:space="preserve">e pokračovať vo svojej činnosti – účtovná závierka je zostavená </w:t>
      </w:r>
      <w:r w:rsidR="00B85F85" w:rsidRPr="00C30602">
        <w:rPr>
          <w:rFonts w:ascii="Times New Roman" w:hAnsi="Times New Roman" w:cs="Times New Roman"/>
        </w:rPr>
        <w:t>za splnenia predpokladu</w:t>
      </w:r>
      <w:r w:rsidR="00B85F85">
        <w:rPr>
          <w:rFonts w:ascii="Times New Roman" w:hAnsi="Times New Roman" w:cs="Times New Roman"/>
        </w:rPr>
        <w:t>,</w:t>
      </w:r>
      <w:r w:rsidR="00B85F85" w:rsidRPr="00B85F85">
        <w:rPr>
          <w:rFonts w:ascii="Times New Roman" w:hAnsi="Times New Roman" w:cs="Times New Roman"/>
        </w:rPr>
        <w:t xml:space="preserve"> </w:t>
      </w:r>
      <w:r w:rsidR="00B85F85" w:rsidRPr="00C30602">
        <w:rPr>
          <w:rFonts w:ascii="Times New Roman" w:hAnsi="Times New Roman" w:cs="Times New Roman"/>
        </w:rPr>
        <w:t>že účtovná jednotka bude nepretržit</w:t>
      </w:r>
      <w:r w:rsidR="00B85F85">
        <w:rPr>
          <w:rFonts w:ascii="Times New Roman" w:hAnsi="Times New Roman" w:cs="Times New Roman"/>
        </w:rPr>
        <w:t>e pokračovať vo svojej činnosti</w:t>
      </w:r>
    </w:p>
    <w:p w14:paraId="58FB00D8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14:paraId="305C3F34" w14:textId="5803D0D0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dlhodobého nehmotného majetku, dlhodobého hmotného majetku a</w:t>
      </w:r>
      <w:r w:rsidR="00B85F85">
        <w:rPr>
          <w:rFonts w:ascii="Times New Roman" w:hAnsi="Times New Roman" w:cs="Times New Roman"/>
        </w:rPr>
        <w:t xml:space="preserve"> dlhodobého finančného majetku – </w:t>
      </w:r>
      <w:r w:rsidR="00C14EE9">
        <w:rPr>
          <w:rFonts w:ascii="Times New Roman" w:hAnsi="Times New Roman" w:cs="Times New Roman"/>
        </w:rPr>
        <w:t xml:space="preserve">obstarávacia cena </w:t>
      </w:r>
    </w:p>
    <w:p w14:paraId="5DF17479" w14:textId="6D8BE0B0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zásob obstaraných kúpou, zásob </w:t>
      </w:r>
      <w:r w:rsidR="00B85F85">
        <w:rPr>
          <w:rFonts w:ascii="Times New Roman" w:hAnsi="Times New Roman" w:cs="Times New Roman"/>
        </w:rPr>
        <w:t xml:space="preserve">vytvorených vlastnou činnosťou – </w:t>
      </w:r>
      <w:r w:rsidR="00E27452">
        <w:rPr>
          <w:rFonts w:ascii="Times New Roman" w:hAnsi="Times New Roman" w:cs="Times New Roman"/>
        </w:rPr>
        <w:t>nevyskytuje sa</w:t>
      </w:r>
    </w:p>
    <w:p w14:paraId="130E23D8" w14:textId="49B9D3D7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pohľadávok – menovitá hodnota</w:t>
      </w:r>
    </w:p>
    <w:p w14:paraId="2081DFCD" w14:textId="6129DBE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krátkodobého fi</w:t>
      </w:r>
      <w:r w:rsidR="00B85F85">
        <w:rPr>
          <w:rFonts w:ascii="Times New Roman" w:hAnsi="Times New Roman" w:cs="Times New Roman"/>
        </w:rPr>
        <w:t>nančného majetku – menovitá hodnota</w:t>
      </w:r>
    </w:p>
    <w:p w14:paraId="31737625" w14:textId="1861649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e) záväzkov vrátane rezerv</w:t>
      </w:r>
      <w:r w:rsidR="00B85F85">
        <w:rPr>
          <w:rFonts w:ascii="Times New Roman" w:hAnsi="Times New Roman" w:cs="Times New Roman"/>
        </w:rPr>
        <w:t>, dlhopisov, pôžičiek a úverov – menovitá hodnota</w:t>
      </w:r>
    </w:p>
    <w:p w14:paraId="35882589" w14:textId="5679E577" w:rsidR="005A0CA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f) derivátových operácií – </w:t>
      </w:r>
      <w:r w:rsidR="007B188B">
        <w:rPr>
          <w:rFonts w:ascii="Times New Roman" w:hAnsi="Times New Roman" w:cs="Times New Roman"/>
        </w:rPr>
        <w:t>nevyskytuje sa</w:t>
      </w:r>
    </w:p>
    <w:p w14:paraId="1D64F640" w14:textId="6B717850" w:rsidR="00C14EE9" w:rsidRDefault="00C14EE9" w:rsidP="00C30602">
      <w:pPr>
        <w:ind w:left="708"/>
        <w:rPr>
          <w:rFonts w:ascii="Times New Roman" w:hAnsi="Times New Roman" w:cs="Times New Roman"/>
        </w:rPr>
      </w:pPr>
    </w:p>
    <w:p w14:paraId="7B21981C" w14:textId="77777777" w:rsidR="00C14EE9" w:rsidRPr="00C30602" w:rsidRDefault="00C14EE9" w:rsidP="00C30602">
      <w:pPr>
        <w:ind w:left="708"/>
        <w:rPr>
          <w:rFonts w:ascii="Times New Roman" w:hAnsi="Times New Roman" w:cs="Times New Roman"/>
        </w:rPr>
      </w:pPr>
    </w:p>
    <w:p w14:paraId="0D666B83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-------------------------------------------------</w:t>
      </w:r>
    </w:p>
    <w:p w14:paraId="2D3736FD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A455CCE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CF42205" w14:textId="77777777" w:rsidR="00C14EE9" w:rsidRPr="00C30602" w:rsidRDefault="00C14EE9" w:rsidP="00C14EE9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>(3) Spôsob zostavenia odpisového plánu pre jednotlivé druhy dlhodobého hmotného majetku a dlhodobého nehmotného majetku, pričom sa uvádza doba odpisovania, použité sadzby odpisov a odp</w:t>
      </w:r>
      <w:r>
        <w:rPr>
          <w:rFonts w:ascii="Times New Roman" w:hAnsi="Times New Roman" w:cs="Times New Roman"/>
        </w:rPr>
        <w:t>isové metódy pri určení odpisov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8"/>
        <w:gridCol w:w="2478"/>
        <w:gridCol w:w="2478"/>
        <w:gridCol w:w="2479"/>
      </w:tblGrid>
      <w:tr w:rsidR="00C14EE9" w14:paraId="142587EE" w14:textId="77777777" w:rsidTr="00C14EE9">
        <w:tc>
          <w:tcPr>
            <w:tcW w:w="2478" w:type="dxa"/>
          </w:tcPr>
          <w:p w14:paraId="14DB85A0" w14:textId="562B12FC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Druh majetku</w:t>
            </w:r>
          </w:p>
        </w:tc>
        <w:tc>
          <w:tcPr>
            <w:tcW w:w="2478" w:type="dxa"/>
          </w:tcPr>
          <w:p w14:paraId="44A2177A" w14:textId="269E421B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Doba odpisovania</w:t>
            </w:r>
          </w:p>
        </w:tc>
        <w:tc>
          <w:tcPr>
            <w:tcW w:w="2478" w:type="dxa"/>
          </w:tcPr>
          <w:p w14:paraId="196B80AF" w14:textId="06781260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Sadzba odpisov</w:t>
            </w:r>
          </w:p>
        </w:tc>
        <w:tc>
          <w:tcPr>
            <w:tcW w:w="2479" w:type="dxa"/>
          </w:tcPr>
          <w:p w14:paraId="4C34797D" w14:textId="1867A662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Odpisová metóda</w:t>
            </w:r>
          </w:p>
        </w:tc>
      </w:tr>
      <w:tr w:rsidR="00C14EE9" w14:paraId="654EABEF" w14:textId="77777777" w:rsidTr="00C14EE9">
        <w:tc>
          <w:tcPr>
            <w:tcW w:w="2478" w:type="dxa"/>
          </w:tcPr>
          <w:p w14:paraId="7EDC6EED" w14:textId="10E160D9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Dopravné prostriedky</w:t>
            </w:r>
          </w:p>
        </w:tc>
        <w:tc>
          <w:tcPr>
            <w:tcW w:w="2478" w:type="dxa"/>
          </w:tcPr>
          <w:p w14:paraId="69988683" w14:textId="3C402A28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zmysle zákona</w:t>
            </w:r>
          </w:p>
        </w:tc>
        <w:tc>
          <w:tcPr>
            <w:tcW w:w="2478" w:type="dxa"/>
          </w:tcPr>
          <w:p w14:paraId="1B6D38B7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79" w:type="dxa"/>
          </w:tcPr>
          <w:p w14:paraId="48259840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</w:tr>
      <w:tr w:rsidR="00C14EE9" w14:paraId="6F31117B" w14:textId="77777777" w:rsidTr="00C14EE9">
        <w:tc>
          <w:tcPr>
            <w:tcW w:w="2478" w:type="dxa"/>
          </w:tcPr>
          <w:p w14:paraId="1626E41E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78" w:type="dxa"/>
          </w:tcPr>
          <w:p w14:paraId="6D0A02C6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78" w:type="dxa"/>
          </w:tcPr>
          <w:p w14:paraId="341968C1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79" w:type="dxa"/>
          </w:tcPr>
          <w:p w14:paraId="4DD493A5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</w:tr>
    </w:tbl>
    <w:p w14:paraId="12061CF6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0F91BFD8" w14:textId="7C982499" w:rsidR="005A0CA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(4) Zmeny účtovných zásad a zmeny účtovných metód s uvedením dôvodu týchto zmien a vyčíslením ich vplyvu na finančnú hodnotu majetku, záväzkov, základného imania a výsledku hospodáre</w:t>
      </w:r>
      <w:r w:rsidR="00B85F85">
        <w:rPr>
          <w:rFonts w:ascii="Times New Roman" w:hAnsi="Times New Roman" w:cs="Times New Roman"/>
        </w:rPr>
        <w:t xml:space="preserve">nia účtovnej jednotky – </w:t>
      </w:r>
      <w:r w:rsidR="00E27452">
        <w:rPr>
          <w:rFonts w:ascii="Times New Roman" w:hAnsi="Times New Roman" w:cs="Times New Roman"/>
        </w:rPr>
        <w:t>účtovná jednotka nemenila účtovné zásady</w:t>
      </w:r>
    </w:p>
    <w:p w14:paraId="73C0F33F" w14:textId="77777777" w:rsidR="00C14EE9" w:rsidRPr="00C30602" w:rsidRDefault="00C14EE9">
      <w:pPr>
        <w:rPr>
          <w:rFonts w:ascii="Times New Roman" w:hAnsi="Times New Roman" w:cs="Times New Roman"/>
        </w:rPr>
      </w:pPr>
    </w:p>
    <w:p w14:paraId="657976F7" w14:textId="5B257960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(5) Informácie o dotáciách </w:t>
      </w:r>
      <w:r w:rsidR="007B188B">
        <w:rPr>
          <w:rFonts w:ascii="Times New Roman" w:hAnsi="Times New Roman" w:cs="Times New Roman"/>
        </w:rPr>
        <w:t xml:space="preserve">a ich oceňovanie v účtovníctve – </w:t>
      </w:r>
      <w:r w:rsidR="00E27452">
        <w:rPr>
          <w:rFonts w:ascii="Times New Roman" w:hAnsi="Times New Roman" w:cs="Times New Roman"/>
        </w:rPr>
        <w:t>nevyskytuje sa</w:t>
      </w:r>
    </w:p>
    <w:p w14:paraId="7FD5D617" w14:textId="284EF568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7B188B">
        <w:rPr>
          <w:rFonts w:ascii="Times New Roman" w:hAnsi="Times New Roman" w:cs="Times New Roman"/>
        </w:rPr>
        <w:t>renia bežného účtovného obdobia – nevyskytuje sa</w:t>
      </w:r>
    </w:p>
    <w:p w14:paraId="498333EE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496C09CD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III Informácie, ktoré vysvetľujú a dopĺňajú súvahu a výkaz ziskov a</w:t>
      </w:r>
      <w:r w:rsidR="00C30602">
        <w:rPr>
          <w:rFonts w:ascii="Times New Roman" w:hAnsi="Times New Roman" w:cs="Times New Roman"/>
          <w:b/>
        </w:rPr>
        <w:t> </w:t>
      </w:r>
      <w:r w:rsidRPr="00C30602">
        <w:rPr>
          <w:rFonts w:ascii="Times New Roman" w:hAnsi="Times New Roman" w:cs="Times New Roman"/>
          <w:b/>
        </w:rPr>
        <w:t>strát</w:t>
      </w:r>
    </w:p>
    <w:p w14:paraId="50C0DD3B" w14:textId="77777777" w:rsidR="00C30602" w:rsidRPr="00C30602" w:rsidRDefault="00C30602" w:rsidP="00C30602">
      <w:pPr>
        <w:jc w:val="center"/>
        <w:rPr>
          <w:rFonts w:ascii="Times New Roman" w:hAnsi="Times New Roman" w:cs="Times New Roman"/>
          <w:b/>
        </w:rPr>
      </w:pPr>
    </w:p>
    <w:p w14:paraId="11F3FF85" w14:textId="76798D15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</w:t>
      </w:r>
      <w:r w:rsidR="007B188B">
        <w:rPr>
          <w:rFonts w:ascii="Times New Roman" w:hAnsi="Times New Roman" w:cs="Times New Roman"/>
        </w:rPr>
        <w:t>dy z dôvodu živelných pohrôm – nevyskytuje sa</w:t>
      </w:r>
    </w:p>
    <w:p w14:paraId="589E580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Informácie o záväzkoch, a to </w:t>
      </w:r>
    </w:p>
    <w:p w14:paraId="4DA4B02E" w14:textId="3A1E7A5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záväzkov so zostatkovou dobou </w:t>
      </w:r>
      <w:r w:rsidR="007B188B">
        <w:rPr>
          <w:rFonts w:ascii="Times New Roman" w:hAnsi="Times New Roman" w:cs="Times New Roman"/>
        </w:rPr>
        <w:t>splatnosti dlhšou ako päť rokov – nevyskytuje sa</w:t>
      </w:r>
    </w:p>
    <w:p w14:paraId="4207BD29" w14:textId="56678E8A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b) celkovej sume zabezpečených záväzkov, opis </w:t>
      </w:r>
      <w:r w:rsidR="007B188B">
        <w:rPr>
          <w:rFonts w:ascii="Times New Roman" w:hAnsi="Times New Roman" w:cs="Times New Roman"/>
        </w:rPr>
        <w:t>a spôsoby zabezpečenia záväzkov – nevyskytuje sa</w:t>
      </w:r>
    </w:p>
    <w:p w14:paraId="3DF0AFAD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55905B42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(3) Informácie o vlastných akciách, a to </w:t>
      </w:r>
    </w:p>
    <w:p w14:paraId="1E09E3E5" w14:textId="3AC8DE1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dôvode nadobudnutia vlastných</w:t>
      </w:r>
      <w:r w:rsidR="007B188B">
        <w:rPr>
          <w:rFonts w:ascii="Times New Roman" w:hAnsi="Times New Roman" w:cs="Times New Roman"/>
        </w:rPr>
        <w:t xml:space="preserve"> akcií počas účtovného obdobia</w:t>
      </w:r>
    </w:p>
    <w:p w14:paraId="7C7897C3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informáciách, ktorými sú </w:t>
      </w:r>
    </w:p>
    <w:p w14:paraId="396310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8750236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BE299DA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F34F792" w14:textId="600CC2C5" w:rsidR="00C30602" w:rsidRPr="00C30602" w:rsidRDefault="007B188B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nevyskytuje sa</w:t>
      </w:r>
    </w:p>
    <w:p w14:paraId="1E0A586F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(4) Informácie o orgánoch účtovnej jednotky, a to </w:t>
      </w:r>
    </w:p>
    <w:p w14:paraId="0DEF5D3D" w14:textId="7D265ED1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výške jednotlivých druhov záruk alebo iných zabezpečení poskytnutých pre členov štatutárneho orgánu, dozorného orgánu a iného orgánu účtovnej jednotky, a to </w:t>
      </w:r>
      <w:r w:rsidR="00E27452">
        <w:rPr>
          <w:rFonts w:ascii="Times New Roman" w:hAnsi="Times New Roman" w:cs="Times New Roman"/>
        </w:rPr>
        <w:t>v členení za jednotlivé orgány – nevyskytuje sa</w:t>
      </w:r>
    </w:p>
    <w:p w14:paraId="32D8A881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 xml:space="preserve">b) pôžičkách poskytnutých členom štatutárneho orgánu, dozorného orgánu a iného orgánu účtovnej jednotky a to </w:t>
      </w:r>
    </w:p>
    <w:p w14:paraId="3CC5314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14:paraId="7401725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14:paraId="768D9C12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3. celková suma odpustených pôžičiek a odpísaných pôžičiek k poslednému dňu účtovného obdobia v členení za jednotlivé orgány, </w:t>
      </w:r>
    </w:p>
    <w:p w14:paraId="31A95E98" w14:textId="61E612F5" w:rsidR="005A0CA2" w:rsidRPr="00C30602" w:rsidRDefault="00E2745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nevyskytuje sa</w:t>
      </w:r>
    </w:p>
    <w:p w14:paraId="499EB107" w14:textId="7D70E34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hlavných podmienkach, na základe ktorých im boli záruky alebo iné zabezpečenie a pôžičky poskytnuté; pri pôžičk</w:t>
      </w:r>
      <w:r w:rsidR="00E27452">
        <w:rPr>
          <w:rFonts w:ascii="Times New Roman" w:hAnsi="Times New Roman" w:cs="Times New Roman"/>
        </w:rPr>
        <w:t>ách sa uvádzajú úrokové sadzby – nevyskytuje sa</w:t>
      </w:r>
    </w:p>
    <w:p w14:paraId="67FA4224" w14:textId="30941EE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celkovej sume použitých finančných prostriedkov alebo iného plnenia na súkromné účely členmi štatutárneho orgánu, dozorného orgánu a iného orgánu účtovnej jednotk</w:t>
      </w:r>
      <w:r w:rsidR="00E27452">
        <w:rPr>
          <w:rFonts w:ascii="Times New Roman" w:hAnsi="Times New Roman" w:cs="Times New Roman"/>
        </w:rPr>
        <w:t>y, ktoré je potrebné vyúčtovať nevyskytuje sa</w:t>
      </w:r>
    </w:p>
    <w:p w14:paraId="4853478A" w14:textId="77777777" w:rsidR="00E27452" w:rsidRDefault="00E27452">
      <w:pPr>
        <w:rPr>
          <w:rFonts w:ascii="Times New Roman" w:hAnsi="Times New Roman" w:cs="Times New Roman"/>
        </w:rPr>
      </w:pPr>
    </w:p>
    <w:p w14:paraId="4D83BB47" w14:textId="2385351C" w:rsidR="005A0CA2" w:rsidRPr="00C30602" w:rsidRDefault="00E2745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</w:t>
      </w:r>
      <w:r w:rsidR="005A0CA2" w:rsidRPr="00C30602">
        <w:rPr>
          <w:rFonts w:ascii="Times New Roman" w:hAnsi="Times New Roman" w:cs="Times New Roman"/>
        </w:rPr>
        <w:t xml:space="preserve">(5) Informácie o povinnostiach účtovnej jednotky, a to </w:t>
      </w:r>
    </w:p>
    <w:p w14:paraId="51B48475" w14:textId="2C86E9B8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903B21">
        <w:rPr>
          <w:rFonts w:ascii="Times New Roman" w:hAnsi="Times New Roman" w:cs="Times New Roman"/>
        </w:rPr>
        <w:t>ajúce obdobie platnosti zmluvy – nevyskytuje sa</w:t>
      </w:r>
    </w:p>
    <w:p w14:paraId="154A6B67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celkovej sume významných podmienených záväzkov, ktorými sa rozumie </w:t>
      </w:r>
    </w:p>
    <w:p w14:paraId="6306FB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DE38B3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existujúca povinnosť, ktorá vznikla ako dôsledok minulej udalosti, ale ktorá sa nevykazuje v súvahe, pretože </w:t>
      </w:r>
    </w:p>
    <w:p w14:paraId="3D61B44C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14:paraId="684E9B3A" w14:textId="3D244C61" w:rsidR="005A0CA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2b. výška tejto povinnosti sa nedá spoľahlivo oceniť, </w:t>
      </w:r>
    </w:p>
    <w:p w14:paraId="3492EDB2" w14:textId="5AFE32F5" w:rsidR="00903B21" w:rsidRPr="00C30602" w:rsidRDefault="00903B21" w:rsidP="00903B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nevyskytuje sa</w:t>
      </w:r>
    </w:p>
    <w:p w14:paraId="2AA5F52F" w14:textId="74A793F3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opise významných finančných povinností a vý</w:t>
      </w:r>
      <w:r w:rsidR="00903B21">
        <w:rPr>
          <w:rFonts w:ascii="Times New Roman" w:hAnsi="Times New Roman" w:cs="Times New Roman"/>
        </w:rPr>
        <w:t>znamných podmienených záväzkov</w:t>
      </w:r>
    </w:p>
    <w:p w14:paraId="5BE3C57D" w14:textId="166FB320" w:rsidR="00903B21" w:rsidRDefault="00903B21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čerpá prevádzkový preklenovací splátkový úver poskytnutý SPSL a.s. vo výške 2278 €, úroková sadzba1% p.a. Splatnosť 10.6.2017. Mesačná splátka 64,00 €</w:t>
      </w:r>
    </w:p>
    <w:p w14:paraId="56379EE7" w14:textId="630BF3BF" w:rsidR="00903B21" w:rsidRDefault="00903B21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čerpá spotrebný úver na financovanie kúpy osobného motorového vozidla poskytnutý ČSOB Leasing vo výške 14320,00 €. Úroková sadzba 7,28 % p.a. Splatnosť </w:t>
      </w:r>
      <w:r w:rsidR="007E00FB">
        <w:rPr>
          <w:rFonts w:ascii="Times New Roman" w:hAnsi="Times New Roman" w:cs="Times New Roman"/>
        </w:rPr>
        <w:t>9.12.2020. Výška splátky 285,45 €.</w:t>
      </w:r>
    </w:p>
    <w:p w14:paraId="5C92CE63" w14:textId="77777777" w:rsidR="00FA0651" w:rsidRPr="00C30602" w:rsidRDefault="00FA0651" w:rsidP="00C30602">
      <w:pPr>
        <w:ind w:left="708"/>
        <w:rPr>
          <w:rFonts w:ascii="Times New Roman" w:hAnsi="Times New Roman" w:cs="Times New Roman"/>
        </w:rPr>
      </w:pPr>
      <w:bookmarkStart w:id="0" w:name="_GoBack"/>
      <w:bookmarkEnd w:id="0"/>
    </w:p>
    <w:p w14:paraId="3BBBE23E" w14:textId="4ED19050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</w:t>
      </w:r>
      <w:r w:rsidR="00903B21">
        <w:rPr>
          <w:rFonts w:ascii="Times New Roman" w:hAnsi="Times New Roman" w:cs="Times New Roman"/>
        </w:rPr>
        <w:t>- nevyskytuje sa</w:t>
      </w:r>
    </w:p>
    <w:p w14:paraId="75358EF4" w14:textId="0FB15713" w:rsidR="005A0CA2" w:rsidRPr="00C30602" w:rsidRDefault="005A0CA2" w:rsidP="00903B21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e) opise významných povinností účtovnej jednotky vyplývajúcich z dôchodkov</w:t>
      </w:r>
      <w:r w:rsidR="00903B21">
        <w:rPr>
          <w:rFonts w:ascii="Times New Roman" w:hAnsi="Times New Roman" w:cs="Times New Roman"/>
        </w:rPr>
        <w:t>ých programov pre zamestnancov -</w:t>
      </w:r>
      <w:r w:rsidR="007B188B">
        <w:rPr>
          <w:rFonts w:ascii="Times New Roman" w:hAnsi="Times New Roman" w:cs="Times New Roman"/>
        </w:rPr>
        <w:t xml:space="preserve"> nevyskytuje sa </w:t>
      </w:r>
    </w:p>
    <w:p w14:paraId="22BA2F3D" w14:textId="77777777" w:rsidR="00C3060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BB2EFBB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všetkých formách prijatej náhrady, </w:t>
      </w:r>
    </w:p>
    <w:p w14:paraId="7AA3B817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účtovných zásadách použitých pri prideľovaní nákladov a výnosov, </w:t>
      </w:r>
    </w:p>
    <w:p w14:paraId="75DA3E6B" w14:textId="02530819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všetkých druhoch činností účtovnej jednotky.</w:t>
      </w:r>
    </w:p>
    <w:p w14:paraId="1767BAD2" w14:textId="314DFBE0" w:rsidR="007B188B" w:rsidRPr="00C30602" w:rsidRDefault="007B188B" w:rsidP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-nevyskytuje sa</w:t>
      </w:r>
    </w:p>
    <w:sectPr w:rsidR="007B188B" w:rsidRPr="00C30602" w:rsidSect="00C30602">
      <w:footerReference w:type="default" r:id="rId6"/>
      <w:pgSz w:w="11906" w:h="16838"/>
      <w:pgMar w:top="851" w:right="849" w:bottom="851" w:left="1134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F91217" w14:textId="77777777" w:rsidR="00C30602" w:rsidRDefault="00C30602" w:rsidP="00C30602">
      <w:pPr>
        <w:spacing w:after="0" w:line="240" w:lineRule="auto"/>
      </w:pPr>
      <w:r>
        <w:separator/>
      </w:r>
    </w:p>
  </w:endnote>
  <w:endnote w:type="continuationSeparator" w:id="0">
    <w:p w14:paraId="080FCE9E" w14:textId="77777777" w:rsidR="00C30602" w:rsidRDefault="00C30602" w:rsidP="00C306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07995D" w14:textId="4FEB2E67" w:rsidR="00C30602" w:rsidRDefault="00C30602" w:rsidP="00C30602">
    <w:pPr>
      <w:pStyle w:val="Pta"/>
      <w:jc w:val="right"/>
    </w:pPr>
    <w:r>
      <w:rPr>
        <w:color w:val="5B9BD5" w:themeColor="accent1"/>
      </w:rPr>
      <w:t xml:space="preserve">Strana  </w:t>
    </w:r>
    <w:r>
      <w:rPr>
        <w:rFonts w:eastAsiaTheme="minorEastAsia"/>
        <w:color w:val="5B9BD5" w:themeColor="accent1"/>
        <w:sz w:val="20"/>
        <w:szCs w:val="20"/>
      </w:rPr>
      <w:fldChar w:fldCharType="begin"/>
    </w:r>
    <w:r>
      <w:rPr>
        <w:color w:val="5B9BD5" w:themeColor="accent1"/>
        <w:sz w:val="20"/>
        <w:szCs w:val="20"/>
      </w:rPr>
      <w:instrText>PAGE    \* MERGEFORMAT</w:instrText>
    </w:r>
    <w:r>
      <w:rPr>
        <w:rFonts w:eastAsiaTheme="minorEastAsia"/>
        <w:color w:val="5B9BD5" w:themeColor="accent1"/>
        <w:sz w:val="20"/>
        <w:szCs w:val="20"/>
      </w:rPr>
      <w:fldChar w:fldCharType="separate"/>
    </w:r>
    <w:r w:rsidR="00FA0651" w:rsidRPr="00FA0651"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t>9</w:t>
    </w:r>
    <w:r>
      <w:rPr>
        <w:rFonts w:asciiTheme="majorHAnsi" w:eastAsiaTheme="majorEastAsia" w:hAnsiTheme="majorHAnsi" w:cstheme="majorBidi"/>
        <w:color w:val="5B9BD5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FF2591" w14:textId="77777777" w:rsidR="00C30602" w:rsidRDefault="00C30602" w:rsidP="00C30602">
      <w:pPr>
        <w:spacing w:after="0" w:line="240" w:lineRule="auto"/>
      </w:pPr>
      <w:r>
        <w:separator/>
      </w:r>
    </w:p>
  </w:footnote>
  <w:footnote w:type="continuationSeparator" w:id="0">
    <w:p w14:paraId="529900D0" w14:textId="77777777" w:rsidR="00C30602" w:rsidRDefault="00C30602" w:rsidP="00C306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CA2"/>
    <w:rsid w:val="005A0CA2"/>
    <w:rsid w:val="007B188B"/>
    <w:rsid w:val="007E00FB"/>
    <w:rsid w:val="007F484F"/>
    <w:rsid w:val="00903B21"/>
    <w:rsid w:val="00B85F85"/>
    <w:rsid w:val="00C14EE9"/>
    <w:rsid w:val="00C30602"/>
    <w:rsid w:val="00E27452"/>
    <w:rsid w:val="00E71B88"/>
    <w:rsid w:val="00FA0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B0818"/>
  <w15:chartTrackingRefBased/>
  <w15:docId w15:val="{06530D92-66FD-47ED-A234-39A663DA7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30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0602"/>
  </w:style>
  <w:style w:type="paragraph" w:styleId="Pta">
    <w:name w:val="footer"/>
    <w:basedOn w:val="Normlny"/>
    <w:link w:val="Pt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30602"/>
  </w:style>
  <w:style w:type="paragraph" w:styleId="Odsekzoznamu">
    <w:name w:val="List Paragraph"/>
    <w:basedOn w:val="Normlny"/>
    <w:uiPriority w:val="34"/>
    <w:qFormat/>
    <w:rsid w:val="00E274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1234</Words>
  <Characters>7039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Margaréta Žigová</dc:creator>
  <cp:keywords/>
  <dc:description/>
  <cp:lastModifiedBy>Margaréta Žigová</cp:lastModifiedBy>
  <cp:revision>3</cp:revision>
  <dcterms:created xsi:type="dcterms:W3CDTF">2016-06-21T07:15:00Z</dcterms:created>
  <dcterms:modified xsi:type="dcterms:W3CDTF">2016-06-21T07:15:00Z</dcterms:modified>
</cp:coreProperties>
</file>