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0B42" w:rsidRPr="00152474" w:rsidRDefault="00190B42">
      <w:pPr>
        <w:pStyle w:val="BodyText"/>
        <w:jc w:val="center"/>
        <w:rPr>
          <w:rFonts w:ascii="Tahoma" w:hAnsi="Tahoma" w:cs="Tahoma"/>
          <w:b/>
          <w:sz w:val="24"/>
        </w:rPr>
      </w:pPr>
      <w:r w:rsidRPr="00152474">
        <w:rPr>
          <w:rFonts w:ascii="Tahoma" w:hAnsi="Tahoma" w:cs="Tahoma"/>
          <w:b/>
          <w:sz w:val="24"/>
        </w:rPr>
        <w:t xml:space="preserve">Poznámky k účtovnej závierke k 31. 12. </w:t>
      </w:r>
      <w:r>
        <w:rPr>
          <w:rFonts w:ascii="Tahoma" w:hAnsi="Tahoma" w:cs="Tahoma"/>
          <w:b/>
          <w:sz w:val="24"/>
        </w:rPr>
        <w:t>2015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bookmarkStart w:id="0" w:name="_Toc530739894"/>
      <w:r w:rsidRPr="00152474">
        <w:rPr>
          <w:rFonts w:ascii="Tahoma" w:hAnsi="Tahoma" w:cs="Tahoma"/>
        </w:rPr>
        <w:t>Informácie o účtovnej jednotke</w:t>
      </w:r>
      <w:bookmarkEnd w:id="0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2"/>
        <w:rPr>
          <w:rFonts w:ascii="Tahoma" w:hAnsi="Tahoma" w:cs="Tahoma"/>
        </w:rPr>
      </w:pPr>
      <w:bookmarkStart w:id="1" w:name="_Toc530739895"/>
      <w:r w:rsidRPr="00152474">
        <w:rPr>
          <w:rFonts w:ascii="Tahoma" w:hAnsi="Tahoma" w:cs="Tahoma"/>
        </w:rPr>
        <w:t>Obchodné meno a sídlo spoločnosti:</w:t>
      </w:r>
      <w:bookmarkEnd w:id="1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8E04B4" w:rsidRDefault="00190B42">
      <w:pPr>
        <w:pStyle w:val="BodyText"/>
        <w:rPr>
          <w:rFonts w:ascii="Tahoma" w:hAnsi="Tahoma" w:cs="Tahoma"/>
          <w:bCs/>
          <w:iCs/>
          <w:szCs w:val="18"/>
        </w:rPr>
      </w:pPr>
      <w:r>
        <w:rPr>
          <w:rFonts w:ascii="Tahoma" w:hAnsi="Tahoma" w:cs="Tahoma"/>
          <w:bCs/>
          <w:iCs/>
          <w:szCs w:val="18"/>
        </w:rPr>
        <w:t>LTL - UNI s.r.o</w:t>
      </w:r>
      <w:r w:rsidRPr="008E04B4">
        <w:rPr>
          <w:rFonts w:ascii="Tahoma" w:hAnsi="Tahoma" w:cs="Tahoma"/>
          <w:bCs/>
          <w:iCs/>
          <w:szCs w:val="18"/>
        </w:rPr>
        <w:t>.</w:t>
      </w:r>
    </w:p>
    <w:p w:rsidR="00190B42" w:rsidRDefault="00190B42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>Trnavská 61</w:t>
      </w:r>
    </w:p>
    <w:p w:rsidR="00190B42" w:rsidRDefault="00190B42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>821 01 Bratislava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205153" w:rsidRDefault="00190B42" w:rsidP="00E039F5">
      <w:pPr>
        <w:pStyle w:val="BodyText"/>
        <w:rPr>
          <w:rFonts w:ascii="Tahoma" w:hAnsi="Tahoma" w:cs="Tahoma"/>
          <w:bCs/>
          <w:iCs/>
          <w:szCs w:val="18"/>
        </w:rPr>
      </w:pPr>
      <w:r w:rsidRPr="00152474">
        <w:rPr>
          <w:rFonts w:ascii="Tahoma" w:hAnsi="Tahoma" w:cs="Tahoma"/>
        </w:rPr>
        <w:t xml:space="preserve">Spoločnosť </w:t>
      </w:r>
      <w:r>
        <w:rPr>
          <w:rFonts w:ascii="Tahoma" w:hAnsi="Tahoma" w:cs="Tahoma"/>
          <w:bCs/>
          <w:iCs/>
          <w:szCs w:val="18"/>
        </w:rPr>
        <w:t>LTL - UNI s.r.o</w:t>
      </w:r>
      <w:r w:rsidRPr="008E04B4">
        <w:rPr>
          <w:rFonts w:ascii="Tahoma" w:hAnsi="Tahoma" w:cs="Tahoma"/>
          <w:bCs/>
          <w:iCs/>
          <w:szCs w:val="18"/>
        </w:rPr>
        <w:t>.</w:t>
      </w:r>
      <w:r>
        <w:rPr>
          <w:rFonts w:ascii="Tahoma" w:hAnsi="Tahoma" w:cs="Tahoma"/>
          <w:bCs/>
          <w:iCs/>
          <w:szCs w:val="18"/>
        </w:rPr>
        <w:t xml:space="preserve"> </w:t>
      </w:r>
      <w:r w:rsidRPr="00152474">
        <w:rPr>
          <w:rFonts w:ascii="Tahoma" w:hAnsi="Tahoma" w:cs="Tahoma"/>
        </w:rPr>
        <w:t xml:space="preserve">(ďalej len Spoločnosť) bola založená </w:t>
      </w:r>
      <w:r>
        <w:rPr>
          <w:rFonts w:ascii="Tahoma" w:hAnsi="Tahoma" w:cs="Tahoma"/>
        </w:rPr>
        <w:t>19.11.2009</w:t>
      </w:r>
      <w:r w:rsidRPr="008E04B4">
        <w:rPr>
          <w:rFonts w:ascii="Tahoma" w:hAnsi="Tahoma" w:cs="Tahoma"/>
        </w:rPr>
        <w:t xml:space="preserve"> </w:t>
      </w:r>
      <w:r w:rsidRPr="00152474">
        <w:rPr>
          <w:rFonts w:ascii="Tahoma" w:hAnsi="Tahoma" w:cs="Tahoma"/>
        </w:rPr>
        <w:t xml:space="preserve">a do obchodného registra bola zapísaná </w:t>
      </w:r>
      <w:r>
        <w:rPr>
          <w:rFonts w:ascii="Tahoma" w:hAnsi="Tahoma" w:cs="Tahoma"/>
        </w:rPr>
        <w:t>19.11.2009</w:t>
      </w:r>
      <w:r w:rsidRPr="008E04B4">
        <w:rPr>
          <w:rFonts w:ascii="Tahoma" w:hAnsi="Tahoma" w:cs="Tahoma"/>
        </w:rPr>
        <w:t xml:space="preserve"> </w:t>
      </w:r>
      <w:r w:rsidRPr="00152474">
        <w:rPr>
          <w:rFonts w:ascii="Tahoma" w:hAnsi="Tahoma" w:cs="Tahoma"/>
        </w:rPr>
        <w:t xml:space="preserve">(Obchodný register Okresného súdu Bratislava I v Bratislave, oddiel </w:t>
      </w:r>
      <w:r>
        <w:rPr>
          <w:rFonts w:ascii="Tahoma" w:hAnsi="Tahoma" w:cs="Tahoma"/>
        </w:rPr>
        <w:t>Sro</w:t>
      </w:r>
      <w:r w:rsidRPr="00152474">
        <w:rPr>
          <w:rFonts w:ascii="Tahoma" w:hAnsi="Tahoma" w:cs="Tahoma"/>
        </w:rPr>
        <w:t xml:space="preserve">, vložka </w:t>
      </w:r>
      <w:r>
        <w:rPr>
          <w:rFonts w:ascii="Tahoma" w:hAnsi="Tahoma" w:cs="Tahoma"/>
        </w:rPr>
        <w:t>61488</w:t>
      </w:r>
      <w:r w:rsidRPr="008E04B4">
        <w:rPr>
          <w:rFonts w:ascii="Tahoma" w:hAnsi="Tahoma" w:cs="Tahoma"/>
        </w:rPr>
        <w:t>/B</w:t>
      </w:r>
      <w:r w:rsidRPr="00152474">
        <w:rPr>
          <w:rFonts w:ascii="Tahoma" w:hAnsi="Tahoma" w:cs="Tahoma"/>
        </w:rPr>
        <w:t>).</w:t>
      </w:r>
    </w:p>
    <w:p w:rsidR="00190B42" w:rsidRPr="00152474" w:rsidRDefault="00190B42">
      <w:pPr>
        <w:rPr>
          <w:rFonts w:ascii="Tahoma" w:hAnsi="Tahoma" w:cs="Tahoma"/>
        </w:rPr>
      </w:pPr>
    </w:p>
    <w:p w:rsidR="00190B42" w:rsidRDefault="00190B42">
      <w:pPr>
        <w:pStyle w:val="Heading2"/>
        <w:rPr>
          <w:rFonts w:ascii="Tahoma" w:hAnsi="Tahoma" w:cs="Tahoma"/>
        </w:rPr>
      </w:pPr>
      <w:bookmarkStart w:id="2" w:name="_Toc530739896"/>
      <w:r w:rsidRPr="00152474">
        <w:rPr>
          <w:rFonts w:ascii="Tahoma" w:hAnsi="Tahoma" w:cs="Tahoma"/>
        </w:rPr>
        <w:t>Hlavnými činnosťami Spoločnosti sú:</w:t>
      </w:r>
      <w:bookmarkEnd w:id="2"/>
    </w:p>
    <w:p w:rsidR="00190B42" w:rsidRPr="00C32CC7" w:rsidRDefault="00190B42" w:rsidP="00C32CC7"/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Kúpa tovaru za účelom jeho predaja konečnému spotrebiteľovi ( maloobchod) alebo na účely jeho predaja iným prevádzkovateľom živností</w:t>
      </w:r>
    </w:p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Sprostredkovateľská činnosť v oblasti obchodu v rozsahu voľnej živnosti</w:t>
      </w:r>
    </w:p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Vypracovanie dokumentácie a projektu jednoduchých stavieb, drobných stavieb a zmien týchto stavieb</w:t>
      </w:r>
    </w:p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Obstarávanie služieb spojených so správou nehnuteľností </w:t>
      </w:r>
    </w:p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Reklamná a propagačná činnosť</w:t>
      </w:r>
    </w:p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Upratovacie a čistiace práce</w:t>
      </w:r>
    </w:p>
    <w:p w:rsidR="00190B42" w:rsidRDefault="00190B42" w:rsidP="008E04B4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Vedenie účtovníctva zmien</w:t>
      </w:r>
    </w:p>
    <w:p w:rsidR="00190B42" w:rsidRPr="00D808CE" w:rsidRDefault="00190B42" w:rsidP="00D808CE">
      <w:pPr>
        <w:pStyle w:val="BodyText"/>
        <w:numPr>
          <w:ilvl w:val="0"/>
          <w:numId w:val="42"/>
        </w:numPr>
        <w:rPr>
          <w:rFonts w:ascii="Tahoma" w:hAnsi="Tahoma" w:cs="Tahoma"/>
        </w:rPr>
      </w:pPr>
      <w:r>
        <w:rPr>
          <w:rFonts w:ascii="Tahoma" w:hAnsi="Tahoma" w:cs="Tahoma"/>
        </w:rPr>
        <w:t>Automatizované spracovanie dát</w:t>
      </w:r>
    </w:p>
    <w:p w:rsidR="00190B42" w:rsidRPr="00152474" w:rsidRDefault="00190B42" w:rsidP="008E04B4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Heading2"/>
        <w:rPr>
          <w:rFonts w:ascii="Tahoma" w:hAnsi="Tahoma" w:cs="Tahoma"/>
        </w:rPr>
      </w:pPr>
      <w:r w:rsidRPr="00152474">
        <w:rPr>
          <w:rFonts w:ascii="Tahoma" w:hAnsi="Tahoma" w:cs="Tahoma"/>
        </w:rPr>
        <w:t xml:space="preserve">Priemerný počet zamestnancov </w:t>
      </w:r>
    </w:p>
    <w:p w:rsidR="00190B42" w:rsidRPr="00C32CC7" w:rsidRDefault="00190B42" w:rsidP="00C32CC7"/>
    <w:p w:rsidR="00190B42" w:rsidRPr="00152474" w:rsidRDefault="00190B42" w:rsidP="00FD667D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 xml:space="preserve">Spoločnosť </w:t>
      </w:r>
      <w:r w:rsidRPr="00152474">
        <w:rPr>
          <w:rFonts w:ascii="Tahoma" w:hAnsi="Tahoma" w:cs="Tahoma"/>
        </w:rPr>
        <w:t xml:space="preserve">v roku </w:t>
      </w:r>
      <w:r>
        <w:rPr>
          <w:rFonts w:ascii="Tahoma" w:hAnsi="Tahoma" w:cs="Tahoma"/>
        </w:rPr>
        <w:t>2015 nezamestnávala zamestnancov.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Heading2"/>
        <w:rPr>
          <w:rFonts w:ascii="Tahoma" w:hAnsi="Tahoma" w:cs="Tahoma"/>
        </w:rPr>
      </w:pPr>
      <w:r w:rsidRPr="00152474">
        <w:rPr>
          <w:rFonts w:ascii="Tahoma" w:hAnsi="Tahoma" w:cs="Tahoma"/>
        </w:rPr>
        <w:t>Právny dôvod na zostavenie účtovnej závierky</w:t>
      </w:r>
    </w:p>
    <w:p w:rsidR="00190B42" w:rsidRPr="00C32CC7" w:rsidRDefault="00190B42" w:rsidP="00C32CC7"/>
    <w:p w:rsidR="00190B42" w:rsidRPr="00152474" w:rsidRDefault="00190B42" w:rsidP="00FD667D">
      <w:pPr>
        <w:pStyle w:val="BodyText"/>
        <w:ind w:hanging="426"/>
        <w:rPr>
          <w:rFonts w:ascii="Tahoma" w:hAnsi="Tahoma" w:cs="Tahoma"/>
        </w:rPr>
      </w:pPr>
      <w:r w:rsidRPr="00152474">
        <w:rPr>
          <w:rFonts w:ascii="Tahoma" w:hAnsi="Tahoma" w:cs="Tahoma"/>
        </w:rPr>
        <w:tab/>
        <w:t xml:space="preserve">Účtovná závierka Spoločnosti k 31. decembru </w:t>
      </w:r>
      <w:r>
        <w:rPr>
          <w:rFonts w:ascii="Tahoma" w:hAnsi="Tahoma" w:cs="Tahoma"/>
        </w:rPr>
        <w:t xml:space="preserve">2015 </w:t>
      </w:r>
      <w:r w:rsidRPr="00152474">
        <w:rPr>
          <w:rFonts w:ascii="Tahoma" w:hAnsi="Tahoma" w:cs="Tahoma"/>
        </w:rPr>
        <w:t>je zostavená ako riadna účtovná závierka podľa § 17 ods. 6 zákona NR SR č. 431/2002 Z. z. o účtovníctve, za úč</w:t>
      </w:r>
      <w:r>
        <w:rPr>
          <w:rFonts w:ascii="Tahoma" w:hAnsi="Tahoma" w:cs="Tahoma"/>
        </w:rPr>
        <w:t>tovné obdobie od 1. januára 2015</w:t>
      </w:r>
      <w:r w:rsidRPr="00152474">
        <w:rPr>
          <w:rFonts w:ascii="Tahoma" w:hAnsi="Tahoma" w:cs="Tahoma"/>
        </w:rPr>
        <w:t xml:space="preserve"> do 31. decembra </w:t>
      </w:r>
      <w:r>
        <w:rPr>
          <w:rFonts w:ascii="Tahoma" w:hAnsi="Tahoma" w:cs="Tahoma"/>
        </w:rPr>
        <w:t>2015.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bookmarkStart w:id="3" w:name="_Toc530739897"/>
      <w:r w:rsidRPr="00152474">
        <w:rPr>
          <w:rFonts w:ascii="Tahoma" w:hAnsi="Tahoma" w:cs="Tahoma"/>
        </w:rPr>
        <w:t>Informácie o orgánoch účtovnej jednotky</w:t>
      </w:r>
      <w:bookmarkEnd w:id="3"/>
    </w:p>
    <w:p w:rsidR="00190B42" w:rsidRPr="00152474" w:rsidRDefault="00190B42">
      <w:pPr>
        <w:rPr>
          <w:rFonts w:ascii="Tahoma" w:hAnsi="Tahoma" w:cs="Tahoma"/>
        </w:rPr>
      </w:pPr>
    </w:p>
    <w:p w:rsidR="00190B42" w:rsidRDefault="00190B42">
      <w:pPr>
        <w:ind w:left="426"/>
        <w:rPr>
          <w:rFonts w:ascii="Tahoma" w:hAnsi="Tahoma" w:cs="Tahoma"/>
        </w:rPr>
      </w:pPr>
      <w:r>
        <w:rPr>
          <w:rFonts w:ascii="Tahoma" w:hAnsi="Tahoma" w:cs="Tahoma"/>
        </w:rPr>
        <w:t>Štatutárny orgán spoločnosti:</w:t>
      </w:r>
      <w:r w:rsidRPr="00152474">
        <w:rPr>
          <w:rFonts w:ascii="Tahoma" w:hAnsi="Tahoma" w:cs="Tahoma"/>
        </w:rPr>
        <w:tab/>
      </w:r>
    </w:p>
    <w:p w:rsidR="00190B42" w:rsidRDefault="00190B42">
      <w:pPr>
        <w:ind w:left="426"/>
        <w:rPr>
          <w:rFonts w:ascii="Tahoma" w:hAnsi="Tahoma" w:cs="Tahoma"/>
        </w:rPr>
      </w:pPr>
    </w:p>
    <w:p w:rsidR="00190B42" w:rsidRPr="00225611" w:rsidRDefault="00190B42" w:rsidP="00205153">
      <w:pPr>
        <w:ind w:left="426"/>
        <w:rPr>
          <w:rFonts w:ascii="Tahoma" w:hAnsi="Tahoma" w:cs="Tahoma"/>
          <w:sz w:val="18"/>
        </w:rPr>
      </w:pPr>
      <w:r>
        <w:rPr>
          <w:rFonts w:ascii="Tahoma" w:hAnsi="Tahoma" w:cs="Tahoma"/>
          <w:sz w:val="18"/>
        </w:rPr>
        <w:t xml:space="preserve">Konateľ: </w:t>
      </w:r>
      <w:r>
        <w:rPr>
          <w:rFonts w:ascii="Tahoma" w:hAnsi="Tahoma" w:cs="Tahoma"/>
          <w:sz w:val="18"/>
        </w:rPr>
        <w:tab/>
      </w:r>
      <w:r w:rsidRPr="00EA2A56">
        <w:rPr>
          <w:rFonts w:ascii="Tahoma" w:hAnsi="Tahoma" w:cs="Tahoma"/>
          <w:sz w:val="18"/>
        </w:rPr>
        <w:t xml:space="preserve">Ing. </w:t>
      </w:r>
      <w:r>
        <w:rPr>
          <w:rFonts w:ascii="Tahoma" w:hAnsi="Tahoma" w:cs="Tahoma"/>
          <w:sz w:val="18"/>
        </w:rPr>
        <w:t>Ladislav Tausinger</w:t>
      </w:r>
      <w:r w:rsidRPr="00225611">
        <w:rPr>
          <w:rFonts w:ascii="Tahoma" w:hAnsi="Tahoma" w:cs="Tahoma"/>
          <w:sz w:val="18"/>
        </w:rPr>
        <w:t xml:space="preserve"> </w:t>
      </w:r>
    </w:p>
    <w:p w:rsidR="00190B42" w:rsidRPr="00225611" w:rsidRDefault="00190B42">
      <w:pPr>
        <w:ind w:left="426"/>
        <w:rPr>
          <w:rFonts w:ascii="Tahoma" w:hAnsi="Tahoma" w:cs="Tahoma"/>
          <w:sz w:val="18"/>
        </w:rPr>
      </w:pPr>
      <w:r>
        <w:rPr>
          <w:rFonts w:ascii="Tahoma" w:hAnsi="Tahoma" w:cs="Tahoma"/>
          <w:sz w:val="18"/>
        </w:rPr>
        <w:tab/>
      </w:r>
      <w:r>
        <w:rPr>
          <w:rFonts w:ascii="Tahoma" w:hAnsi="Tahoma" w:cs="Tahoma"/>
          <w:sz w:val="18"/>
        </w:rPr>
        <w:tab/>
        <w:t>Ing. Libor Tausinger</w:t>
      </w:r>
    </w:p>
    <w:p w:rsidR="00190B42" w:rsidRPr="00EA2A56" w:rsidRDefault="00190B42">
      <w:pPr>
        <w:ind w:left="426"/>
        <w:rPr>
          <w:rFonts w:ascii="Tahoma" w:hAnsi="Tahoma" w:cs="Tahoma"/>
          <w:sz w:val="18"/>
        </w:rPr>
      </w:pPr>
    </w:p>
    <w:p w:rsidR="00190B42" w:rsidRPr="00152474" w:rsidRDefault="00190B42">
      <w:pPr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bookmarkStart w:id="4" w:name="_Toc530739899"/>
      <w:r w:rsidRPr="00152474">
        <w:rPr>
          <w:rFonts w:ascii="Tahoma" w:hAnsi="Tahoma" w:cs="Tahoma"/>
        </w:rPr>
        <w:t xml:space="preserve">Informácie o účtovných zásadách a účtovných metódach  </w:t>
      </w:r>
      <w:bookmarkEnd w:id="4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Pismenka"/>
        <w:rPr>
          <w:rFonts w:ascii="Tahoma" w:hAnsi="Tahoma" w:cs="Tahoma"/>
        </w:rPr>
      </w:pPr>
      <w:r w:rsidRPr="00152474">
        <w:rPr>
          <w:rFonts w:ascii="Tahoma" w:hAnsi="Tahoma" w:cs="Tahoma"/>
        </w:rPr>
        <w:t>Východiská pre zostavenie účtovnej závierky</w:t>
      </w:r>
    </w:p>
    <w:p w:rsidR="00190B42" w:rsidRDefault="00190B42">
      <w:pPr>
        <w:pStyle w:val="BodyText"/>
        <w:ind w:left="450"/>
        <w:rPr>
          <w:rFonts w:ascii="Tahoma" w:hAnsi="Tahoma" w:cs="Tahoma"/>
        </w:rPr>
      </w:pPr>
    </w:p>
    <w:p w:rsidR="00190B42" w:rsidRDefault="00190B42">
      <w:pPr>
        <w:pStyle w:val="BodyText"/>
        <w:ind w:left="450"/>
        <w:rPr>
          <w:rFonts w:ascii="Tahoma" w:hAnsi="Tahoma" w:cs="Tahoma"/>
        </w:rPr>
      </w:pPr>
      <w:r w:rsidRPr="00734DEC">
        <w:rPr>
          <w:rFonts w:ascii="Tahoma" w:hAnsi="Tahoma" w:cs="Tahoma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190B42" w:rsidRPr="00734DEC" w:rsidRDefault="00190B42">
      <w:pPr>
        <w:pStyle w:val="BodyText"/>
        <w:ind w:left="450"/>
        <w:rPr>
          <w:rFonts w:ascii="Tahoma" w:hAnsi="Tahoma" w:cs="Tahoma"/>
        </w:rPr>
      </w:pPr>
    </w:p>
    <w:p w:rsidR="00190B42" w:rsidRPr="00152474" w:rsidRDefault="00190B42">
      <w:pPr>
        <w:pStyle w:val="Pismenka"/>
        <w:rPr>
          <w:rFonts w:ascii="Tahoma" w:hAnsi="Tahoma" w:cs="Tahoma"/>
        </w:rPr>
      </w:pPr>
      <w:r w:rsidRPr="00152474">
        <w:rPr>
          <w:rFonts w:ascii="Tahoma" w:hAnsi="Tahoma" w:cs="Tahoma"/>
        </w:rPr>
        <w:t>Dlhodobý nehmotný a dlhodobý hmotný majetok</w:t>
      </w:r>
    </w:p>
    <w:p w:rsidR="00190B42" w:rsidRDefault="00190B42" w:rsidP="004430C3">
      <w:pPr>
        <w:pStyle w:val="BodyText"/>
        <w:rPr>
          <w:rFonts w:ascii="Tahoma" w:hAnsi="Tahoma" w:cs="Tahoma"/>
        </w:rPr>
      </w:pPr>
    </w:p>
    <w:p w:rsidR="00190B42" w:rsidRPr="00A878E1" w:rsidRDefault="00190B42" w:rsidP="00FD667D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Dlhodobý majetok nakupovaný sa oceňuje obstarávacou cenou, ktorá zahrnuje cenu obstarania a náklady súvisiace s </w:t>
      </w:r>
      <w:r>
        <w:rPr>
          <w:rFonts w:ascii="Tahoma" w:hAnsi="Tahoma" w:cs="Tahoma"/>
        </w:rPr>
        <w:t>obstaraním (</w:t>
      </w:r>
      <w:r w:rsidRPr="00152474">
        <w:rPr>
          <w:rFonts w:ascii="Tahoma" w:hAnsi="Tahoma" w:cs="Tahoma"/>
        </w:rPr>
        <w:t xml:space="preserve">prepravu, montáž a pod.). </w:t>
      </w:r>
      <w:r w:rsidRPr="00A878E1">
        <w:rPr>
          <w:rFonts w:ascii="Tahoma" w:hAnsi="Tahoma" w:cs="Tahoma"/>
        </w:rPr>
        <w:t>Dlhodobý hmotný majetok sa odpisuje podľa odpisového plánu, ktorý bol zostavený na základe predpokladanej doby jeho používania a predpokladaného priebehu jeho opotrebenia.</w:t>
      </w:r>
      <w:r>
        <w:rPr>
          <w:rFonts w:ascii="Tahoma" w:hAnsi="Tahoma" w:cs="Tahoma"/>
        </w:rPr>
        <w:t xml:space="preserve"> </w:t>
      </w:r>
      <w:r w:rsidRPr="00A878E1">
        <w:rPr>
          <w:rFonts w:ascii="Tahoma" w:hAnsi="Tahoma" w:cs="Tahoma"/>
        </w:rPr>
        <w:t xml:space="preserve">Drobný dlhodobý hmotný majetok, ktorého obstarávacia cena je </w:t>
      </w:r>
      <w:r>
        <w:rPr>
          <w:rFonts w:ascii="Tahoma" w:hAnsi="Tahoma" w:cs="Tahoma"/>
        </w:rPr>
        <w:t>1700 EUR</w:t>
      </w:r>
      <w:r w:rsidRPr="00A878E1">
        <w:rPr>
          <w:rFonts w:ascii="Tahoma" w:hAnsi="Tahoma" w:cs="Tahoma"/>
        </w:rPr>
        <w:t xml:space="preserve"> a nižšia sa odpisuje jednorazovo pri uvedení do používania. </w:t>
      </w:r>
    </w:p>
    <w:p w:rsidR="00190B42" w:rsidRPr="00152474" w:rsidRDefault="00190B42" w:rsidP="00FD667D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>Spoločnosť v roku 2015 nakupovala dlhodobý hmotný majetok vo výške 9 200,- EUR s DPH.</w: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Pismenka"/>
        <w:rPr>
          <w:rFonts w:ascii="Tahoma" w:hAnsi="Tahoma" w:cs="Tahoma"/>
        </w:rPr>
      </w:pPr>
      <w:r w:rsidRPr="00152474">
        <w:rPr>
          <w:rFonts w:ascii="Tahoma" w:hAnsi="Tahoma" w:cs="Tahoma"/>
        </w:rPr>
        <w:t>Pohľadávky</w:t>
      </w:r>
    </w:p>
    <w:p w:rsidR="00190B42" w:rsidRDefault="00190B42" w:rsidP="004430C3">
      <w:pPr>
        <w:pStyle w:val="BodyText"/>
        <w:rPr>
          <w:rFonts w:ascii="Tahoma" w:hAnsi="Tahoma" w:cs="Tahoma"/>
        </w:rPr>
      </w:pPr>
    </w:p>
    <w:p w:rsidR="00190B42" w:rsidRDefault="00190B42" w:rsidP="004430C3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Pohľadávky sa pri ich vzniku oceňujú ich menovitou hodnotou</w:t>
      </w:r>
      <w:r>
        <w:rPr>
          <w:rFonts w:ascii="Tahoma" w:hAnsi="Tahoma" w:cs="Tahoma"/>
        </w:rPr>
        <w:t>.</w:t>
      </w:r>
    </w:p>
    <w:p w:rsidR="00190B42" w:rsidRPr="00152474" w:rsidRDefault="00190B42" w:rsidP="004430C3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Pismenka"/>
        <w:rPr>
          <w:rFonts w:ascii="Tahoma" w:hAnsi="Tahoma" w:cs="Tahoma"/>
        </w:rPr>
      </w:pPr>
      <w:r w:rsidRPr="00152474">
        <w:rPr>
          <w:rFonts w:ascii="Tahoma" w:hAnsi="Tahoma" w:cs="Tahoma"/>
        </w:rPr>
        <w:t>Peňažné prostriedky a ceniny</w:t>
      </w:r>
    </w:p>
    <w:p w:rsidR="00190B42" w:rsidRDefault="00190B42" w:rsidP="004430C3">
      <w:pPr>
        <w:pStyle w:val="BodyText"/>
        <w:rPr>
          <w:rFonts w:ascii="Tahoma" w:hAnsi="Tahoma" w:cs="Tahoma"/>
        </w:rPr>
      </w:pPr>
    </w:p>
    <w:p w:rsidR="00190B42" w:rsidRDefault="00190B42" w:rsidP="004430C3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Peňažné prostriedky a ceniny sa oceňujú ich menovitou hodnotou</w:t>
      </w:r>
      <w:r>
        <w:rPr>
          <w:rFonts w:ascii="Tahoma" w:hAnsi="Tahoma" w:cs="Tahoma"/>
        </w:rPr>
        <w:t>.</w:t>
      </w:r>
    </w:p>
    <w:p w:rsidR="00190B42" w:rsidRPr="00152474" w:rsidRDefault="00190B42" w:rsidP="004430C3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Pismenka"/>
        <w:rPr>
          <w:rFonts w:ascii="Tahoma" w:hAnsi="Tahoma" w:cs="Tahoma"/>
        </w:rPr>
      </w:pPr>
      <w:r w:rsidRPr="00152474">
        <w:rPr>
          <w:rFonts w:ascii="Tahoma" w:hAnsi="Tahoma" w:cs="Tahoma"/>
        </w:rPr>
        <w:t>Náklady budúcich období a príjmy budúcich období</w: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Náklady budúcich období a príjmy budúcich období sa vykazujú vo výške, ktorá je potrebná na dodržanie zásady vecnej a časovej súvislosti s účtovným obdobím.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Pismenka"/>
        <w:rPr>
          <w:rFonts w:ascii="Tahoma" w:hAnsi="Tahoma" w:cs="Tahoma"/>
        </w:rPr>
      </w:pPr>
      <w:r w:rsidRPr="00152474">
        <w:rPr>
          <w:rFonts w:ascii="Tahoma" w:hAnsi="Tahoma" w:cs="Tahoma"/>
        </w:rPr>
        <w:t>Záväzky</w:t>
      </w:r>
    </w:p>
    <w:p w:rsidR="00190B42" w:rsidRDefault="00190B42" w:rsidP="004430C3">
      <w:pPr>
        <w:pStyle w:val="BodyText"/>
        <w:rPr>
          <w:rFonts w:ascii="Tahoma" w:hAnsi="Tahoma" w:cs="Tahoma"/>
        </w:rPr>
      </w:pPr>
    </w:p>
    <w:p w:rsidR="00190B42" w:rsidRDefault="00190B42" w:rsidP="004430C3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Záväzky pri ich vzniku sa oceňujú menovitou hodnotou. Záväzky pri ich prevzatí sa oceňujú obstarávacou cenou</w:t>
      </w:r>
      <w:r>
        <w:rPr>
          <w:rFonts w:ascii="Tahoma" w:hAnsi="Tahoma" w:cs="Tahoma"/>
        </w:rPr>
        <w:t>.</w:t>
      </w:r>
    </w:p>
    <w:p w:rsidR="00190B42" w:rsidRPr="00152474" w:rsidRDefault="00190B42" w:rsidP="004430C3">
      <w:pPr>
        <w:pStyle w:val="BodyText"/>
        <w:rPr>
          <w:rFonts w:ascii="Tahoma" w:hAnsi="Tahoma" w:cs="Tahoma"/>
          <w:sz w:val="24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bookmarkStart w:id="5" w:name="_Toc530739900"/>
      <w:r w:rsidRPr="00152474">
        <w:rPr>
          <w:rFonts w:ascii="Tahoma" w:hAnsi="Tahoma" w:cs="Tahoma"/>
        </w:rPr>
        <w:t>informácie o údajoch na strane aktív súvahy</w:t>
      </w:r>
      <w:bookmarkEnd w:id="5"/>
    </w:p>
    <w:p w:rsidR="00190B42" w:rsidRDefault="00190B4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ahoma" w:hAnsi="Tahoma" w:cs="Tahoma"/>
        </w:rPr>
      </w:pPr>
    </w:p>
    <w:p w:rsidR="00190B42" w:rsidRPr="00152474" w:rsidRDefault="00190B4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ahoma" w:hAnsi="Tahoma" w:cs="Tahoma"/>
        </w:rPr>
      </w:pPr>
    </w:p>
    <w:p w:rsidR="00190B42" w:rsidRPr="00152474" w:rsidRDefault="00190B42">
      <w:pPr>
        <w:pStyle w:val="Heading2"/>
        <w:numPr>
          <w:ilvl w:val="0"/>
          <w:numId w:val="10"/>
        </w:numPr>
        <w:tabs>
          <w:tab w:val="clear" w:pos="360"/>
          <w:tab w:val="num" w:pos="426"/>
        </w:tabs>
        <w:rPr>
          <w:rFonts w:ascii="Tahoma" w:hAnsi="Tahoma" w:cs="Tahoma"/>
        </w:rPr>
      </w:pPr>
      <w:bookmarkStart w:id="6" w:name="_Toc530739901"/>
      <w:r w:rsidRPr="00152474">
        <w:rPr>
          <w:rFonts w:ascii="Tahoma" w:hAnsi="Tahoma" w:cs="Tahoma"/>
        </w:rPr>
        <w:t>Dlhodobý nehmotný majetok a dlhodobý hmotný majetok</w:t>
      </w:r>
      <w:bookmarkEnd w:id="6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 w:rsidP="00FD667D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 xml:space="preserve">Prehľad o pohybe dlhodobého nehmotného a dlhodobého hmotného majetku od 1. januára </w:t>
      </w:r>
      <w:r>
        <w:rPr>
          <w:rFonts w:ascii="Tahoma" w:hAnsi="Tahoma" w:cs="Tahoma"/>
        </w:rPr>
        <w:t>2015 do 31. decembra 2015 :</w:t>
      </w: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BodyText"/>
        <w:ind w:left="0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8582" w:dyaOrig="33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65pt" o:ole="">
            <v:imagedata r:id="rId7" o:title=""/>
          </v:shape>
          <o:OLEObject Type="Embed" ProgID="Excel.Sheet.8" ShapeID="_x0000_i1025" DrawAspect="Content" ObjectID="_1528279955" r:id="rId8"/>
        </w:objec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2"/>
        <w:rPr>
          <w:rFonts w:ascii="Tahoma" w:hAnsi="Tahoma" w:cs="Tahoma"/>
        </w:rPr>
      </w:pPr>
      <w:bookmarkStart w:id="7" w:name="_Toc530739904"/>
      <w:r w:rsidRPr="00152474">
        <w:rPr>
          <w:rFonts w:ascii="Tahoma" w:hAnsi="Tahoma" w:cs="Tahoma"/>
        </w:rPr>
        <w:t>Pohľadávky</w:t>
      </w:r>
      <w:bookmarkEnd w:id="7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Veková štruktúra pohľadávok</w:t>
      </w:r>
      <w:r>
        <w:rPr>
          <w:rFonts w:ascii="Tahoma" w:hAnsi="Tahoma" w:cs="Tahoma"/>
        </w:rPr>
        <w:t xml:space="preserve"> z obchodného styku</w:t>
      </w:r>
      <w:r w:rsidRPr="00152474">
        <w:rPr>
          <w:rFonts w:ascii="Tahoma" w:hAnsi="Tahoma" w:cs="Tahoma"/>
        </w:rPr>
        <w:t xml:space="preserve"> je uvedená v nasledujúcej tabuľke: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A878E1">
        <w:rPr>
          <w:rFonts w:ascii="Tahoma" w:hAnsi="Tahoma" w:cs="Tahoma"/>
        </w:rPr>
        <w:object w:dxaOrig="8257" w:dyaOrig="1347">
          <v:shape id="_x0000_i1026" type="#_x0000_t75" style="width:412.5pt;height:67.5pt" o:ole="">
            <v:imagedata r:id="rId9" o:title=""/>
          </v:shape>
          <o:OLEObject Type="Embed" ProgID="Excel.Sheet.8" ShapeID="_x0000_i1026" DrawAspect="Content" ObjectID="_1528279956" r:id="rId10"/>
        </w:object>
      </w:r>
    </w:p>
    <w:p w:rsidR="00190B42" w:rsidRDefault="00190B42" w:rsidP="000F1222">
      <w:pPr>
        <w:pStyle w:val="Heading2"/>
        <w:numPr>
          <w:ilvl w:val="0"/>
          <w:numId w:val="0"/>
        </w:numPr>
        <w:rPr>
          <w:rFonts w:ascii="Tahoma" w:hAnsi="Tahoma" w:cs="Tahoma"/>
        </w:rPr>
      </w:pPr>
      <w:bookmarkStart w:id="8" w:name="_Toc530739905"/>
    </w:p>
    <w:p w:rsidR="00190B42" w:rsidRPr="00152474" w:rsidRDefault="00190B42">
      <w:pPr>
        <w:pStyle w:val="Heading2"/>
        <w:rPr>
          <w:rFonts w:ascii="Tahoma" w:hAnsi="Tahoma" w:cs="Tahoma"/>
        </w:rPr>
      </w:pPr>
      <w:r w:rsidRPr="00152474">
        <w:rPr>
          <w:rFonts w:ascii="Tahoma" w:hAnsi="Tahoma" w:cs="Tahoma"/>
        </w:rPr>
        <w:t>Finančné účty</w:t>
      </w:r>
      <w:bookmarkEnd w:id="8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Default="00190B42" w:rsidP="009D520D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Ako finančné účty sú vykázané peniaze v pokladnici,</w:t>
      </w:r>
      <w:r>
        <w:rPr>
          <w:rFonts w:ascii="Tahoma" w:hAnsi="Tahoma" w:cs="Tahoma"/>
        </w:rPr>
        <w:t xml:space="preserve"> ceniny a účty v bankách</w:t>
      </w:r>
      <w:r w:rsidRPr="00152474">
        <w:rPr>
          <w:rFonts w:ascii="Tahoma" w:hAnsi="Tahoma" w:cs="Tahoma"/>
        </w:rPr>
        <w:t>. Účtami v bankách môže Spoločnosť voľne disponovať</w:t>
      </w:r>
    </w:p>
    <w:p w:rsidR="00190B42" w:rsidRDefault="00190B42" w:rsidP="001E6491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r w:rsidRPr="00152474">
        <w:rPr>
          <w:rFonts w:ascii="Tahoma" w:hAnsi="Tahoma" w:cs="Tahoma"/>
        </w:rPr>
        <w:t>Informácie o údajoch na strane pasív súvahy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2"/>
        <w:numPr>
          <w:ilvl w:val="0"/>
          <w:numId w:val="26"/>
        </w:numPr>
        <w:rPr>
          <w:rFonts w:ascii="Tahoma" w:hAnsi="Tahoma" w:cs="Tahoma"/>
        </w:rPr>
      </w:pPr>
      <w:bookmarkStart w:id="9" w:name="_Toc530739908"/>
      <w:r w:rsidRPr="00152474">
        <w:rPr>
          <w:rFonts w:ascii="Tahoma" w:hAnsi="Tahoma" w:cs="Tahoma"/>
        </w:rPr>
        <w:t>Vlastné imanie</w:t>
      </w:r>
    </w:p>
    <w:p w:rsidR="00190B42" w:rsidRPr="00152474" w:rsidRDefault="00190B42">
      <w:pPr>
        <w:rPr>
          <w:rFonts w:ascii="Tahoma" w:hAnsi="Tahoma" w:cs="Tahoma"/>
        </w:rPr>
      </w:pPr>
    </w:p>
    <w:p w:rsidR="00190B42" w:rsidRPr="00152474" w:rsidRDefault="00190B42" w:rsidP="00C32CC7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Informácie o vla</w:t>
      </w:r>
      <w:r>
        <w:rPr>
          <w:rFonts w:ascii="Tahoma" w:hAnsi="Tahoma" w:cs="Tahoma"/>
        </w:rPr>
        <w:t>stnom imaní sú uvedené v časti I</w:t>
      </w:r>
      <w:r w:rsidRPr="00C32CC7">
        <w:rPr>
          <w:rFonts w:ascii="Tahoma" w:hAnsi="Tahoma" w:cs="Tahoma"/>
        </w:rPr>
        <w:t>.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2"/>
        <w:rPr>
          <w:rFonts w:ascii="Tahoma" w:hAnsi="Tahoma" w:cs="Tahoma"/>
        </w:rPr>
      </w:pPr>
      <w:bookmarkStart w:id="10" w:name="_Toc530739909"/>
      <w:bookmarkEnd w:id="9"/>
      <w:r w:rsidRPr="00152474">
        <w:rPr>
          <w:rFonts w:ascii="Tahoma" w:hAnsi="Tahoma" w:cs="Tahoma"/>
        </w:rPr>
        <w:t>Záväzky</w:t>
      </w:r>
      <w:bookmarkEnd w:id="10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 w:rsidP="009577BC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Štruktúra záväzkov podľa zostatkovej doby splatnosti je uvedená v nasledujúcej tabuľke: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8087" w:dyaOrig="2265">
          <v:shape id="_x0000_i1027" type="#_x0000_t75" style="width:400.5pt;height:111pt" o:ole="">
            <v:imagedata r:id="rId11" o:title=""/>
          </v:shape>
          <o:OLEObject Type="Embed" ProgID="Excel.Sheet.8" ShapeID="_x0000_i1027" DrawAspect="Content" ObjectID="_1528279957" r:id="rId12"/>
        </w:objec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2"/>
        <w:rPr>
          <w:rFonts w:ascii="Tahoma" w:hAnsi="Tahoma" w:cs="Tahoma"/>
        </w:rPr>
      </w:pPr>
      <w:bookmarkStart w:id="11" w:name="_Toc530739911"/>
      <w:r w:rsidRPr="00152474">
        <w:rPr>
          <w:rFonts w:ascii="Tahoma" w:hAnsi="Tahoma" w:cs="Tahoma"/>
        </w:rPr>
        <w:t>Sociálny fond</w:t>
      </w:r>
      <w:bookmarkEnd w:id="11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 w:rsidP="00E032CB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>Sociálny fond spoločnost netvori</w:t>
      </w:r>
      <w:r w:rsidRPr="00152474">
        <w:rPr>
          <w:rFonts w:ascii="Tahoma" w:hAnsi="Tahoma" w:cs="Tahoma"/>
        </w:rPr>
        <w:t>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8118" w:dyaOrig="1799">
          <v:shape id="_x0000_i1028" type="#_x0000_t75" style="width:402pt;height:90pt" o:ole="">
            <v:imagedata r:id="rId13" o:title=""/>
          </v:shape>
          <o:OLEObject Type="Embed" ProgID="Excel.Sheet.8" ShapeID="_x0000_i1028" DrawAspect="Content" ObjectID="_1528279958" r:id="rId14"/>
        </w:object>
      </w:r>
    </w:p>
    <w:p w:rsidR="00190B42" w:rsidRPr="00152474" w:rsidRDefault="00190B42">
      <w:pPr>
        <w:pStyle w:val="BodyText"/>
        <w:rPr>
          <w:rFonts w:ascii="Tahoma" w:hAnsi="Tahoma" w:cs="Tahoma"/>
          <w:color w:val="000000"/>
        </w:rPr>
      </w:pPr>
    </w:p>
    <w:p w:rsidR="00190B42" w:rsidRPr="00152474" w:rsidRDefault="00190B42" w:rsidP="000C11DC">
      <w:pPr>
        <w:pStyle w:val="BodyText"/>
        <w:rPr>
          <w:rFonts w:ascii="Tahoma" w:hAnsi="Tahoma" w:cs="Tahoma"/>
        </w:rPr>
      </w:pPr>
      <w:r>
        <w:rPr>
          <w:rFonts w:ascii="Tahoma" w:hAnsi="Tahoma" w:cs="Tahoma"/>
        </w:rPr>
        <w:t>Sociálny fond</w:t>
      </w:r>
      <w:r w:rsidRPr="00152474">
        <w:rPr>
          <w:rFonts w:ascii="Tahoma" w:hAnsi="Tahoma" w:cs="Tahoma"/>
        </w:rPr>
        <w:t xml:space="preserve"> sa podľa zákona o sociálnom fonde tv</w:t>
      </w:r>
      <w:r>
        <w:rPr>
          <w:rFonts w:ascii="Tahoma" w:hAnsi="Tahoma" w:cs="Tahoma"/>
        </w:rPr>
        <w:t>orí povinne mesačne vo výške 1% z hrubých miezd na ťarchu nákladov</w:t>
      </w:r>
      <w:r w:rsidRPr="00152474">
        <w:rPr>
          <w:rFonts w:ascii="Tahoma" w:hAnsi="Tahoma" w:cs="Tahoma"/>
        </w:rPr>
        <w:t>. Sociálny fond sa podľa zákona o sociálnom fonde čerpá na sociálne, zdravotné, rekreačné a pod. potreby zamestnancov.</w: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75838" w:rsidRDefault="00190B42" w:rsidP="00175838">
      <w:pPr>
        <w:pStyle w:val="BodyText"/>
        <w:rPr>
          <w:rFonts w:ascii="Tahoma" w:hAnsi="Tahoma" w:cs="Tahoma"/>
        </w:rPr>
      </w:pPr>
      <w:bookmarkStart w:id="12" w:name="_Toc530739913"/>
    </w:p>
    <w:bookmarkEnd w:id="12"/>
    <w:p w:rsidR="00190B42" w:rsidRPr="00152474" w:rsidRDefault="00190B42">
      <w:pPr>
        <w:pStyle w:val="Heading1"/>
        <w:rPr>
          <w:rFonts w:ascii="Tahoma" w:hAnsi="Tahoma" w:cs="Tahoma"/>
        </w:rPr>
      </w:pPr>
      <w:r w:rsidRPr="00152474">
        <w:rPr>
          <w:rFonts w:ascii="Tahoma" w:hAnsi="Tahoma" w:cs="Tahoma"/>
        </w:rPr>
        <w:t>informácie o výnosoch</w:t>
      </w:r>
    </w:p>
    <w:p w:rsidR="00190B42" w:rsidRPr="00152474" w:rsidRDefault="00190B42">
      <w:pPr>
        <w:pStyle w:val="Heading2"/>
        <w:numPr>
          <w:ilvl w:val="0"/>
          <w:numId w:val="0"/>
        </w:numPr>
        <w:rPr>
          <w:rFonts w:ascii="Tahoma" w:hAnsi="Tahoma" w:cs="Tahoma"/>
        </w:rPr>
      </w:pPr>
      <w:bookmarkStart w:id="13" w:name="_Toc530739914"/>
    </w:p>
    <w:p w:rsidR="00190B42" w:rsidRPr="00152474" w:rsidRDefault="00190B42">
      <w:pPr>
        <w:pStyle w:val="Heading2"/>
        <w:numPr>
          <w:ilvl w:val="0"/>
          <w:numId w:val="27"/>
        </w:numPr>
        <w:rPr>
          <w:rFonts w:ascii="Tahoma" w:hAnsi="Tahoma" w:cs="Tahoma"/>
        </w:rPr>
      </w:pPr>
      <w:r w:rsidRPr="00152474">
        <w:rPr>
          <w:rFonts w:ascii="Tahoma" w:hAnsi="Tahoma" w:cs="Tahoma"/>
        </w:rPr>
        <w:t>Tržby za vlastné výkony a tovar</w:t>
      </w:r>
      <w:bookmarkEnd w:id="13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 w:rsidP="00D95873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Tržby za vlastné výkony a tovar podľa jednotlivých segmentov, t. j. podľa typov výrobkov a služieb sú uvedené v nasledujúcej tabuľke: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8416" w:dyaOrig="2237">
          <v:shape id="_x0000_i1029" type="#_x0000_t75" style="width:420.75pt;height:111.75pt" o:ole="">
            <v:imagedata r:id="rId15" o:title=""/>
          </v:shape>
          <o:OLEObject Type="Embed" ProgID="Excel.Sheet.8" ShapeID="_x0000_i1029" DrawAspect="Content" ObjectID="_1528279959" r:id="rId16"/>
        </w:object>
      </w: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Default="00190B42">
      <w:pPr>
        <w:pStyle w:val="BodyText"/>
        <w:ind w:left="0"/>
        <w:rPr>
          <w:rFonts w:ascii="Tahoma" w:hAnsi="Tahoma" w:cs="Tahoma"/>
        </w:rPr>
      </w:pPr>
    </w:p>
    <w:p w:rsidR="00190B42" w:rsidRPr="00152474" w:rsidRDefault="00190B42">
      <w:pPr>
        <w:pStyle w:val="BodyText"/>
        <w:ind w:left="0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r w:rsidRPr="00152474">
        <w:rPr>
          <w:rFonts w:ascii="Tahoma" w:hAnsi="Tahoma" w:cs="Tahoma"/>
        </w:rPr>
        <w:t>Informácie o nákladoch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2"/>
        <w:numPr>
          <w:ilvl w:val="0"/>
          <w:numId w:val="28"/>
        </w:numPr>
        <w:rPr>
          <w:rFonts w:ascii="Tahoma" w:hAnsi="Tahoma" w:cs="Tahoma"/>
        </w:rPr>
      </w:pPr>
      <w:r w:rsidRPr="00152474">
        <w:rPr>
          <w:rFonts w:ascii="Tahoma" w:hAnsi="Tahoma" w:cs="Tahoma"/>
        </w:rPr>
        <w:t>Náklady na poskytnuté služby</w:t>
      </w:r>
      <w:r>
        <w:rPr>
          <w:rFonts w:ascii="Tahoma" w:hAnsi="Tahoma" w:cs="Tahoma"/>
        </w:rPr>
        <w:t xml:space="preserve"> a predaný tovar</w:t>
      </w:r>
    </w:p>
    <w:p w:rsidR="00190B42" w:rsidRPr="00152474" w:rsidRDefault="00190B42">
      <w:pPr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 xml:space="preserve">Prehľad o nákladoch na poskytnuté služby </w:t>
      </w:r>
      <w:r>
        <w:rPr>
          <w:rFonts w:ascii="Tahoma" w:hAnsi="Tahoma" w:cs="Tahoma"/>
        </w:rPr>
        <w:t xml:space="preserve">a predaný tovar </w:t>
      </w:r>
      <w:r w:rsidRPr="00152474">
        <w:rPr>
          <w:rFonts w:ascii="Tahoma" w:hAnsi="Tahoma" w:cs="Tahoma"/>
        </w:rPr>
        <w:t>je znázornený v nasledujúcej tabuľke: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 w:rsidP="00F45C90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8402" w:dyaOrig="5049">
          <v:shape id="_x0000_i1030" type="#_x0000_t75" style="width:420pt;height:252.75pt" o:ole="">
            <v:imagedata r:id="rId17" o:title=""/>
          </v:shape>
          <o:OLEObject Type="Embed" ProgID="Excel.Sheet.8" ShapeID="_x0000_i1030" DrawAspect="Content" ObjectID="_1528279960" r:id="rId18"/>
        </w:objec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r w:rsidRPr="00152474">
        <w:rPr>
          <w:rFonts w:ascii="Tahoma" w:hAnsi="Tahoma" w:cs="Tahoma"/>
        </w:rPr>
        <w:t>Informácie o daniach z príjmov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Prevod od teoretickej dane z príjmov k vykázanej dani z príjmov je uvedený v nasledujúcej tabuľke: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7860" w:dyaOrig="3955">
          <v:shape id="_x0000_i1031" type="#_x0000_t75" style="width:408.75pt;height:195.75pt" o:ole="">
            <v:imagedata r:id="rId19" o:title=""/>
          </v:shape>
          <o:OLEObject Type="Embed" ProgID="Excel.Sheet.8" ShapeID="_x0000_i1031" DrawAspect="Content" ObjectID="_1528279961" r:id="rId20"/>
        </w:objec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Heading1"/>
        <w:rPr>
          <w:rFonts w:ascii="Tahoma" w:hAnsi="Tahoma" w:cs="Tahoma"/>
        </w:rPr>
      </w:pPr>
      <w:bookmarkStart w:id="14" w:name="_Toc530739907"/>
      <w:r w:rsidRPr="00152474">
        <w:rPr>
          <w:rFonts w:ascii="Tahoma" w:hAnsi="Tahoma" w:cs="Tahoma"/>
        </w:rPr>
        <w:t>Informácie o Vlastnom imaní</w:t>
      </w:r>
      <w:bookmarkEnd w:id="14"/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t>Prehľad o pohybe vlastného imania v priebehu účtovného obdobia je uvedený v nasledujúcej tabuľke:</w:t>
      </w: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  <w:r w:rsidRPr="00152474">
        <w:rPr>
          <w:rFonts w:ascii="Tahoma" w:hAnsi="Tahoma" w:cs="Tahoma"/>
        </w:rPr>
        <w:object w:dxaOrig="8929" w:dyaOrig="6381">
          <v:shape id="_x0000_i1032" type="#_x0000_t75" style="width:455.25pt;height:318.75pt" o:ole="">
            <v:imagedata r:id="rId21" o:title=""/>
          </v:shape>
          <o:OLEObject Type="Embed" ProgID="Excel.Sheet.8" ShapeID="_x0000_i1032" DrawAspect="Content" ObjectID="_1528279962" r:id="rId22"/>
        </w:object>
      </w: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Pr="00152474" w:rsidRDefault="00190B42">
      <w:pPr>
        <w:pStyle w:val="BodyText"/>
        <w:rPr>
          <w:rFonts w:ascii="Tahoma" w:hAnsi="Tahoma" w:cs="Tahoma"/>
        </w:rPr>
      </w:pPr>
    </w:p>
    <w:p w:rsidR="00190B42" w:rsidRDefault="00190B42" w:rsidP="00A10733">
      <w:pPr>
        <w:pStyle w:val="BodyText"/>
        <w:tabs>
          <w:tab w:val="center" w:pos="1985"/>
          <w:tab w:val="center" w:pos="7655"/>
        </w:tabs>
        <w:rPr>
          <w:rFonts w:ascii="Tahoma" w:hAnsi="Tahoma" w:cs="Tahoma"/>
        </w:rPr>
      </w:pPr>
      <w:r w:rsidRPr="00152474">
        <w:rPr>
          <w:rFonts w:ascii="Tahoma" w:hAnsi="Tahoma" w:cs="Tahoma"/>
        </w:rPr>
        <w:tab/>
      </w:r>
      <w:r w:rsidRPr="00627AC9">
        <w:rPr>
          <w:rFonts w:ascii="Tahoma" w:hAnsi="Tahoma" w:cs="Tahoma"/>
          <w:u w:val="single"/>
        </w:rPr>
        <w:t>_________</w:t>
      </w:r>
      <w:r>
        <w:rPr>
          <w:rFonts w:ascii="Tahoma" w:hAnsi="Tahoma" w:cs="Tahoma"/>
          <w:u w:val="single"/>
        </w:rPr>
        <w:t xml:space="preserve">   29</w:t>
      </w:r>
      <w:r w:rsidRPr="00627AC9">
        <w:rPr>
          <w:rFonts w:ascii="Tahoma" w:hAnsi="Tahoma" w:cs="Tahoma"/>
          <w:u w:val="single"/>
        </w:rPr>
        <w:t>.0</w:t>
      </w:r>
      <w:r>
        <w:rPr>
          <w:rFonts w:ascii="Tahoma" w:hAnsi="Tahoma" w:cs="Tahoma"/>
          <w:u w:val="single"/>
        </w:rPr>
        <w:t>6</w:t>
      </w:r>
      <w:r w:rsidRPr="00627AC9">
        <w:rPr>
          <w:rFonts w:ascii="Tahoma" w:hAnsi="Tahoma" w:cs="Tahoma"/>
          <w:u w:val="single"/>
        </w:rPr>
        <w:t>.</w:t>
      </w:r>
      <w:r>
        <w:rPr>
          <w:rFonts w:ascii="Tahoma" w:hAnsi="Tahoma" w:cs="Tahoma"/>
          <w:u w:val="single"/>
        </w:rPr>
        <w:t>2015</w:t>
      </w:r>
      <w:r w:rsidRPr="00627AC9">
        <w:rPr>
          <w:rFonts w:ascii="Tahoma" w:hAnsi="Tahoma" w:cs="Tahoma"/>
          <w:u w:val="single"/>
        </w:rPr>
        <w:t>______________</w:t>
      </w:r>
      <w:r>
        <w:rPr>
          <w:rFonts w:ascii="Tahoma" w:hAnsi="Tahoma" w:cs="Tahoma"/>
        </w:rPr>
        <w:tab/>
        <w:t>_________________________________________</w:t>
      </w:r>
    </w:p>
    <w:p w:rsidR="00190B42" w:rsidRPr="00152474" w:rsidRDefault="00190B42" w:rsidP="006F477A">
      <w:pPr>
        <w:pStyle w:val="BodyText"/>
        <w:tabs>
          <w:tab w:val="center" w:pos="1985"/>
          <w:tab w:val="center" w:pos="7655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                     dátum                                                                         </w:t>
      </w:r>
      <w:r w:rsidRPr="00152474">
        <w:rPr>
          <w:rFonts w:ascii="Tahoma" w:hAnsi="Tahoma" w:cs="Tahoma"/>
        </w:rPr>
        <w:t xml:space="preserve">podpis </w:t>
      </w:r>
      <w:r>
        <w:rPr>
          <w:rFonts w:ascii="Tahoma" w:hAnsi="Tahoma" w:cs="Tahoma"/>
        </w:rPr>
        <w:t>konateľa</w:t>
      </w: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p w:rsidR="00190B42" w:rsidRPr="00152474" w:rsidRDefault="00190B42">
      <w:pPr>
        <w:pStyle w:val="BodyText"/>
        <w:tabs>
          <w:tab w:val="center" w:pos="1985"/>
          <w:tab w:val="center" w:pos="7655"/>
        </w:tabs>
        <w:ind w:left="0"/>
        <w:rPr>
          <w:rFonts w:ascii="Tahoma" w:hAnsi="Tahoma" w:cs="Tahoma"/>
        </w:rPr>
      </w:pPr>
    </w:p>
    <w:sectPr w:rsidR="00190B42" w:rsidRPr="00152474" w:rsidSect="00C541F2">
      <w:headerReference w:type="default" r:id="rId23"/>
      <w:footerReference w:type="default" r:id="rId24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0B42" w:rsidRDefault="00190B42">
      <w:r>
        <w:separator/>
      </w:r>
    </w:p>
  </w:endnote>
  <w:endnote w:type="continuationSeparator" w:id="0">
    <w:p w:rsidR="00190B42" w:rsidRDefault="00190B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B42" w:rsidRDefault="00190B42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5</w:t>
    </w:r>
    <w:r>
      <w:rPr>
        <w:rStyle w:val="PageNumber"/>
      </w:rPr>
      <w:fldChar w:fldCharType="end"/>
    </w:r>
  </w:p>
  <w:p w:rsidR="00190B42" w:rsidRDefault="00190B42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0B42" w:rsidRDefault="00190B42">
      <w:r>
        <w:separator/>
      </w:r>
    </w:p>
  </w:footnote>
  <w:footnote w:type="continuationSeparator" w:id="0">
    <w:p w:rsidR="00190B42" w:rsidRDefault="00190B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B42" w:rsidRDefault="00190B42" w:rsidP="00FD667D">
    <w:pPr>
      <w:pStyle w:val="Header"/>
      <w:tabs>
        <w:tab w:val="clear" w:pos="8306"/>
        <w:tab w:val="right" w:pos="9214"/>
      </w:tabs>
      <w:ind w:right="-1"/>
      <w:rPr>
        <w:rFonts w:ascii="Tahoma" w:hAnsi="Tahoma" w:cs="Tahoma"/>
        <w:i/>
        <w:iCs/>
        <w:sz w:val="18"/>
        <w:szCs w:val="18"/>
      </w:rPr>
    </w:pPr>
    <w:r w:rsidRPr="001C5DBE">
      <w:rPr>
        <w:rFonts w:ascii="Tahoma" w:hAnsi="Tahoma" w:cs="Tahoma"/>
        <w:iCs/>
        <w:sz w:val="18"/>
        <w:szCs w:val="18"/>
      </w:rPr>
      <w:t xml:space="preserve">                                                            </w:t>
    </w:r>
  </w:p>
  <w:p w:rsidR="00190B42" w:rsidRPr="00152474" w:rsidRDefault="00190B42" w:rsidP="00FD667D">
    <w:pPr>
      <w:pStyle w:val="Header"/>
      <w:tabs>
        <w:tab w:val="clear" w:pos="8306"/>
        <w:tab w:val="right" w:pos="9214"/>
      </w:tabs>
      <w:ind w:right="-1"/>
      <w:rPr>
        <w:rFonts w:ascii="Tahoma" w:hAnsi="Tahoma" w:cs="Tahoma"/>
        <w:i/>
        <w:sz w:val="18"/>
        <w:szCs w:val="18"/>
      </w:rPr>
    </w:pPr>
    <w:r w:rsidRPr="001C5DBE">
      <w:rPr>
        <w:rFonts w:ascii="Tahoma" w:hAnsi="Tahoma" w:cs="Tahoma"/>
        <w:i/>
        <w:iCs/>
        <w:sz w:val="18"/>
        <w:szCs w:val="18"/>
      </w:rPr>
      <w:t xml:space="preserve">      </w:t>
    </w:r>
    <w:r w:rsidRPr="00152474">
      <w:rPr>
        <w:rFonts w:ascii="Tahoma" w:hAnsi="Tahoma" w:cs="Tahoma"/>
        <w:i/>
        <w:iCs/>
        <w:sz w:val="18"/>
        <w:szCs w:val="18"/>
      </w:rPr>
      <w:t>Po</w:t>
    </w:r>
    <w:r w:rsidRPr="00152474">
      <w:rPr>
        <w:rFonts w:ascii="Tahoma" w:hAnsi="Tahoma" w:cs="Tahoma"/>
        <w:i/>
        <w:sz w:val="18"/>
        <w:szCs w:val="18"/>
      </w:rPr>
      <w:t>známky k</w:t>
    </w:r>
    <w:r>
      <w:rPr>
        <w:rFonts w:ascii="Tahoma" w:hAnsi="Tahoma" w:cs="Tahoma"/>
        <w:i/>
        <w:sz w:val="18"/>
        <w:szCs w:val="18"/>
      </w:rPr>
      <w:t xml:space="preserve"> účtovnej závierke  </w:t>
    </w:r>
    <w:r w:rsidRPr="00152474">
      <w:rPr>
        <w:rFonts w:ascii="Tahoma" w:hAnsi="Tahoma" w:cs="Tahoma"/>
        <w:i/>
        <w:sz w:val="18"/>
        <w:szCs w:val="18"/>
      </w:rPr>
      <w:t xml:space="preserve">31. decembru </w:t>
    </w:r>
    <w:r>
      <w:rPr>
        <w:rFonts w:ascii="Tahoma" w:hAnsi="Tahoma" w:cs="Tahoma"/>
        <w:i/>
        <w:sz w:val="18"/>
        <w:szCs w:val="18"/>
      </w:rPr>
      <w:t xml:space="preserve">2015 </w:t>
    </w:r>
    <w:r>
      <w:rPr>
        <w:rFonts w:ascii="Tahoma" w:hAnsi="Tahoma" w:cs="Tahoma"/>
        <w:b/>
        <w:bCs/>
        <w:i/>
        <w:iCs/>
        <w:sz w:val="18"/>
        <w:szCs w:val="18"/>
      </w:rPr>
      <w:t>LTL- UNI, s.r.o.</w:t>
    </w:r>
    <w:r w:rsidRPr="00C32CC7">
      <w:rPr>
        <w:rFonts w:ascii="Tahoma" w:hAnsi="Tahoma" w:cs="Tahoma"/>
        <w:i/>
        <w:iCs/>
        <w:sz w:val="18"/>
        <w:szCs w:val="18"/>
      </w:rPr>
      <w:t xml:space="preserve">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5A3270F2"/>
    <w:multiLevelType w:val="hybridMultilevel"/>
    <w:tmpl w:val="01509BA0"/>
    <w:lvl w:ilvl="0" w:tplc="C5A015C2">
      <w:start w:val="83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ahoma" w:eastAsia="Times New Roman" w:hAnsi="Tahoma" w:hint="default"/>
      </w:rPr>
    </w:lvl>
    <w:lvl w:ilvl="1" w:tplc="041B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6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>
    <w:nsid w:val="7D8531CC"/>
    <w:multiLevelType w:val="hybridMultilevel"/>
    <w:tmpl w:val="05362A76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7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6"/>
  </w:num>
  <w:num w:numId="16">
    <w:abstractNumId w:val="12"/>
  </w:num>
  <w:num w:numId="17">
    <w:abstractNumId w:val="19"/>
  </w:num>
  <w:num w:numId="18">
    <w:abstractNumId w:val="30"/>
  </w:num>
  <w:num w:numId="19">
    <w:abstractNumId w:val="28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7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7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9"/>
  </w:num>
  <w:num w:numId="40">
    <w:abstractNumId w:val="3"/>
  </w:num>
  <w:num w:numId="41">
    <w:abstractNumId w:val="31"/>
  </w:num>
  <w:num w:numId="42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6AF6"/>
    <w:rsid w:val="00006107"/>
    <w:rsid w:val="00027478"/>
    <w:rsid w:val="00040AF8"/>
    <w:rsid w:val="0007058F"/>
    <w:rsid w:val="00080D30"/>
    <w:rsid w:val="000C11DC"/>
    <w:rsid w:val="000E7F98"/>
    <w:rsid w:val="000F1222"/>
    <w:rsid w:val="000F6D35"/>
    <w:rsid w:val="00103677"/>
    <w:rsid w:val="00112E59"/>
    <w:rsid w:val="00115502"/>
    <w:rsid w:val="00131110"/>
    <w:rsid w:val="00152474"/>
    <w:rsid w:val="00157670"/>
    <w:rsid w:val="00175838"/>
    <w:rsid w:val="00190B42"/>
    <w:rsid w:val="001C5DBE"/>
    <w:rsid w:val="001E6491"/>
    <w:rsid w:val="00205153"/>
    <w:rsid w:val="00210226"/>
    <w:rsid w:val="00225611"/>
    <w:rsid w:val="00236E2A"/>
    <w:rsid w:val="00276161"/>
    <w:rsid w:val="002B4A18"/>
    <w:rsid w:val="002C2142"/>
    <w:rsid w:val="002D32D6"/>
    <w:rsid w:val="002D7B2C"/>
    <w:rsid w:val="00300D04"/>
    <w:rsid w:val="00333470"/>
    <w:rsid w:val="00347A9C"/>
    <w:rsid w:val="003B12C0"/>
    <w:rsid w:val="003D6607"/>
    <w:rsid w:val="003F440A"/>
    <w:rsid w:val="003F6555"/>
    <w:rsid w:val="0043358A"/>
    <w:rsid w:val="004430C3"/>
    <w:rsid w:val="0046648F"/>
    <w:rsid w:val="00466B24"/>
    <w:rsid w:val="0047714D"/>
    <w:rsid w:val="00477F6B"/>
    <w:rsid w:val="004D69ED"/>
    <w:rsid w:val="00564838"/>
    <w:rsid w:val="00564BDD"/>
    <w:rsid w:val="00596258"/>
    <w:rsid w:val="005B422C"/>
    <w:rsid w:val="005C4390"/>
    <w:rsid w:val="005F12AA"/>
    <w:rsid w:val="006175DD"/>
    <w:rsid w:val="00627AC9"/>
    <w:rsid w:val="00632A57"/>
    <w:rsid w:val="00687B48"/>
    <w:rsid w:val="00695B3F"/>
    <w:rsid w:val="006978BF"/>
    <w:rsid w:val="006C5E87"/>
    <w:rsid w:val="006E72E5"/>
    <w:rsid w:val="006F477A"/>
    <w:rsid w:val="00724E3C"/>
    <w:rsid w:val="00734DEC"/>
    <w:rsid w:val="00737494"/>
    <w:rsid w:val="00746410"/>
    <w:rsid w:val="00757D4A"/>
    <w:rsid w:val="007B218C"/>
    <w:rsid w:val="007B23E0"/>
    <w:rsid w:val="007E4B33"/>
    <w:rsid w:val="00806B41"/>
    <w:rsid w:val="00822530"/>
    <w:rsid w:val="008411B3"/>
    <w:rsid w:val="008A2C02"/>
    <w:rsid w:val="008B13E8"/>
    <w:rsid w:val="008B307B"/>
    <w:rsid w:val="008E04B4"/>
    <w:rsid w:val="008E09FE"/>
    <w:rsid w:val="008F620B"/>
    <w:rsid w:val="009021FD"/>
    <w:rsid w:val="00910D6A"/>
    <w:rsid w:val="009268B1"/>
    <w:rsid w:val="00934810"/>
    <w:rsid w:val="0093530C"/>
    <w:rsid w:val="00935CAC"/>
    <w:rsid w:val="00954A69"/>
    <w:rsid w:val="009577BC"/>
    <w:rsid w:val="0097481B"/>
    <w:rsid w:val="009945D7"/>
    <w:rsid w:val="009A7E06"/>
    <w:rsid w:val="009C33CC"/>
    <w:rsid w:val="009D520D"/>
    <w:rsid w:val="009F0096"/>
    <w:rsid w:val="00A10733"/>
    <w:rsid w:val="00A159AD"/>
    <w:rsid w:val="00A46C5B"/>
    <w:rsid w:val="00A55AEF"/>
    <w:rsid w:val="00A571DB"/>
    <w:rsid w:val="00A878E1"/>
    <w:rsid w:val="00AF3160"/>
    <w:rsid w:val="00AF440A"/>
    <w:rsid w:val="00AF662C"/>
    <w:rsid w:val="00B05C81"/>
    <w:rsid w:val="00B064AE"/>
    <w:rsid w:val="00B16C29"/>
    <w:rsid w:val="00B77416"/>
    <w:rsid w:val="00B86505"/>
    <w:rsid w:val="00B95020"/>
    <w:rsid w:val="00B96BC5"/>
    <w:rsid w:val="00BA43CF"/>
    <w:rsid w:val="00BC1D1B"/>
    <w:rsid w:val="00BE7C36"/>
    <w:rsid w:val="00BF0558"/>
    <w:rsid w:val="00BF79C9"/>
    <w:rsid w:val="00C03FF4"/>
    <w:rsid w:val="00C1080E"/>
    <w:rsid w:val="00C322BE"/>
    <w:rsid w:val="00C32CC7"/>
    <w:rsid w:val="00C447A2"/>
    <w:rsid w:val="00C45848"/>
    <w:rsid w:val="00C541F2"/>
    <w:rsid w:val="00C5746F"/>
    <w:rsid w:val="00C637DA"/>
    <w:rsid w:val="00CA4B5A"/>
    <w:rsid w:val="00CB69C0"/>
    <w:rsid w:val="00CC1F43"/>
    <w:rsid w:val="00CD2EA7"/>
    <w:rsid w:val="00CD600D"/>
    <w:rsid w:val="00D01C35"/>
    <w:rsid w:val="00D02965"/>
    <w:rsid w:val="00D03FD8"/>
    <w:rsid w:val="00D4254A"/>
    <w:rsid w:val="00D563F4"/>
    <w:rsid w:val="00D808CE"/>
    <w:rsid w:val="00D86AF6"/>
    <w:rsid w:val="00D95873"/>
    <w:rsid w:val="00D97BD1"/>
    <w:rsid w:val="00DA797A"/>
    <w:rsid w:val="00DC3212"/>
    <w:rsid w:val="00E032CB"/>
    <w:rsid w:val="00E039F5"/>
    <w:rsid w:val="00E3042F"/>
    <w:rsid w:val="00EA2A56"/>
    <w:rsid w:val="00EA4E51"/>
    <w:rsid w:val="00EB1728"/>
    <w:rsid w:val="00EC0402"/>
    <w:rsid w:val="00EC1DAE"/>
    <w:rsid w:val="00ED4C99"/>
    <w:rsid w:val="00F06062"/>
    <w:rsid w:val="00F159E3"/>
    <w:rsid w:val="00F26329"/>
    <w:rsid w:val="00F30907"/>
    <w:rsid w:val="00F42CAC"/>
    <w:rsid w:val="00F45C90"/>
    <w:rsid w:val="00F462E9"/>
    <w:rsid w:val="00F51301"/>
    <w:rsid w:val="00FD667D"/>
    <w:rsid w:val="00FE7393"/>
    <w:rsid w:val="00FF28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B69C0"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B69C0"/>
    <w:pPr>
      <w:keepNext/>
      <w:numPr>
        <w:numId w:val="2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B69C0"/>
    <w:pPr>
      <w:keepNext/>
      <w:numPr>
        <w:numId w:val="5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B69C0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B69C0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CB69C0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B69C0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B69C0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B69C0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B69C0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sk-SK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val="sk-SK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val="sk-SK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sk-SK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val="sk-SK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val="sk-SK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val="sk-SK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val="sk-SK"/>
    </w:rPr>
  </w:style>
  <w:style w:type="paragraph" w:styleId="Header">
    <w:name w:val="header"/>
    <w:basedOn w:val="Normal"/>
    <w:link w:val="HeaderChar"/>
    <w:uiPriority w:val="99"/>
    <w:rsid w:val="00CB69C0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val="sk-SK"/>
    </w:rPr>
  </w:style>
  <w:style w:type="paragraph" w:styleId="Footer">
    <w:name w:val="footer"/>
    <w:basedOn w:val="Normal"/>
    <w:link w:val="FooterChar"/>
    <w:uiPriority w:val="99"/>
    <w:rsid w:val="00CB69C0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val="sk-SK"/>
    </w:rPr>
  </w:style>
  <w:style w:type="character" w:styleId="PageNumber">
    <w:name w:val="page number"/>
    <w:basedOn w:val="DefaultParagraphFont"/>
    <w:uiPriority w:val="99"/>
    <w:rsid w:val="00CB69C0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CB69C0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val="sk-SK"/>
    </w:rPr>
  </w:style>
  <w:style w:type="paragraph" w:customStyle="1" w:styleId="Uvod">
    <w:name w:val="Uvod"/>
    <w:basedOn w:val="Normal"/>
    <w:uiPriority w:val="99"/>
    <w:rsid w:val="00CB69C0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uiPriority w:val="99"/>
    <w:rsid w:val="00CB69C0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CB69C0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rsid w:val="00CB69C0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99"/>
    <w:semiHidden/>
    <w:rsid w:val="00CB69C0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99"/>
    <w:semiHidden/>
    <w:rsid w:val="00CB69C0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99"/>
    <w:semiHidden/>
    <w:rsid w:val="00CB69C0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99"/>
    <w:semiHidden/>
    <w:rsid w:val="00CB69C0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99"/>
    <w:semiHidden/>
    <w:rsid w:val="00CB69C0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99"/>
    <w:semiHidden/>
    <w:rsid w:val="00CB69C0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99"/>
    <w:semiHidden/>
    <w:rsid w:val="00CB69C0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99"/>
    <w:semiHidden/>
    <w:rsid w:val="00CB69C0"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sid w:val="00CB69C0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CB69C0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97BD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0"/>
      <w:szCs w:val="20"/>
      <w:lang w:val="sk-SK"/>
    </w:rPr>
  </w:style>
  <w:style w:type="paragraph" w:styleId="BalloonText">
    <w:name w:val="Balloon Text"/>
    <w:basedOn w:val="Normal"/>
    <w:link w:val="BalloonTextChar"/>
    <w:uiPriority w:val="99"/>
    <w:semiHidden/>
    <w:rsid w:val="006F477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val="sk-SK"/>
    </w:rPr>
  </w:style>
  <w:style w:type="character" w:customStyle="1" w:styleId="ra">
    <w:name w:val="ra"/>
    <w:basedOn w:val="DefaultParagraphFont"/>
    <w:uiPriority w:val="99"/>
    <w:rsid w:val="0022561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459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9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9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header" Target="head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5</Pages>
  <Words>707</Words>
  <Characters>4035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Libor</cp:lastModifiedBy>
  <cp:revision>2</cp:revision>
  <cp:lastPrinted>2015-06-29T08:30:00Z</cp:lastPrinted>
  <dcterms:created xsi:type="dcterms:W3CDTF">2016-06-24T11:26:00Z</dcterms:created>
  <dcterms:modified xsi:type="dcterms:W3CDTF">2016-06-24T11:26:00Z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1249314665</vt:i4>
  </property>
  <property fmtid="{D5CDD505-2E9C-101B-9397-08002B2CF9AE}" pid="3" name="_EmailSubject">
    <vt:lpwstr>PIM_poznamky_2006_final</vt:lpwstr>
  </property>
  <property fmtid="{D5CDD505-2E9C-101B-9397-08002B2CF9AE}" pid="4" name="_AuthorEmail">
    <vt:lpwstr>riskova@qprofit.sk</vt:lpwstr>
  </property>
  <property fmtid="{D5CDD505-2E9C-101B-9397-08002B2CF9AE}" pid="5" name="_AuthorEmailDisplayName">
    <vt:lpwstr>Riskova Andrea</vt:lpwstr>
  </property>
  <property fmtid="{D5CDD505-2E9C-101B-9397-08002B2CF9AE}" pid="6" name="_ReviewingToolsShownOnce">
    <vt:lpwstr/>
  </property>
</Properties>
</file>