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988" w:rsidRPr="00AC0CF2" w:rsidRDefault="007E0988" w:rsidP="00CD7161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Čl. I</w:t>
      </w:r>
    </w:p>
    <w:p w:rsidR="00410EA7" w:rsidRPr="00AC0CF2" w:rsidRDefault="007E0988" w:rsidP="002932A8">
      <w:pPr>
        <w:autoSpaceDE/>
        <w:autoSpaceDN/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Všeobecné informácie</w:t>
      </w:r>
    </w:p>
    <w:p w:rsidR="00410EA7" w:rsidRPr="00AC0CF2" w:rsidRDefault="008E5CCC" w:rsidP="008E5CCC">
      <w:pPr>
        <w:rPr>
          <w:rFonts w:ascii="Calibri" w:hAnsi="Calibri"/>
        </w:rPr>
      </w:pPr>
      <w:r w:rsidRPr="00AC0CF2">
        <w:rPr>
          <w:rFonts w:ascii="Calibri" w:hAnsi="Calibri"/>
          <w:bCs/>
        </w:rPr>
        <w:t>1</w:t>
      </w:r>
      <w:r w:rsidR="00410EA7" w:rsidRPr="00AC0CF2">
        <w:rPr>
          <w:rFonts w:ascii="Calibri" w:hAnsi="Calibri"/>
          <w:bCs/>
        </w:rPr>
        <w:t xml:space="preserve">) </w:t>
      </w:r>
      <w:r w:rsidR="00410EA7" w:rsidRPr="00AC0CF2">
        <w:rPr>
          <w:rFonts w:ascii="Calibri" w:hAnsi="Calibri"/>
          <w:bCs/>
        </w:rPr>
        <w:tab/>
      </w:r>
      <w:r w:rsidR="000D5900" w:rsidRPr="00AC0CF2">
        <w:rPr>
          <w:rFonts w:ascii="Calibri" w:hAnsi="Calibri"/>
        </w:rPr>
        <w:t xml:space="preserve">Obchodné meno účtovnej jednotky </w:t>
      </w:r>
      <w:r w:rsidR="00B63973" w:rsidRPr="00AC0CF2">
        <w:rPr>
          <w:rFonts w:ascii="Calibri" w:hAnsi="Calibri"/>
        </w:rPr>
        <w:tab/>
      </w:r>
      <w:r w:rsidR="000D5900" w:rsidRPr="00AC0CF2">
        <w:rPr>
          <w:rFonts w:ascii="Calibri" w:hAnsi="Calibri"/>
        </w:rPr>
        <w:t xml:space="preserve">: </w:t>
      </w:r>
      <w:r w:rsidR="008B129D">
        <w:rPr>
          <w:rFonts w:ascii="Calibri" w:hAnsi="Calibri"/>
        </w:rPr>
        <w:t>S-TEC</w:t>
      </w:r>
      <w:r w:rsidR="00D9048F">
        <w:rPr>
          <w:rFonts w:ascii="Calibri" w:hAnsi="Calibri"/>
        </w:rPr>
        <w:t xml:space="preserve"> s.r.o.</w:t>
      </w:r>
    </w:p>
    <w:p w:rsidR="000D5900" w:rsidRPr="00AC0CF2" w:rsidRDefault="000D5900" w:rsidP="008E5CCC">
      <w:pPr>
        <w:ind w:firstLine="708"/>
        <w:rPr>
          <w:rFonts w:ascii="Calibri" w:hAnsi="Calibri"/>
        </w:rPr>
      </w:pPr>
      <w:r w:rsidRPr="00AC0CF2">
        <w:rPr>
          <w:rFonts w:ascii="Calibri" w:hAnsi="Calibri"/>
        </w:rPr>
        <w:t xml:space="preserve">Sídlo účtovnej jednotky </w:t>
      </w:r>
      <w:r w:rsidR="00B63973" w:rsidRPr="00AC0CF2">
        <w:rPr>
          <w:rFonts w:ascii="Calibri" w:hAnsi="Calibri"/>
        </w:rPr>
        <w:tab/>
      </w:r>
      <w:r w:rsidR="00B63973" w:rsidRPr="00AC0CF2">
        <w:rPr>
          <w:rFonts w:ascii="Calibri" w:hAnsi="Calibri"/>
        </w:rPr>
        <w:tab/>
      </w:r>
      <w:r w:rsidR="00AC0CF2">
        <w:rPr>
          <w:rFonts w:ascii="Calibri" w:hAnsi="Calibri"/>
        </w:rPr>
        <w:t xml:space="preserve">                </w:t>
      </w:r>
      <w:r w:rsidR="006055E1" w:rsidRPr="00AC0CF2">
        <w:rPr>
          <w:rFonts w:ascii="Calibri" w:hAnsi="Calibri"/>
        </w:rPr>
        <w:t>:</w:t>
      </w:r>
      <w:r w:rsidR="008B129D">
        <w:rPr>
          <w:rFonts w:ascii="Calibri" w:hAnsi="Calibri"/>
        </w:rPr>
        <w:t>Kopčianska 10, 851 01</w:t>
      </w:r>
      <w:r w:rsidR="00D9048F">
        <w:rPr>
          <w:rFonts w:ascii="Calibri" w:hAnsi="Calibri"/>
        </w:rPr>
        <w:t xml:space="preserve"> Bratislava</w:t>
      </w:r>
    </w:p>
    <w:p w:rsidR="00B63973" w:rsidRPr="00AC0CF2" w:rsidRDefault="006055E1" w:rsidP="008E5CCC">
      <w:pPr>
        <w:ind w:firstLine="708"/>
        <w:rPr>
          <w:rFonts w:ascii="Calibri" w:hAnsi="Calibri"/>
        </w:rPr>
      </w:pPr>
      <w:r w:rsidRPr="00AC0CF2">
        <w:rPr>
          <w:rFonts w:ascii="Calibri" w:hAnsi="Calibri"/>
        </w:rPr>
        <w:t>IČO</w:t>
      </w:r>
      <w:r w:rsidR="00AC0CF2">
        <w:rPr>
          <w:rFonts w:ascii="Calibri" w:hAnsi="Calibri"/>
        </w:rPr>
        <w:t xml:space="preserve">      </w:t>
      </w:r>
      <w:r w:rsidRPr="00AC0CF2">
        <w:rPr>
          <w:rFonts w:ascii="Calibri" w:hAnsi="Calibri"/>
        </w:rPr>
        <w:tab/>
      </w:r>
      <w:r w:rsidRPr="00AC0CF2">
        <w:rPr>
          <w:rFonts w:ascii="Calibri" w:hAnsi="Calibri"/>
        </w:rPr>
        <w:tab/>
      </w:r>
      <w:r w:rsidR="00AC0CF2">
        <w:rPr>
          <w:rFonts w:ascii="Calibri" w:hAnsi="Calibri"/>
        </w:rPr>
        <w:t xml:space="preserve">       </w:t>
      </w:r>
      <w:r w:rsidRPr="00AC0CF2">
        <w:rPr>
          <w:rFonts w:ascii="Calibri" w:hAnsi="Calibri"/>
        </w:rPr>
        <w:tab/>
      </w:r>
      <w:r w:rsidR="00AC0CF2">
        <w:rPr>
          <w:rFonts w:ascii="Calibri" w:hAnsi="Calibri"/>
        </w:rPr>
        <w:t xml:space="preserve">                                </w:t>
      </w:r>
      <w:r w:rsidR="008B129D">
        <w:rPr>
          <w:rFonts w:ascii="Calibri" w:hAnsi="Calibri"/>
        </w:rPr>
        <w:t>:44529112</w:t>
      </w:r>
    </w:p>
    <w:p w:rsidR="008E5CCC" w:rsidRPr="00AC0CF2" w:rsidRDefault="008E5CCC" w:rsidP="008E5CCC">
      <w:pPr>
        <w:ind w:firstLine="709"/>
        <w:rPr>
          <w:rFonts w:ascii="Calibri" w:hAnsi="Calibri"/>
          <w:bCs/>
        </w:rPr>
      </w:pPr>
    </w:p>
    <w:p w:rsidR="00410EA7" w:rsidRPr="00AC0CF2" w:rsidRDefault="00410EA7" w:rsidP="008E5CCC">
      <w:pPr>
        <w:ind w:firstLine="709"/>
        <w:rPr>
          <w:rFonts w:ascii="Calibri" w:hAnsi="Calibri"/>
        </w:rPr>
      </w:pPr>
      <w:r w:rsidRPr="00AC0CF2">
        <w:rPr>
          <w:rFonts w:ascii="Calibri" w:hAnsi="Calibri"/>
          <w:bCs/>
        </w:rPr>
        <w:t xml:space="preserve">Opis hospodárskej činnosti </w:t>
      </w:r>
      <w:r w:rsidR="000D5900" w:rsidRPr="00AC0CF2">
        <w:rPr>
          <w:rFonts w:ascii="Calibri" w:hAnsi="Calibri"/>
          <w:bCs/>
        </w:rPr>
        <w:t xml:space="preserve">účtovnej jednotky </w:t>
      </w:r>
      <w:r w:rsidRPr="00AC0CF2">
        <w:rPr>
          <w:rFonts w:ascii="Calibri" w:hAnsi="Calibri"/>
          <w:bCs/>
        </w:rPr>
        <w:t xml:space="preserve">: </w:t>
      </w:r>
      <w:r w:rsidR="008B129D">
        <w:rPr>
          <w:rFonts w:ascii="Calibri" w:hAnsi="Calibri"/>
          <w:bCs/>
        </w:rPr>
        <w:t>počítačové programovanie</w:t>
      </w:r>
    </w:p>
    <w:p w:rsidR="00A829AE" w:rsidRPr="00AC0CF2" w:rsidRDefault="00A829AE" w:rsidP="00A829AE">
      <w:pPr>
        <w:pStyle w:val="Zkladntext3"/>
        <w:spacing w:after="120"/>
        <w:rPr>
          <w:rFonts w:ascii="Calibri" w:hAnsi="Calibri"/>
          <w:b w:val="0"/>
        </w:rPr>
      </w:pPr>
    </w:p>
    <w:p w:rsidR="00A829AE" w:rsidRPr="00AC0CF2" w:rsidRDefault="00A829AE" w:rsidP="00F412E2">
      <w:pPr>
        <w:pStyle w:val="Zkladntext3"/>
        <w:spacing w:after="120"/>
        <w:rPr>
          <w:rFonts w:ascii="Calibri" w:hAnsi="Calibri"/>
          <w:b w:val="0"/>
        </w:rPr>
      </w:pPr>
      <w:r w:rsidRPr="00AC0CF2">
        <w:rPr>
          <w:rFonts w:ascii="Calibri" w:hAnsi="Calibri"/>
          <w:b w:val="0"/>
        </w:rPr>
        <w:t>2)</w:t>
      </w:r>
      <w:r w:rsidRPr="00AC0CF2">
        <w:rPr>
          <w:rFonts w:ascii="Calibri" w:hAnsi="Calibri"/>
          <w:b w:val="0"/>
        </w:rPr>
        <w:tab/>
        <w:t>Dátum schválenia účtovnej závierky za bezprostredne predchádzajúce účtovné obdobie</w:t>
      </w:r>
      <w:r w:rsidR="00F412E2" w:rsidRPr="00AC0CF2">
        <w:rPr>
          <w:rFonts w:ascii="Calibri" w:hAnsi="Calibri"/>
          <w:b w:val="0"/>
        </w:rPr>
        <w:t xml:space="preserve"> : </w:t>
      </w:r>
      <w:r w:rsidRPr="00AC0CF2">
        <w:rPr>
          <w:rFonts w:ascii="Calibri" w:hAnsi="Calibri"/>
          <w:b w:val="0"/>
        </w:rPr>
        <w:t xml:space="preserve">Valné zhromaždenie spoločnosti na svojom zasadnutí dňa </w:t>
      </w:r>
      <w:r w:rsidR="008B129D">
        <w:rPr>
          <w:rFonts w:ascii="Calibri" w:hAnsi="Calibri"/>
          <w:b w:val="0"/>
        </w:rPr>
        <w:t>30</w:t>
      </w:r>
      <w:r w:rsidRPr="00AC0CF2">
        <w:rPr>
          <w:rFonts w:ascii="Calibri" w:hAnsi="Calibri"/>
          <w:b w:val="0"/>
        </w:rPr>
        <w:t>.0</w:t>
      </w:r>
      <w:r w:rsidR="00D9048F">
        <w:rPr>
          <w:rFonts w:ascii="Calibri" w:hAnsi="Calibri"/>
          <w:b w:val="0"/>
        </w:rPr>
        <w:t>6</w:t>
      </w:r>
      <w:r w:rsidRPr="00AC0CF2">
        <w:rPr>
          <w:rFonts w:ascii="Calibri" w:hAnsi="Calibri"/>
          <w:b w:val="0"/>
        </w:rPr>
        <w:t>.2015 schválilo účtovnú závierku spoločnosti zostavenú k 31.12.2014.</w:t>
      </w:r>
    </w:p>
    <w:p w:rsidR="00A829AE" w:rsidRPr="00AC0CF2" w:rsidRDefault="00A829AE" w:rsidP="008E5CCC">
      <w:pPr>
        <w:ind w:firstLine="709"/>
        <w:rPr>
          <w:rFonts w:ascii="Calibri" w:hAnsi="Calibri"/>
        </w:rPr>
      </w:pPr>
    </w:p>
    <w:p w:rsidR="00A829AE" w:rsidRPr="00AC0CF2" w:rsidRDefault="00A829AE" w:rsidP="00F412E2">
      <w:pPr>
        <w:spacing w:after="120"/>
        <w:rPr>
          <w:rFonts w:ascii="Calibri" w:hAnsi="Calibri"/>
        </w:rPr>
      </w:pPr>
      <w:r w:rsidRPr="00AC0CF2">
        <w:rPr>
          <w:rFonts w:ascii="Calibri" w:hAnsi="Calibri"/>
          <w:bCs/>
        </w:rPr>
        <w:t>3)</w:t>
      </w:r>
      <w:r w:rsidRPr="00AC0CF2">
        <w:rPr>
          <w:rFonts w:ascii="Calibri" w:hAnsi="Calibri"/>
          <w:bCs/>
        </w:rPr>
        <w:tab/>
        <w:t>Právny dôvod na zostavenie účtovnej závierky</w:t>
      </w:r>
      <w:r w:rsidR="00F412E2" w:rsidRPr="00AC0CF2">
        <w:rPr>
          <w:rFonts w:ascii="Calibri" w:hAnsi="Calibri"/>
          <w:bCs/>
        </w:rPr>
        <w:t xml:space="preserve"> : ú</w:t>
      </w:r>
      <w:r w:rsidRPr="00AC0CF2">
        <w:rPr>
          <w:rFonts w:ascii="Calibri" w:hAnsi="Calibri"/>
        </w:rPr>
        <w:t xml:space="preserve">čtovná závierka  k 31.12.2015 je zostavená ako riadna účtovná závierka podľa §17 ods. 6 zákona č. 431/2002 Z.z. o účtovníctve za obdobie od 1.1.2015 do 31.12.2015. </w:t>
      </w:r>
    </w:p>
    <w:p w:rsidR="00A829AE" w:rsidRPr="00AC0CF2" w:rsidRDefault="00A829AE" w:rsidP="008E5CCC">
      <w:pPr>
        <w:ind w:firstLine="709"/>
        <w:rPr>
          <w:rFonts w:ascii="Calibri" w:hAnsi="Calibri"/>
        </w:rPr>
      </w:pPr>
    </w:p>
    <w:p w:rsidR="00B1633E" w:rsidRPr="00AC0CF2" w:rsidRDefault="00B1633E" w:rsidP="00B1633E">
      <w:pPr>
        <w:pStyle w:val="Zkladntext3"/>
        <w:spacing w:after="120"/>
        <w:rPr>
          <w:rFonts w:ascii="Calibri" w:hAnsi="Calibri"/>
          <w:b w:val="0"/>
        </w:rPr>
      </w:pPr>
      <w:r w:rsidRPr="00AC0CF2">
        <w:rPr>
          <w:rFonts w:ascii="Calibri" w:hAnsi="Calibri"/>
          <w:b w:val="0"/>
        </w:rPr>
        <w:t>4)</w:t>
      </w:r>
      <w:r w:rsidRPr="00AC0CF2">
        <w:rPr>
          <w:rFonts w:ascii="Calibri" w:hAnsi="Calibri"/>
          <w:b w:val="0"/>
        </w:rPr>
        <w:tab/>
        <w:t>Údaje o skupine účtovných jednotiek : účtovná jednotka nie je súčasťou konsolidovaného celku.</w:t>
      </w:r>
    </w:p>
    <w:p w:rsidR="00410EA7" w:rsidRPr="00AC0CF2" w:rsidRDefault="00410EA7">
      <w:pPr>
        <w:ind w:firstLine="283"/>
        <w:jc w:val="both"/>
        <w:rPr>
          <w:rFonts w:ascii="Calibri" w:hAnsi="Calibri"/>
        </w:rPr>
      </w:pPr>
    </w:p>
    <w:p w:rsidR="00410EA7" w:rsidRPr="00AC0CF2" w:rsidRDefault="00034946" w:rsidP="00EA54ED">
      <w:pPr>
        <w:spacing w:after="120"/>
        <w:rPr>
          <w:rFonts w:ascii="Calibri" w:hAnsi="Calibri"/>
          <w:bCs/>
        </w:rPr>
      </w:pPr>
      <w:r w:rsidRPr="00AC0CF2">
        <w:rPr>
          <w:rFonts w:ascii="Calibri" w:hAnsi="Calibri"/>
          <w:bCs/>
        </w:rPr>
        <w:t>5</w:t>
      </w:r>
      <w:r w:rsidR="00410EA7" w:rsidRPr="00AC0CF2">
        <w:rPr>
          <w:rFonts w:ascii="Calibri" w:hAnsi="Calibri"/>
          <w:bCs/>
        </w:rPr>
        <w:t xml:space="preserve">) </w:t>
      </w:r>
      <w:r w:rsidR="00410EA7" w:rsidRPr="00AC0CF2">
        <w:rPr>
          <w:rFonts w:ascii="Calibri" w:hAnsi="Calibri"/>
          <w:bCs/>
        </w:rPr>
        <w:tab/>
      </w:r>
      <w:r w:rsidRPr="00AC0CF2">
        <w:rPr>
          <w:rFonts w:ascii="Calibri" w:hAnsi="Calibri"/>
          <w:bCs/>
        </w:rPr>
        <w:t xml:space="preserve">Priemerný prepočítaný počet zamestnancov spoločnosti </w:t>
      </w:r>
      <w:r w:rsidR="00410EA7" w:rsidRPr="00AC0CF2">
        <w:rPr>
          <w:rFonts w:ascii="Calibri" w:hAnsi="Calibri"/>
          <w:bCs/>
        </w:rPr>
        <w:t>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5"/>
        <w:gridCol w:w="2606"/>
        <w:gridCol w:w="2643"/>
      </w:tblGrid>
      <w:tr w:rsidR="00C925EB" w:rsidRPr="00AC0CF2" w:rsidTr="00EA54ED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5EB" w:rsidRPr="00AC0CF2" w:rsidRDefault="00C925EB" w:rsidP="00036ED7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5EB" w:rsidRPr="00AC0CF2" w:rsidRDefault="00C925EB" w:rsidP="00036ED7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25EB" w:rsidRPr="00AC0CF2" w:rsidRDefault="00C925EB" w:rsidP="00036ED7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Bezprostredne predchádzajúce účtovné obdobie</w:t>
            </w:r>
          </w:p>
        </w:tc>
      </w:tr>
      <w:tr w:rsidR="00FA4AFF" w:rsidRPr="00AC0CF2" w:rsidTr="00EA54ED">
        <w:trPr>
          <w:jc w:val="center"/>
        </w:trPr>
        <w:tc>
          <w:tcPr>
            <w:tcW w:w="31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4AFF" w:rsidRPr="00AC0CF2" w:rsidRDefault="00FA4AFF" w:rsidP="00FA4AFF">
            <w:pPr>
              <w:rPr>
                <w:rFonts w:ascii="Calibri" w:hAnsi="Calibri" w:cs="Arial"/>
                <w:sz w:val="18"/>
                <w:szCs w:val="18"/>
              </w:rPr>
            </w:pPr>
            <w:r w:rsidRPr="00AC0CF2">
              <w:rPr>
                <w:rFonts w:ascii="Calibri" w:hAnsi="Calibri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4AFF" w:rsidRPr="00AC0CF2" w:rsidRDefault="008B129D" w:rsidP="00FD7845">
            <w:pPr>
              <w:spacing w:line="360" w:lineRule="auto"/>
              <w:jc w:val="center"/>
              <w:rPr>
                <w:rFonts w:ascii="Calibri" w:hAnsi="Calibri" w:cs="Arial"/>
                <w:color w:val="FF0000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10,5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4AFF" w:rsidRPr="00AC0CF2" w:rsidRDefault="008B129D" w:rsidP="00FD7845">
            <w:pPr>
              <w:spacing w:line="36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3,58</w:t>
            </w:r>
          </w:p>
        </w:tc>
      </w:tr>
    </w:tbl>
    <w:p w:rsidR="00410EA7" w:rsidRPr="00AC0CF2" w:rsidRDefault="00410EA7">
      <w:pPr>
        <w:rPr>
          <w:rFonts w:ascii="Calibri" w:hAnsi="Calibri"/>
          <w:bCs/>
        </w:rPr>
      </w:pPr>
    </w:p>
    <w:p w:rsidR="007E2B71" w:rsidRPr="00AC0CF2" w:rsidRDefault="007E2B71">
      <w:pPr>
        <w:rPr>
          <w:rFonts w:ascii="Calibri" w:hAnsi="Calibri"/>
          <w:b/>
          <w:bCs/>
        </w:rPr>
      </w:pPr>
    </w:p>
    <w:p w:rsidR="00034946" w:rsidRPr="00AC0CF2" w:rsidRDefault="00034946" w:rsidP="00034946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Čl. II</w:t>
      </w:r>
    </w:p>
    <w:p w:rsidR="00410EA7" w:rsidRPr="00AC0CF2" w:rsidRDefault="00FC0E18" w:rsidP="006F0AC4">
      <w:pPr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I</w:t>
      </w:r>
      <w:r w:rsidR="00410EA7" w:rsidRPr="00AC0CF2">
        <w:rPr>
          <w:rFonts w:ascii="Calibri" w:hAnsi="Calibri"/>
          <w:b/>
          <w:bCs/>
          <w:sz w:val="24"/>
          <w:szCs w:val="24"/>
        </w:rPr>
        <w:t>nformácie o</w:t>
      </w:r>
      <w:r w:rsidR="00034946" w:rsidRPr="00AC0CF2">
        <w:rPr>
          <w:rFonts w:ascii="Calibri" w:hAnsi="Calibri"/>
          <w:b/>
          <w:bCs/>
          <w:sz w:val="24"/>
          <w:szCs w:val="24"/>
        </w:rPr>
        <w:t> orgánoch spoločnosti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01"/>
        <w:gridCol w:w="1302"/>
        <w:gridCol w:w="28"/>
        <w:gridCol w:w="1137"/>
        <w:gridCol w:w="14"/>
        <w:gridCol w:w="1028"/>
        <w:gridCol w:w="1314"/>
        <w:gridCol w:w="15"/>
        <w:gridCol w:w="1204"/>
        <w:gridCol w:w="28"/>
        <w:gridCol w:w="1076"/>
      </w:tblGrid>
      <w:tr w:rsidR="002932A8" w:rsidRPr="00AC0CF2" w:rsidTr="00E550CF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2932A8" w:rsidRPr="00AC0CF2" w:rsidTr="00E550CF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C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Iných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AC0CF2">
              <w:rPr>
                <w:rFonts w:ascii="Calibri" w:hAnsi="Calibri"/>
                <w:b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AC0CF2">
              <w:rPr>
                <w:rFonts w:ascii="Calibri" w:hAnsi="Calibri"/>
                <w:b w:val="0"/>
                <w:sz w:val="18"/>
                <w:szCs w:val="18"/>
              </w:rPr>
              <w:t>Časť 1 - Bežné účtovné obdobie</w:t>
            </w:r>
          </w:p>
        </w:tc>
      </w:tr>
      <w:tr w:rsidR="002932A8" w:rsidRPr="00AC0CF2" w:rsidTr="00E550CF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AC0CF2">
              <w:rPr>
                <w:rFonts w:ascii="Calibri" w:hAnsi="Calibri"/>
                <w:b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AC0CF2">
              <w:rPr>
                <w:rFonts w:ascii="Calibri" w:hAnsi="Calibri"/>
                <w:b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8B129D" w:rsidP="008B129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          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932A8" w:rsidRPr="00AC0CF2" w:rsidRDefault="002932A8" w:rsidP="0085238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8B129D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185 437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0AC4" w:rsidRPr="00AC0CF2" w:rsidRDefault="006F0AC4" w:rsidP="00852386">
            <w:pPr>
              <w:rPr>
                <w:rFonts w:ascii="Calibri" w:hAnsi="Calibri"/>
                <w:sz w:val="18"/>
                <w:szCs w:val="18"/>
              </w:rPr>
            </w:pPr>
          </w:p>
          <w:p w:rsidR="002932A8" w:rsidRPr="00AC0CF2" w:rsidRDefault="00CA4F59" w:rsidP="0085238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2932A8" w:rsidRPr="00AC0CF2" w:rsidTr="00E550CF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32A8" w:rsidRPr="00AC0CF2" w:rsidRDefault="002932A8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</w:tbl>
    <w:p w:rsidR="00410EA7" w:rsidRPr="00AC0CF2" w:rsidRDefault="00410EA7">
      <w:pPr>
        <w:rPr>
          <w:rFonts w:ascii="Calibri" w:hAnsi="Calibri"/>
          <w:bCs/>
        </w:rPr>
      </w:pPr>
    </w:p>
    <w:p w:rsidR="00034946" w:rsidRPr="00AC0CF2" w:rsidRDefault="00034946">
      <w:pPr>
        <w:rPr>
          <w:rFonts w:ascii="Calibri" w:hAnsi="Calibri"/>
          <w:bCs/>
        </w:rPr>
      </w:pPr>
    </w:p>
    <w:p w:rsidR="00034946" w:rsidRPr="00AC0CF2" w:rsidRDefault="00034946">
      <w:pPr>
        <w:rPr>
          <w:rFonts w:ascii="Calibri" w:hAnsi="Calibri"/>
          <w:bCs/>
        </w:rPr>
      </w:pPr>
    </w:p>
    <w:p w:rsidR="007E2B71" w:rsidRDefault="007E2B71">
      <w:pPr>
        <w:rPr>
          <w:rFonts w:ascii="Calibri" w:hAnsi="Calibri"/>
          <w:bCs/>
        </w:rPr>
      </w:pPr>
    </w:p>
    <w:p w:rsidR="00E550CF" w:rsidRDefault="00E550CF">
      <w:pPr>
        <w:rPr>
          <w:rFonts w:ascii="Calibri" w:hAnsi="Calibri"/>
          <w:bCs/>
        </w:rPr>
      </w:pPr>
    </w:p>
    <w:p w:rsidR="00E550CF" w:rsidRDefault="00E550CF">
      <w:pPr>
        <w:rPr>
          <w:rFonts w:ascii="Calibri" w:hAnsi="Calibri"/>
          <w:bCs/>
        </w:rPr>
      </w:pPr>
    </w:p>
    <w:p w:rsidR="00E550CF" w:rsidRDefault="00E550CF">
      <w:pPr>
        <w:rPr>
          <w:rFonts w:ascii="Calibri" w:hAnsi="Calibri"/>
          <w:bCs/>
        </w:rPr>
      </w:pPr>
    </w:p>
    <w:p w:rsidR="00E550CF" w:rsidRDefault="00E550CF">
      <w:pPr>
        <w:rPr>
          <w:rFonts w:ascii="Calibri" w:hAnsi="Calibri"/>
          <w:bCs/>
        </w:rPr>
      </w:pPr>
    </w:p>
    <w:p w:rsidR="00E550CF" w:rsidRDefault="00E550CF">
      <w:pPr>
        <w:rPr>
          <w:rFonts w:ascii="Calibri" w:hAnsi="Calibri"/>
          <w:bCs/>
        </w:rPr>
      </w:pPr>
    </w:p>
    <w:p w:rsidR="00E550CF" w:rsidRDefault="00E550CF">
      <w:pPr>
        <w:rPr>
          <w:rFonts w:ascii="Calibri" w:hAnsi="Calibri"/>
          <w:bCs/>
        </w:rPr>
      </w:pPr>
    </w:p>
    <w:p w:rsidR="00E550CF" w:rsidRPr="00AC0CF2" w:rsidRDefault="00E550CF">
      <w:pPr>
        <w:rPr>
          <w:rFonts w:ascii="Calibri" w:hAnsi="Calibri"/>
          <w:bCs/>
        </w:rPr>
      </w:pPr>
    </w:p>
    <w:p w:rsidR="00410EA7" w:rsidRPr="00AC0CF2" w:rsidRDefault="00410EA7">
      <w:pPr>
        <w:rPr>
          <w:rFonts w:ascii="Calibri" w:hAnsi="Calibri"/>
          <w:bCs/>
        </w:rPr>
      </w:pPr>
    </w:p>
    <w:p w:rsidR="006F0AC4" w:rsidRPr="00AC0CF2" w:rsidRDefault="006F0AC4" w:rsidP="006F0AC4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lastRenderedPageBreak/>
        <w:t>Čl. III</w:t>
      </w:r>
    </w:p>
    <w:p w:rsidR="00410EA7" w:rsidRPr="00AC0CF2" w:rsidRDefault="00393451" w:rsidP="00EB472C">
      <w:pPr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Informácie o</w:t>
      </w:r>
      <w:r w:rsidR="006F0AC4" w:rsidRPr="00AC0CF2">
        <w:rPr>
          <w:rFonts w:ascii="Calibri" w:hAnsi="Calibri"/>
          <w:b/>
          <w:bCs/>
          <w:sz w:val="24"/>
          <w:szCs w:val="24"/>
        </w:rPr>
        <w:t> </w:t>
      </w:r>
      <w:r w:rsidRPr="00AC0CF2">
        <w:rPr>
          <w:rFonts w:ascii="Calibri" w:hAnsi="Calibri"/>
          <w:b/>
          <w:bCs/>
          <w:sz w:val="24"/>
          <w:szCs w:val="24"/>
        </w:rPr>
        <w:t>p</w:t>
      </w:r>
      <w:r w:rsidR="006F0AC4" w:rsidRPr="00AC0CF2">
        <w:rPr>
          <w:rFonts w:ascii="Calibri" w:hAnsi="Calibri"/>
          <w:b/>
          <w:bCs/>
          <w:sz w:val="24"/>
          <w:szCs w:val="24"/>
        </w:rPr>
        <w:t>rijatých postupoch</w:t>
      </w:r>
    </w:p>
    <w:p w:rsidR="006F0AC4" w:rsidRPr="00AC0CF2" w:rsidRDefault="006F0AC4" w:rsidP="00EA54ED">
      <w:pPr>
        <w:spacing w:after="120"/>
        <w:rPr>
          <w:rFonts w:ascii="Calibri" w:hAnsi="Calibri"/>
          <w:bCs/>
        </w:rPr>
      </w:pPr>
      <w:r w:rsidRPr="00AC0CF2">
        <w:rPr>
          <w:rFonts w:ascii="Calibri" w:hAnsi="Calibri"/>
          <w:bCs/>
        </w:rPr>
        <w:t>1</w:t>
      </w:r>
      <w:r w:rsidR="00410EA7" w:rsidRPr="00AC0CF2">
        <w:rPr>
          <w:rFonts w:ascii="Calibri" w:hAnsi="Calibri"/>
          <w:bCs/>
        </w:rPr>
        <w:t>)</w:t>
      </w:r>
      <w:r w:rsidRPr="00AC0CF2">
        <w:rPr>
          <w:rFonts w:ascii="Calibri" w:hAnsi="Calibri"/>
          <w:bCs/>
        </w:rPr>
        <w:tab/>
        <w:t xml:space="preserve">Účtovná závierka bola vypracovaná v súlade so zákonom č. 431/2002 Z.z. o účtovníctve v znení </w:t>
      </w:r>
      <w:r w:rsidR="006A5823" w:rsidRPr="00AC0CF2">
        <w:rPr>
          <w:rFonts w:ascii="Calibri" w:hAnsi="Calibri"/>
          <w:bCs/>
        </w:rPr>
        <w:t xml:space="preserve">neskorších predpisov a opatrením MF SR č. č. 23054/2002-92, ktorým sa ustanovujú podrobnosti o postupoch účtovania a rámcovej účtovnej osnove pre podnikateľov v znení neskorších predpisov. </w:t>
      </w:r>
    </w:p>
    <w:p w:rsidR="006A5823" w:rsidRPr="00AC0CF2" w:rsidRDefault="006A5823" w:rsidP="00EA54ED">
      <w:pPr>
        <w:spacing w:after="120"/>
        <w:rPr>
          <w:rFonts w:ascii="Calibri" w:hAnsi="Calibri"/>
          <w:bCs/>
        </w:rPr>
      </w:pPr>
      <w:r w:rsidRPr="00AC0CF2">
        <w:rPr>
          <w:rFonts w:ascii="Calibri" w:hAnsi="Calibri"/>
          <w:bCs/>
        </w:rPr>
        <w:t xml:space="preserve">Táto účtovná závierka bola vypracovaná za predpokladu nepretržitého trvania účtovnej jednotky, t.j. vychádza z predpokladu, že spoločnosť bude realizovať svoje aktíva, záväzky a dohody v rámci riadneho chodu svojej činnosti. </w:t>
      </w:r>
    </w:p>
    <w:p w:rsidR="00216F3C" w:rsidRPr="00AC0CF2" w:rsidRDefault="00F9246A" w:rsidP="00216F3C">
      <w:pPr>
        <w:jc w:val="both"/>
        <w:rPr>
          <w:rFonts w:ascii="Calibri" w:hAnsi="Calibri"/>
        </w:rPr>
      </w:pPr>
      <w:r w:rsidRPr="00AC0CF2">
        <w:rPr>
          <w:rFonts w:ascii="Calibri" w:hAnsi="Calibri"/>
        </w:rPr>
        <w:t>2)</w:t>
      </w:r>
      <w:r w:rsidRPr="00AC0CF2">
        <w:rPr>
          <w:rFonts w:ascii="Calibri" w:hAnsi="Calibri"/>
        </w:rPr>
        <w:tab/>
      </w:r>
      <w:r w:rsidR="00B873F9" w:rsidRPr="00AC0CF2">
        <w:rPr>
          <w:rFonts w:ascii="Calibri" w:hAnsi="Calibri"/>
        </w:rPr>
        <w:t>Účtovná jednotka počas účtovného obdobia roka nemenila účtovné zásady a nemenila účtovné metódy.</w:t>
      </w:r>
      <w:r w:rsidR="00216F3C" w:rsidRPr="00AC0CF2">
        <w:rPr>
          <w:rFonts w:ascii="Calibri" w:hAnsi="Calibri"/>
        </w:rPr>
        <w:t xml:space="preserve"> </w:t>
      </w:r>
      <w:r w:rsidR="006A418A" w:rsidRPr="00AC0CF2">
        <w:rPr>
          <w:rFonts w:ascii="Calibri" w:hAnsi="Calibri"/>
        </w:rPr>
        <w:t>Oproti predchádzajúcemu účtovnému obdobiu n</w:t>
      </w:r>
      <w:r w:rsidR="00216F3C" w:rsidRPr="00AC0CF2">
        <w:rPr>
          <w:rFonts w:ascii="Calibri" w:hAnsi="Calibri"/>
        </w:rPr>
        <w:t xml:space="preserve">eboli uskutočnené zmeny spôsobov oceňovania, postupov  účtovania, usporiadania položiek účtovnej závierky a obsahového vymedzenia týchto položiek. </w:t>
      </w:r>
      <w:r w:rsidR="009566C1" w:rsidRPr="00AC0CF2">
        <w:rPr>
          <w:rFonts w:ascii="Calibri" w:hAnsi="Calibri"/>
        </w:rPr>
        <w:t>Dodržuje sa zásada časovej a vecnej súvislosti nákladov a výnosov.</w:t>
      </w:r>
      <w:r w:rsidR="00216F3C" w:rsidRPr="00AC0CF2">
        <w:rPr>
          <w:rFonts w:ascii="Calibri" w:hAnsi="Calibri"/>
        </w:rPr>
        <w:t xml:space="preserve"> </w:t>
      </w:r>
    </w:p>
    <w:p w:rsidR="00B873F9" w:rsidRPr="00AC0CF2" w:rsidRDefault="00B873F9">
      <w:pPr>
        <w:rPr>
          <w:rFonts w:ascii="Calibri" w:hAnsi="Calibri"/>
        </w:rPr>
      </w:pPr>
    </w:p>
    <w:p w:rsidR="00F9246A" w:rsidRPr="00AC0CF2" w:rsidRDefault="00F9246A">
      <w:pPr>
        <w:rPr>
          <w:rFonts w:ascii="Calibri" w:hAnsi="Calibri"/>
        </w:rPr>
      </w:pPr>
      <w:r w:rsidRPr="00AC0CF2">
        <w:rPr>
          <w:rFonts w:ascii="Calibri" w:hAnsi="Calibri"/>
        </w:rPr>
        <w:t>3)</w:t>
      </w:r>
      <w:r w:rsidRPr="00AC0CF2">
        <w:rPr>
          <w:rFonts w:ascii="Calibri" w:hAnsi="Calibri"/>
        </w:rPr>
        <w:tab/>
        <w:t>Informácia o charaktere a účele transakcií, ktoré sa neuvádzajú v súvahe : spoločnosť neeviduje transakcie neuvedené v súvahe.</w:t>
      </w:r>
    </w:p>
    <w:p w:rsidR="00F9246A" w:rsidRPr="00AC0CF2" w:rsidRDefault="00F9246A">
      <w:pPr>
        <w:rPr>
          <w:rFonts w:ascii="Calibri" w:hAnsi="Calibri"/>
        </w:rPr>
      </w:pPr>
    </w:p>
    <w:p w:rsidR="004E68F0" w:rsidRPr="00AC0CF2" w:rsidRDefault="0021534D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4)</w:t>
      </w:r>
      <w:r w:rsidRPr="00AC0CF2">
        <w:rPr>
          <w:rFonts w:ascii="Calibri" w:hAnsi="Calibri"/>
          <w:color w:val="auto"/>
        </w:rPr>
        <w:tab/>
      </w:r>
      <w:r w:rsidR="004E68F0" w:rsidRPr="00AC0CF2">
        <w:rPr>
          <w:rFonts w:ascii="Calibri" w:hAnsi="Calibri"/>
          <w:color w:val="auto"/>
        </w:rPr>
        <w:t xml:space="preserve">Spôsob oceňovania </w:t>
      </w:r>
      <w:r w:rsidRPr="00AC0CF2">
        <w:rPr>
          <w:rFonts w:ascii="Calibri" w:hAnsi="Calibri"/>
          <w:color w:val="auto"/>
        </w:rPr>
        <w:t xml:space="preserve">jednotlivých zložiek majetku </w:t>
      </w:r>
      <w:r w:rsidR="004E68F0" w:rsidRPr="00AC0CF2">
        <w:rPr>
          <w:rFonts w:ascii="Calibri" w:hAnsi="Calibri"/>
          <w:color w:val="auto"/>
        </w:rPr>
        <w:t xml:space="preserve">: </w:t>
      </w:r>
    </w:p>
    <w:p w:rsidR="00463835" w:rsidRPr="00AC0CF2" w:rsidRDefault="004E68F0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</w:t>
      </w:r>
      <w:r w:rsidR="00463835" w:rsidRPr="00AC0CF2">
        <w:rPr>
          <w:rFonts w:ascii="Calibri" w:hAnsi="Calibri"/>
        </w:rPr>
        <w:t xml:space="preserve"> </w:t>
      </w:r>
      <w:r w:rsidRPr="00AC0CF2">
        <w:rPr>
          <w:rFonts w:ascii="Calibri" w:hAnsi="Calibri"/>
        </w:rPr>
        <w:t>d</w:t>
      </w:r>
      <w:r w:rsidR="00463835" w:rsidRPr="00AC0CF2">
        <w:rPr>
          <w:rFonts w:ascii="Calibri" w:hAnsi="Calibri"/>
        </w:rPr>
        <w:t xml:space="preserve">lhodobý nehmotný majetok </w:t>
      </w:r>
      <w:r w:rsidR="001C36F4" w:rsidRPr="00AC0CF2">
        <w:rPr>
          <w:rFonts w:ascii="Calibri" w:hAnsi="Calibri"/>
        </w:rPr>
        <w:t>obstaraný kúpou sa oceňoval obstarávacími cenami, počas účtovného obdobia neboli aktivované úroky z cudzích zdrojov ako súčasť obstarávacích cien majetku</w:t>
      </w:r>
    </w:p>
    <w:p w:rsidR="00463835" w:rsidRPr="00AC0CF2" w:rsidRDefault="00463835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dlhodobý nehmotný majetok nebol počas účtovného obdobia vytváraný vlastnou činnosťou</w:t>
      </w:r>
    </w:p>
    <w:p w:rsidR="00194FC8" w:rsidRPr="00AC0CF2" w:rsidRDefault="00463835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</w:t>
      </w:r>
      <w:r w:rsidR="00194FC8" w:rsidRPr="00AC0CF2">
        <w:rPr>
          <w:rFonts w:ascii="Calibri" w:hAnsi="Calibri"/>
        </w:rPr>
        <w:t>dlhodobý nehmotný majetok nebol počas účtovného obdobia nebol obstaraný iným spôsobom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</w:t>
      </w:r>
      <w:r w:rsidR="00410EA7" w:rsidRPr="00AC0CF2">
        <w:rPr>
          <w:rFonts w:ascii="Calibri" w:hAnsi="Calibri"/>
        </w:rPr>
        <w:t xml:space="preserve">dlhodobý hmotný majetok </w:t>
      </w:r>
      <w:r w:rsidRPr="00AC0CF2">
        <w:rPr>
          <w:rFonts w:ascii="Calibri" w:hAnsi="Calibri"/>
        </w:rPr>
        <w:t xml:space="preserve">obstaraný kúpou </w:t>
      </w:r>
      <w:r w:rsidR="00410EA7" w:rsidRPr="00AC0CF2">
        <w:rPr>
          <w:rFonts w:ascii="Calibri" w:hAnsi="Calibri"/>
        </w:rPr>
        <w:t>sa</w:t>
      </w:r>
      <w:r w:rsidRPr="00AC0CF2">
        <w:rPr>
          <w:rFonts w:ascii="Calibri" w:hAnsi="Calibri"/>
        </w:rPr>
        <w:t xml:space="preserve"> oceňoval obstarávacími cenami</w:t>
      </w:r>
      <w:r w:rsidR="003E3536" w:rsidRPr="00AC0CF2">
        <w:rPr>
          <w:rFonts w:ascii="Calibri" w:hAnsi="Calibri"/>
        </w:rPr>
        <w:t>, počas účtovného obdobia neboli aktivované úroky z cudzích zdrojov ako súčasť obstarávacích cien majetku</w:t>
      </w:r>
    </w:p>
    <w:p w:rsidR="00194FC8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dlhodobý hmotný majetok nebol počas účtovného obdobia vytváraný vlastnou činnosťou</w:t>
      </w:r>
    </w:p>
    <w:p w:rsidR="00194FC8" w:rsidRPr="00AC0CF2" w:rsidRDefault="006A418A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dlhodobý </w:t>
      </w:r>
      <w:r w:rsidR="00194FC8" w:rsidRPr="00AC0CF2">
        <w:rPr>
          <w:rFonts w:ascii="Calibri" w:hAnsi="Calibri"/>
        </w:rPr>
        <w:t>hmotný majetok nebol počas účtovného obdobia nebol obstaraný iným spôsobom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d</w:t>
      </w:r>
      <w:r w:rsidR="00410EA7" w:rsidRPr="00AC0CF2">
        <w:rPr>
          <w:rFonts w:ascii="Calibri" w:hAnsi="Calibri"/>
        </w:rPr>
        <w:t>lhodobý finančný majetok sa poča</w:t>
      </w:r>
      <w:r w:rsidRPr="00AC0CF2">
        <w:rPr>
          <w:rFonts w:ascii="Calibri" w:hAnsi="Calibri"/>
        </w:rPr>
        <w:t>s účtovného obdobia neobstaral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zásoby obstarané kúpou </w:t>
      </w:r>
      <w:r w:rsidR="00410EA7" w:rsidRPr="00AC0CF2">
        <w:rPr>
          <w:rFonts w:ascii="Calibri" w:hAnsi="Calibri"/>
        </w:rPr>
        <w:t>sa oceňovali obstarávacími cenami</w:t>
      </w:r>
      <w:r w:rsidR="006A418A" w:rsidRPr="00AC0CF2">
        <w:rPr>
          <w:rFonts w:ascii="Calibri" w:hAnsi="Calibri"/>
        </w:rPr>
        <w:t>, s</w:t>
      </w:r>
      <w:r w:rsidR="00410EA7" w:rsidRPr="00AC0CF2">
        <w:rPr>
          <w:rFonts w:ascii="Calibri" w:hAnsi="Calibri"/>
        </w:rPr>
        <w:t>účasťou obst</w:t>
      </w:r>
      <w:r w:rsidRPr="00AC0CF2">
        <w:rPr>
          <w:rFonts w:ascii="Calibri" w:hAnsi="Calibri"/>
        </w:rPr>
        <w:t>arávacích cien bolo prepravné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z</w:t>
      </w:r>
      <w:r w:rsidR="00410EA7" w:rsidRPr="00AC0CF2">
        <w:rPr>
          <w:rFonts w:ascii="Calibri" w:hAnsi="Calibri"/>
        </w:rPr>
        <w:t>ásoby vytv</w:t>
      </w:r>
      <w:r w:rsidRPr="00AC0CF2">
        <w:rPr>
          <w:rFonts w:ascii="Calibri" w:hAnsi="Calibri"/>
        </w:rPr>
        <w:t>o</w:t>
      </w:r>
      <w:r w:rsidR="00410EA7" w:rsidRPr="00AC0CF2">
        <w:rPr>
          <w:rFonts w:ascii="Calibri" w:hAnsi="Calibri"/>
        </w:rPr>
        <w:t>r</w:t>
      </w:r>
      <w:r w:rsidRPr="00AC0CF2">
        <w:rPr>
          <w:rFonts w:ascii="Calibri" w:hAnsi="Calibri"/>
        </w:rPr>
        <w:t>ené</w:t>
      </w:r>
      <w:r w:rsidR="00410EA7" w:rsidRPr="00AC0CF2">
        <w:rPr>
          <w:rFonts w:ascii="Calibri" w:hAnsi="Calibri"/>
        </w:rPr>
        <w:t xml:space="preserve"> vlastnou činnosťou sa oceňovali vlastný</w:t>
      </w:r>
      <w:r w:rsidR="00147475" w:rsidRPr="00AC0CF2">
        <w:rPr>
          <w:rFonts w:ascii="Calibri" w:hAnsi="Calibri"/>
        </w:rPr>
        <w:t>mi</w:t>
      </w:r>
      <w:r w:rsidR="00410EA7" w:rsidRPr="00AC0CF2">
        <w:rPr>
          <w:rFonts w:ascii="Calibri" w:hAnsi="Calibri"/>
        </w:rPr>
        <w:t xml:space="preserve"> náklad</w:t>
      </w:r>
      <w:r w:rsidR="00147475" w:rsidRPr="00AC0CF2">
        <w:rPr>
          <w:rFonts w:ascii="Calibri" w:hAnsi="Calibri"/>
        </w:rPr>
        <w:t>mi</w:t>
      </w:r>
      <w:r w:rsidR="00410EA7" w:rsidRPr="00AC0CF2">
        <w:rPr>
          <w:rFonts w:ascii="Calibri" w:hAnsi="Calibri"/>
        </w:rPr>
        <w:t xml:space="preserve"> a to priame náklady </w:t>
      </w:r>
      <w:r w:rsidRPr="00AC0CF2">
        <w:rPr>
          <w:rFonts w:ascii="Calibri" w:hAnsi="Calibri"/>
        </w:rPr>
        <w:t>zvýšené o podiel výrobnej réžie</w:t>
      </w:r>
    </w:p>
    <w:p w:rsidR="00194FC8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zásoby neboli obstarané iným spôsobom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ú</w:t>
      </w:r>
      <w:r w:rsidR="00410EA7" w:rsidRPr="00AC0CF2">
        <w:rPr>
          <w:rFonts w:ascii="Calibri" w:hAnsi="Calibri"/>
        </w:rPr>
        <w:t>čtovná jednot</w:t>
      </w:r>
      <w:r w:rsidRPr="00AC0CF2">
        <w:rPr>
          <w:rFonts w:ascii="Calibri" w:hAnsi="Calibri"/>
        </w:rPr>
        <w:t>ka neúčt</w:t>
      </w:r>
      <w:r w:rsidR="006A418A" w:rsidRPr="00AC0CF2">
        <w:rPr>
          <w:rFonts w:ascii="Calibri" w:hAnsi="Calibri"/>
        </w:rPr>
        <w:t>ovala</w:t>
      </w:r>
      <w:r w:rsidRPr="00AC0CF2">
        <w:rPr>
          <w:rFonts w:ascii="Calibri" w:hAnsi="Calibri"/>
        </w:rPr>
        <w:t xml:space="preserve"> o zákazkovej výrobe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p</w:t>
      </w:r>
      <w:r w:rsidR="00410EA7" w:rsidRPr="00AC0CF2">
        <w:rPr>
          <w:rFonts w:ascii="Calibri" w:hAnsi="Calibri"/>
        </w:rPr>
        <w:t xml:space="preserve">ohľadávky </w:t>
      </w:r>
      <w:r w:rsidRPr="00AC0CF2">
        <w:rPr>
          <w:rFonts w:ascii="Calibri" w:hAnsi="Calibri"/>
        </w:rPr>
        <w:t xml:space="preserve">sa ocenili </w:t>
      </w:r>
      <w:r w:rsidR="00147475" w:rsidRPr="00AC0CF2">
        <w:rPr>
          <w:rFonts w:ascii="Calibri" w:hAnsi="Calibri"/>
        </w:rPr>
        <w:t xml:space="preserve">menovitou </w:t>
      </w:r>
      <w:r w:rsidRPr="00AC0CF2">
        <w:rPr>
          <w:rFonts w:ascii="Calibri" w:hAnsi="Calibri"/>
        </w:rPr>
        <w:t>hodnotou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k</w:t>
      </w:r>
      <w:r w:rsidR="00410EA7" w:rsidRPr="00AC0CF2">
        <w:rPr>
          <w:rFonts w:ascii="Calibri" w:hAnsi="Calibri"/>
        </w:rPr>
        <w:t xml:space="preserve">rátkodobý finančný majetok sa oceňoval nasledovne : peňažné prostriedky a ceniny nominálnymi hodnotami, cenné papiere a majetkové účasti neboli predmetom </w:t>
      </w:r>
      <w:r w:rsidRPr="00AC0CF2">
        <w:rPr>
          <w:rFonts w:ascii="Calibri" w:hAnsi="Calibri"/>
        </w:rPr>
        <w:t>ocenenia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č</w:t>
      </w:r>
      <w:r w:rsidR="00410EA7" w:rsidRPr="00AC0CF2">
        <w:rPr>
          <w:rFonts w:ascii="Calibri" w:hAnsi="Calibri"/>
        </w:rPr>
        <w:t>asové rozlíšenia na strane aktív súvah</w:t>
      </w:r>
      <w:r w:rsidRPr="00AC0CF2">
        <w:rPr>
          <w:rFonts w:ascii="Calibri" w:hAnsi="Calibri"/>
        </w:rPr>
        <w:t>y sa ocenili menovitou hodnotou</w:t>
      </w:r>
    </w:p>
    <w:p w:rsidR="00410EA7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z</w:t>
      </w:r>
      <w:r w:rsidR="00410EA7" w:rsidRPr="00AC0CF2">
        <w:rPr>
          <w:rFonts w:ascii="Calibri" w:hAnsi="Calibri"/>
        </w:rPr>
        <w:t>áväzky, vrátane rezerv</w:t>
      </w:r>
      <w:r w:rsidRPr="00AC0CF2">
        <w:rPr>
          <w:rFonts w:ascii="Calibri" w:hAnsi="Calibri"/>
        </w:rPr>
        <w:t>, dlhopisov, pôžičiek</w:t>
      </w:r>
      <w:r w:rsidR="00410EA7" w:rsidRPr="00AC0CF2">
        <w:rPr>
          <w:rFonts w:ascii="Calibri" w:hAnsi="Calibri"/>
        </w:rPr>
        <w:t xml:space="preserve"> a úverov sa ocenili </w:t>
      </w:r>
      <w:r w:rsidR="00147475" w:rsidRPr="00AC0CF2">
        <w:rPr>
          <w:rFonts w:ascii="Calibri" w:hAnsi="Calibri"/>
        </w:rPr>
        <w:t>menovitou h</w:t>
      </w:r>
      <w:r w:rsidR="00410EA7" w:rsidRPr="00AC0CF2">
        <w:rPr>
          <w:rFonts w:ascii="Calibri" w:hAnsi="Calibri"/>
        </w:rPr>
        <w:t>odnot</w:t>
      </w:r>
      <w:r w:rsidR="00147475" w:rsidRPr="00AC0CF2">
        <w:rPr>
          <w:rFonts w:ascii="Calibri" w:hAnsi="Calibri"/>
        </w:rPr>
        <w:t>ou</w:t>
      </w:r>
    </w:p>
    <w:p w:rsidR="00194FC8" w:rsidRPr="00AC0CF2" w:rsidRDefault="00194FC8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časové rozlíšenie na strane pasív súvahy</w:t>
      </w:r>
      <w:r w:rsidR="00036ED7" w:rsidRPr="00AC0CF2">
        <w:rPr>
          <w:rFonts w:ascii="Calibri" w:hAnsi="Calibri"/>
        </w:rPr>
        <w:t xml:space="preserve"> ocenili menovitou hodnotou</w:t>
      </w:r>
    </w:p>
    <w:p w:rsidR="00036ED7" w:rsidRPr="00AC0CF2" w:rsidRDefault="00036ED7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o derivátoch účtovná jednotka neúčtovala</w:t>
      </w:r>
    </w:p>
    <w:p w:rsidR="00036ED7" w:rsidRPr="00AC0CF2" w:rsidRDefault="00036ED7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 majetok a záväzky neboli zabezpečené derivátmi</w:t>
      </w:r>
    </w:p>
    <w:p w:rsidR="00036ED7" w:rsidRPr="00AC0CF2" w:rsidRDefault="00036ED7" w:rsidP="006A418A">
      <w:pPr>
        <w:rPr>
          <w:rFonts w:ascii="Calibri" w:hAnsi="Calibri"/>
        </w:rPr>
      </w:pPr>
      <w:r w:rsidRPr="00AC0CF2">
        <w:rPr>
          <w:rFonts w:ascii="Calibri" w:hAnsi="Calibri"/>
        </w:rPr>
        <w:t>-</w:t>
      </w:r>
      <w:r w:rsidR="006A418A" w:rsidRPr="00AC0CF2">
        <w:rPr>
          <w:rFonts w:ascii="Calibri" w:hAnsi="Calibri"/>
        </w:rPr>
        <w:t xml:space="preserve"> </w:t>
      </w:r>
      <w:r w:rsidRPr="00AC0CF2">
        <w:rPr>
          <w:rFonts w:ascii="Calibri" w:hAnsi="Calibri"/>
        </w:rPr>
        <w:t xml:space="preserve">majetok obstaraný na základe zmluvy o kúpe </w:t>
      </w:r>
      <w:r w:rsidR="003E3536" w:rsidRPr="00AC0CF2">
        <w:rPr>
          <w:rFonts w:ascii="Calibri" w:hAnsi="Calibri"/>
        </w:rPr>
        <w:t>prenajatej veci sa ocenil nominálnou hodnotou</w:t>
      </w:r>
    </w:p>
    <w:p w:rsidR="003E3536" w:rsidRPr="00AC0CF2" w:rsidRDefault="003E3536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účtovná jednotka </w:t>
      </w:r>
      <w:r w:rsidR="00410EA7" w:rsidRPr="00AC0CF2">
        <w:rPr>
          <w:rFonts w:ascii="Calibri" w:hAnsi="Calibri"/>
        </w:rPr>
        <w:t>ne</w:t>
      </w:r>
      <w:r w:rsidRPr="00AC0CF2">
        <w:rPr>
          <w:rFonts w:ascii="Calibri" w:hAnsi="Calibri"/>
        </w:rPr>
        <w:t>nadobudla majetok v privatizácií</w:t>
      </w:r>
    </w:p>
    <w:p w:rsidR="00410EA7" w:rsidRPr="00AC0CF2" w:rsidRDefault="003E3536" w:rsidP="006A418A">
      <w:pPr>
        <w:rPr>
          <w:rFonts w:ascii="Calibri" w:hAnsi="Calibri"/>
        </w:rPr>
      </w:pPr>
      <w:r w:rsidRPr="00AC0CF2">
        <w:rPr>
          <w:rFonts w:ascii="Calibri" w:hAnsi="Calibri"/>
        </w:rPr>
        <w:t xml:space="preserve">- </w:t>
      </w:r>
      <w:r w:rsidR="00410EA7" w:rsidRPr="00AC0CF2">
        <w:rPr>
          <w:rFonts w:ascii="Calibri" w:hAnsi="Calibri"/>
        </w:rPr>
        <w:t xml:space="preserve"> </w:t>
      </w:r>
      <w:r w:rsidRPr="00AC0CF2">
        <w:rPr>
          <w:rFonts w:ascii="Calibri" w:hAnsi="Calibri"/>
        </w:rPr>
        <w:t xml:space="preserve">dane z príjmov splatnej za bežné účtovné obdobie a zdaňovacie obdobie a dane z príjmov odloženej do budúcich účtovných období a zdaňovacích období ocenili </w:t>
      </w:r>
      <w:r w:rsidR="00147475" w:rsidRPr="00AC0CF2">
        <w:rPr>
          <w:rFonts w:ascii="Calibri" w:hAnsi="Calibri"/>
        </w:rPr>
        <w:t>menovitou</w:t>
      </w:r>
      <w:r w:rsidRPr="00AC0CF2">
        <w:rPr>
          <w:rFonts w:ascii="Calibri" w:hAnsi="Calibri"/>
        </w:rPr>
        <w:t xml:space="preserve"> hodnotou</w:t>
      </w:r>
      <w:r w:rsidR="006A418A" w:rsidRPr="00AC0CF2">
        <w:rPr>
          <w:rFonts w:ascii="Calibri" w:hAnsi="Calibri"/>
        </w:rPr>
        <w:t>.</w:t>
      </w:r>
    </w:p>
    <w:p w:rsidR="00410EA7" w:rsidRPr="00AC0CF2" w:rsidRDefault="00410EA7" w:rsidP="006A418A">
      <w:pPr>
        <w:pStyle w:val="Zkladntext"/>
        <w:rPr>
          <w:rFonts w:ascii="Calibri" w:hAnsi="Calibri"/>
        </w:rPr>
      </w:pPr>
    </w:p>
    <w:p w:rsidR="00410EA7" w:rsidRPr="00AC0CF2" w:rsidRDefault="0090338D">
      <w:pPr>
        <w:jc w:val="both"/>
        <w:rPr>
          <w:rFonts w:ascii="Calibri" w:hAnsi="Calibri"/>
          <w:b/>
          <w:bCs/>
        </w:rPr>
      </w:pPr>
      <w:r w:rsidRPr="00AC0CF2">
        <w:rPr>
          <w:rFonts w:ascii="Calibri" w:hAnsi="Calibri"/>
        </w:rPr>
        <w:t>Majetok a záväzky vyjadrené v cudzej mene účtovná jednotka prepočítala na eurá referenčným výmenným kurzom určeným a vyhláseným Európskou centrálnou bankou.</w:t>
      </w:r>
    </w:p>
    <w:p w:rsidR="00E01C3E" w:rsidRPr="00AC0CF2" w:rsidRDefault="00E01C3E">
      <w:pPr>
        <w:jc w:val="both"/>
        <w:rPr>
          <w:rFonts w:ascii="Calibri" w:hAnsi="Calibri"/>
          <w:b/>
          <w:bCs/>
        </w:rPr>
      </w:pPr>
    </w:p>
    <w:p w:rsidR="0021534D" w:rsidRPr="00AC0CF2" w:rsidRDefault="0021534D">
      <w:pPr>
        <w:jc w:val="both"/>
        <w:rPr>
          <w:rFonts w:ascii="Calibri" w:hAnsi="Calibri"/>
          <w:b/>
          <w:bCs/>
        </w:rPr>
      </w:pPr>
    </w:p>
    <w:p w:rsidR="00410EA7" w:rsidRPr="00AC0CF2" w:rsidRDefault="0021534D" w:rsidP="0021534D">
      <w:pPr>
        <w:pStyle w:val="Zarkazkladnhotextu"/>
        <w:numPr>
          <w:ilvl w:val="0"/>
          <w:numId w:val="0"/>
        </w:numPr>
        <w:spacing w:after="120"/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 xml:space="preserve">Tvorba odpisového plánu pre dlhodobý majetok : </w:t>
      </w:r>
      <w:r w:rsidR="00410EA7" w:rsidRPr="00AC0CF2">
        <w:rPr>
          <w:rFonts w:ascii="Calibri" w:hAnsi="Calibri"/>
          <w:color w:val="auto"/>
        </w:rPr>
        <w:t xml:space="preserve">dlhodobý majetok sa zaradí do odpisovej skupiny </w:t>
      </w:r>
      <w:r w:rsidRPr="00AC0CF2">
        <w:rPr>
          <w:rFonts w:ascii="Calibri" w:hAnsi="Calibri"/>
          <w:color w:val="auto"/>
        </w:rPr>
        <w:t>a</w:t>
      </w:r>
      <w:r w:rsidR="00410EA7" w:rsidRPr="00AC0CF2">
        <w:rPr>
          <w:rFonts w:ascii="Calibri" w:hAnsi="Calibri"/>
          <w:color w:val="auto"/>
        </w:rPr>
        <w:t xml:space="preserve"> odpisuje sa mesačne, a to rovnomerne počas celej doby odpisovania.</w:t>
      </w:r>
    </w:p>
    <w:p w:rsidR="00410EA7" w:rsidRPr="00AC0CF2" w:rsidRDefault="00410EA7">
      <w:pPr>
        <w:rPr>
          <w:rFonts w:ascii="Calibri" w:hAnsi="Calibri"/>
          <w:b/>
          <w:bCs/>
        </w:rPr>
      </w:pPr>
    </w:p>
    <w:p w:rsidR="00F16C58" w:rsidRPr="00AC0CF2" w:rsidRDefault="00F9246A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Informácia o poskytnutých dotáciách :</w:t>
      </w:r>
      <w:r w:rsidR="00185D76" w:rsidRPr="00AC0CF2">
        <w:rPr>
          <w:rFonts w:ascii="Calibri" w:hAnsi="Calibri"/>
          <w:color w:val="auto"/>
        </w:rPr>
        <w:t xml:space="preserve"> spoločnos</w:t>
      </w:r>
      <w:r w:rsidR="00EA2552" w:rsidRPr="00AC0CF2">
        <w:rPr>
          <w:rFonts w:ascii="Calibri" w:hAnsi="Calibri"/>
          <w:color w:val="auto"/>
        </w:rPr>
        <w:t>ti neboli poskytnut</w:t>
      </w:r>
      <w:r w:rsidR="00FD7845">
        <w:rPr>
          <w:rFonts w:ascii="Calibri" w:hAnsi="Calibri"/>
          <w:color w:val="auto"/>
        </w:rPr>
        <w:t>é dotácie.</w:t>
      </w:r>
    </w:p>
    <w:p w:rsidR="00F16C58" w:rsidRPr="00AC0CF2" w:rsidRDefault="00F16C58" w:rsidP="00F16C58">
      <w:pPr>
        <w:rPr>
          <w:rFonts w:ascii="Calibri" w:hAnsi="Calibri"/>
        </w:rPr>
      </w:pPr>
    </w:p>
    <w:p w:rsidR="00D85CB8" w:rsidRPr="00AC0CF2" w:rsidRDefault="00185D76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5)</w:t>
      </w:r>
      <w:r w:rsidR="00F12584" w:rsidRPr="00AC0CF2">
        <w:rPr>
          <w:rFonts w:ascii="Calibri" w:hAnsi="Calibri"/>
          <w:color w:val="auto"/>
        </w:rPr>
        <w:t xml:space="preserve"> </w:t>
      </w:r>
      <w:r w:rsidR="00F12584" w:rsidRPr="00AC0CF2">
        <w:rPr>
          <w:rFonts w:ascii="Calibri" w:hAnsi="Calibri"/>
          <w:color w:val="auto"/>
        </w:rPr>
        <w:tab/>
      </w:r>
      <w:r w:rsidRPr="00AC0CF2">
        <w:rPr>
          <w:rFonts w:ascii="Calibri" w:hAnsi="Calibri"/>
          <w:color w:val="auto"/>
        </w:rPr>
        <w:t xml:space="preserve">Informácia o oprave významných chýb minulých účtovných období : účtovná jednotka v bežnom účtovnom období neopravovala významné chyby minulých účtovných období.  </w:t>
      </w:r>
    </w:p>
    <w:p w:rsidR="00D85CB8" w:rsidRPr="00AC0CF2" w:rsidRDefault="00D85CB8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/>
          <w:color w:val="auto"/>
        </w:rPr>
      </w:pPr>
    </w:p>
    <w:p w:rsidR="00D85CB8" w:rsidRPr="00AC0CF2" w:rsidRDefault="00D85CB8" w:rsidP="00D85CB8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lastRenderedPageBreak/>
        <w:t>Čl. IV</w:t>
      </w:r>
    </w:p>
    <w:p w:rsidR="00410EA7" w:rsidRPr="00AC0CF2" w:rsidRDefault="00D85CB8" w:rsidP="00EB472C">
      <w:pPr>
        <w:autoSpaceDE/>
        <w:autoSpaceDN/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Informácie, ktoré vysvetľujú a dopĺňajú súvahu a výkaz ziskov a strát</w:t>
      </w:r>
    </w:p>
    <w:p w:rsidR="00E5601B" w:rsidRPr="00AC0CF2" w:rsidRDefault="00E5601B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1)</w:t>
      </w:r>
      <w:r w:rsidRPr="00AC0CF2">
        <w:rPr>
          <w:rFonts w:ascii="Calibri" w:hAnsi="Calibri"/>
          <w:color w:val="auto"/>
        </w:rPr>
        <w:tab/>
        <w:t>Dlhodobý nehmotný majetok, ktorým je goodwill alebo záporný goodwill : spoločnosť neeviduje goodwill alebo záporný goodwill.</w:t>
      </w:r>
    </w:p>
    <w:p w:rsidR="00E5601B" w:rsidRPr="00AC0CF2" w:rsidRDefault="00E5601B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E5601B" w:rsidRPr="00AC0CF2" w:rsidRDefault="00E5601B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2)</w:t>
      </w:r>
      <w:r w:rsidRPr="00AC0CF2">
        <w:rPr>
          <w:rFonts w:ascii="Calibri" w:hAnsi="Calibri"/>
          <w:color w:val="auto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E5601B" w:rsidRPr="00AC0CF2" w:rsidRDefault="00E5601B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D85CB8" w:rsidRPr="00AC0CF2" w:rsidRDefault="00E5601B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3)</w:t>
      </w:r>
      <w:r w:rsidRPr="00AC0CF2">
        <w:rPr>
          <w:rFonts w:ascii="Calibri" w:hAnsi="Calibri"/>
          <w:color w:val="auto"/>
        </w:rPr>
        <w:tab/>
        <w:t>Informácie o záväzkoch :</w:t>
      </w:r>
    </w:p>
    <w:p w:rsidR="00E5601B" w:rsidRPr="00AC0CF2" w:rsidRDefault="00E5601B" w:rsidP="00E5601B">
      <w:pPr>
        <w:rPr>
          <w:rFonts w:ascii="Calibri" w:hAnsi="Calibri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5"/>
        <w:gridCol w:w="2545"/>
        <w:gridCol w:w="2237"/>
      </w:tblGrid>
      <w:tr w:rsidR="00E5601B" w:rsidRPr="00AC0CF2" w:rsidTr="00852386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01B" w:rsidRPr="00AC0CF2" w:rsidRDefault="00E5601B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601B" w:rsidRPr="00AC0CF2" w:rsidRDefault="00E5601B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01B" w:rsidRPr="00AC0CF2" w:rsidRDefault="00E5601B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Bezprostredne predchádzajúce účtovné obdobie</w:t>
            </w:r>
          </w:p>
        </w:tc>
      </w:tr>
      <w:tr w:rsidR="00E5601B" w:rsidRPr="00AC0CF2" w:rsidTr="00852386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01B" w:rsidRPr="00AC0CF2" w:rsidRDefault="00E5601B" w:rsidP="00852386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601B" w:rsidRPr="00AC0CF2" w:rsidRDefault="008B129D" w:rsidP="00FD784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4 714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01B" w:rsidRPr="00AC0CF2" w:rsidRDefault="008B129D" w:rsidP="00FD784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4 436</w:t>
            </w:r>
          </w:p>
        </w:tc>
      </w:tr>
      <w:tr w:rsidR="00E5601B" w:rsidRPr="00AC0CF2" w:rsidTr="00E64B7C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601B" w:rsidRPr="00AC0CF2" w:rsidRDefault="00E5601B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601B" w:rsidRPr="00AC0CF2" w:rsidRDefault="00E5601B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601B" w:rsidRPr="00AC0CF2" w:rsidRDefault="00E5601B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E5601B" w:rsidRPr="00AC0CF2" w:rsidTr="00E64B7C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01B" w:rsidRPr="00AC0CF2" w:rsidRDefault="00E5601B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601B" w:rsidRPr="00AC0CF2" w:rsidRDefault="008B129D" w:rsidP="00FD7845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4 714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01B" w:rsidRPr="00AC0CF2" w:rsidRDefault="008B129D" w:rsidP="00FD7845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4 436</w:t>
            </w:r>
          </w:p>
        </w:tc>
      </w:tr>
    </w:tbl>
    <w:p w:rsidR="00F86167" w:rsidRPr="00AC0CF2" w:rsidRDefault="00F86167" w:rsidP="00F86167">
      <w:pPr>
        <w:pStyle w:val="Nzov"/>
        <w:spacing w:before="120" w:beforeAutospacing="0" w:after="12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:rsidR="00322BC1" w:rsidRPr="00AC0CF2" w:rsidRDefault="00183583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4)</w:t>
      </w:r>
      <w:r w:rsidRPr="00AC0CF2">
        <w:rPr>
          <w:rFonts w:ascii="Calibri" w:hAnsi="Calibri"/>
          <w:color w:val="auto"/>
        </w:rPr>
        <w:tab/>
      </w:r>
      <w:r w:rsidR="008138E9" w:rsidRPr="00AC0CF2">
        <w:rPr>
          <w:rFonts w:ascii="Calibri" w:hAnsi="Calibri"/>
          <w:color w:val="auto"/>
        </w:rPr>
        <w:t>Informácie o vlastných akciách : spoločnosť nevlastní vlastné akcie.</w:t>
      </w:r>
    </w:p>
    <w:p w:rsidR="008138E9" w:rsidRPr="00AC0CF2" w:rsidRDefault="008138E9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8138E9" w:rsidRPr="00AC0CF2" w:rsidRDefault="008138E9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5)</w:t>
      </w:r>
      <w:r w:rsidRPr="00AC0CF2">
        <w:rPr>
          <w:rFonts w:ascii="Calibri" w:hAnsi="Calibri"/>
          <w:color w:val="auto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8138E9" w:rsidRPr="00AC0CF2" w:rsidRDefault="008138E9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8138E9" w:rsidRPr="00AC0CF2" w:rsidRDefault="008138E9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6204D3" w:rsidRPr="00AC0CF2" w:rsidRDefault="006204D3" w:rsidP="006204D3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Čl. V</w:t>
      </w:r>
    </w:p>
    <w:p w:rsidR="006204D3" w:rsidRPr="00AC0CF2" w:rsidRDefault="006204D3" w:rsidP="00EB472C">
      <w:pPr>
        <w:autoSpaceDE/>
        <w:autoSpaceDN/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Informácie o iných aktívach a iných pasívach</w:t>
      </w:r>
    </w:p>
    <w:p w:rsidR="006204D3" w:rsidRPr="00AC0CF2" w:rsidRDefault="006204D3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1)</w:t>
      </w:r>
      <w:r w:rsidRPr="00AC0CF2">
        <w:rPr>
          <w:rFonts w:ascii="Calibri" w:hAnsi="Calibri"/>
          <w:color w:val="auto"/>
        </w:rPr>
        <w:tab/>
        <w:t>Informácie o iných aktívach a iných pasívach : spoločnosť neeviduje iné aktíva a pasíva okrem tých, ktoré sú uvedené v súvahe.</w:t>
      </w:r>
    </w:p>
    <w:p w:rsidR="006204D3" w:rsidRPr="00AC0CF2" w:rsidRDefault="006204D3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6204D3" w:rsidRPr="00AC0CF2" w:rsidRDefault="006204D3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t>2)</w:t>
      </w:r>
      <w:r w:rsidRPr="00AC0CF2">
        <w:rPr>
          <w:rFonts w:ascii="Calibri" w:hAnsi="Calibri"/>
          <w:color w:val="auto"/>
        </w:rPr>
        <w:tab/>
        <w:t>Spoločnosť nevykazuje žiadne iné finančné povinnosti okrem tých, ktoré sú vykázané v súvahe.</w:t>
      </w:r>
    </w:p>
    <w:p w:rsidR="00EB472C" w:rsidRPr="00AC0CF2" w:rsidRDefault="00EB472C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15"/>
        <w:gridCol w:w="2386"/>
        <w:gridCol w:w="2446"/>
      </w:tblGrid>
      <w:tr w:rsidR="00CF7388" w:rsidRPr="00AC0CF2" w:rsidTr="00CF73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7388" w:rsidRPr="00AC0CF2" w:rsidRDefault="00CF7388" w:rsidP="00CF7388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7388" w:rsidRPr="00AC0CF2" w:rsidRDefault="00CF7388" w:rsidP="00CF7388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CF7388" w:rsidRPr="00AC0CF2" w:rsidTr="00CF73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CF7388" w:rsidRPr="00AC0CF2" w:rsidTr="00CF73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7388" w:rsidRPr="00AC0CF2" w:rsidRDefault="00CF7388" w:rsidP="00CF7388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</w:tbl>
    <w:p w:rsidR="00F86167" w:rsidRPr="00AC0CF2" w:rsidRDefault="00F86167" w:rsidP="00F86167">
      <w:pPr>
        <w:pStyle w:val="Nzov"/>
        <w:spacing w:before="0" w:beforeAutospacing="0" w:after="6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br w:type="page"/>
      </w:r>
    </w:p>
    <w:p w:rsidR="00F86167" w:rsidRPr="00AC0CF2" w:rsidRDefault="00F86167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F86167" w:rsidRPr="00AC0CF2" w:rsidRDefault="00F86167" w:rsidP="006204D3">
      <w:pPr>
        <w:pStyle w:val="Nzov"/>
        <w:spacing w:before="0" w:beforeAutospacing="0" w:after="0"/>
        <w:jc w:val="left"/>
        <w:rPr>
          <w:rFonts w:ascii="Calibri" w:hAnsi="Calibri"/>
          <w:b w:val="0"/>
          <w:sz w:val="18"/>
          <w:szCs w:val="18"/>
        </w:rPr>
      </w:pPr>
    </w:p>
    <w:p w:rsidR="006204D3" w:rsidRPr="00AC0CF2" w:rsidRDefault="006204D3" w:rsidP="006204D3">
      <w:pPr>
        <w:pStyle w:val="Nzov"/>
        <w:spacing w:before="0" w:beforeAutospacing="0" w:after="0"/>
        <w:jc w:val="left"/>
        <w:rPr>
          <w:rFonts w:ascii="Calibri" w:hAnsi="Calibri"/>
          <w:b w:val="0"/>
          <w:sz w:val="18"/>
          <w:szCs w:val="18"/>
        </w:rPr>
      </w:pPr>
      <w:r w:rsidRPr="00AC0CF2">
        <w:rPr>
          <w:rFonts w:ascii="Calibri" w:hAnsi="Calibri"/>
          <w:b w:val="0"/>
          <w:sz w:val="18"/>
          <w:szCs w:val="18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19"/>
        <w:gridCol w:w="2382"/>
        <w:gridCol w:w="2446"/>
      </w:tblGrid>
      <w:tr w:rsidR="006204D3" w:rsidRPr="00AC0CF2" w:rsidTr="00852386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6204D3" w:rsidRPr="00AC0CF2" w:rsidTr="00852386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4D3" w:rsidRPr="00AC0CF2" w:rsidRDefault="006204D3" w:rsidP="00852386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Hodnota voči spriazneným osobám</w:t>
            </w:r>
          </w:p>
        </w:tc>
      </w:tr>
      <w:tr w:rsidR="006204D3" w:rsidRPr="00AC0CF2" w:rsidTr="00852386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:rsidTr="0085238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:rsidTr="0085238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:rsidTr="0085238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:rsidTr="0085238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  <w:tr w:rsidR="006204D3" w:rsidRPr="00AC0CF2" w:rsidTr="0085238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04D3" w:rsidRPr="00AC0CF2" w:rsidRDefault="006204D3" w:rsidP="008523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C0CF2">
              <w:rPr>
                <w:rFonts w:ascii="Calibri" w:hAnsi="Calibri"/>
                <w:sz w:val="18"/>
                <w:szCs w:val="18"/>
              </w:rPr>
              <w:t>-</w:t>
            </w:r>
          </w:p>
        </w:tc>
      </w:tr>
    </w:tbl>
    <w:p w:rsidR="00F86167" w:rsidRPr="00AC0CF2" w:rsidRDefault="00F86167" w:rsidP="006204D3">
      <w:pPr>
        <w:pStyle w:val="Nzov"/>
        <w:spacing w:before="0" w:beforeAutospacing="0" w:after="6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</w:p>
    <w:p w:rsidR="006204D3" w:rsidRPr="00AC0CF2" w:rsidRDefault="006204D3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6204D3" w:rsidRPr="00AC0CF2" w:rsidRDefault="00F3162B" w:rsidP="00F3162B">
      <w:pPr>
        <w:autoSpaceDE/>
        <w:autoSpaceDN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                                                                        </w:t>
      </w:r>
      <w:bookmarkStart w:id="0" w:name="_GoBack"/>
      <w:bookmarkEnd w:id="0"/>
      <w:r w:rsidR="006204D3" w:rsidRPr="00AC0CF2">
        <w:rPr>
          <w:rFonts w:ascii="Calibri" w:hAnsi="Calibri"/>
          <w:b/>
          <w:bCs/>
          <w:sz w:val="24"/>
          <w:szCs w:val="24"/>
        </w:rPr>
        <w:t>Čl. VI</w:t>
      </w:r>
    </w:p>
    <w:p w:rsidR="006204D3" w:rsidRPr="00AC0CF2" w:rsidRDefault="006204D3" w:rsidP="00EB472C">
      <w:pPr>
        <w:autoSpaceDE/>
        <w:autoSpaceDN/>
        <w:spacing w:after="120"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Udalosti, ktoré nastali po dni, ku ktorému sa zostavuje účtovná závierka</w:t>
      </w:r>
    </w:p>
    <w:p w:rsidR="00A32B64" w:rsidRPr="00AC0CF2" w:rsidRDefault="00967424" w:rsidP="00A32B64">
      <w:pPr>
        <w:rPr>
          <w:rFonts w:ascii="Calibri" w:hAnsi="Calibri"/>
          <w:bCs/>
        </w:rPr>
      </w:pPr>
      <w:r w:rsidRPr="00AC0CF2">
        <w:rPr>
          <w:rFonts w:ascii="Calibri" w:hAnsi="Calibri"/>
        </w:rPr>
        <w:t>a)</w:t>
      </w:r>
      <w:r w:rsidRPr="00AC0CF2">
        <w:rPr>
          <w:rFonts w:ascii="Calibri" w:hAnsi="Calibri"/>
        </w:rPr>
        <w:tab/>
        <w:t>Pokles alebo zvýšenie trhovej ceny finančného majetku ako dôsledok udalostí, ktoré nastali po dni, ku ktorému sa zostavuje účtovná závierka do dňa zostavenia účtovnej závierky, s uvedením dôvodu týchto zmien :</w:t>
      </w:r>
      <w:r w:rsidR="00A32B64" w:rsidRPr="00AC0CF2">
        <w:rPr>
          <w:rFonts w:ascii="Calibri" w:hAnsi="Calibri"/>
          <w:bCs/>
        </w:rPr>
        <w:t xml:space="preserve"> účtovná jednotka nevlastní krátkodobý finančný majetok.</w:t>
      </w:r>
    </w:p>
    <w:p w:rsidR="00A32B64" w:rsidRPr="00AC0CF2" w:rsidRDefault="00A32B64" w:rsidP="00D33C51">
      <w:pPr>
        <w:pStyle w:val="Nzov"/>
        <w:spacing w:before="0" w:beforeAutospacing="0" w:after="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</w:p>
    <w:p w:rsidR="00967424" w:rsidRPr="00AC0CF2" w:rsidRDefault="00967424" w:rsidP="00967424">
      <w:pPr>
        <w:pStyle w:val="Nzov"/>
        <w:spacing w:before="0" w:beforeAutospacing="0" w:after="6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ab/>
        <w:t xml:space="preserve">Dôvodoch pre zmenu výšky rezerv a opravných položiek, ktoré nastali v dôsledku udalosti po dni, ku ktorému sa zostavuje účtovná závierka do dňa zostavenia účtovnej závierky : 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nenastali žiadne významné skutočnosti, ktoré by ovplyvnili výšku rezerv a opravných položiek.</w:t>
      </w:r>
    </w:p>
    <w:p w:rsidR="00967424" w:rsidRPr="00AC0CF2" w:rsidRDefault="00967424" w:rsidP="00967424">
      <w:pPr>
        <w:rPr>
          <w:rFonts w:ascii="Calibri" w:hAnsi="Calibri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c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Zmene spoločníkov účtovnej jednotky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v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lastnícke práva sa v účtovnej jednotke počas účtovného obdobia nemenili.</w:t>
      </w:r>
    </w:p>
    <w:p w:rsidR="00967424" w:rsidRPr="00AC0CF2" w:rsidRDefault="00967424" w:rsidP="00D33C51">
      <w:pPr>
        <w:pStyle w:val="Nzov"/>
        <w:spacing w:before="0" w:beforeAutospacing="0" w:after="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d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Prijatie rozhodnutia o predaji účtovnej jednotky alebo jej časti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n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967424" w:rsidRPr="00AC0CF2" w:rsidRDefault="00967424" w:rsidP="00D33C51">
      <w:pPr>
        <w:pStyle w:val="Nzov"/>
        <w:spacing w:before="0" w:beforeAutospacing="0" w:after="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kern w:val="0"/>
          <w:sz w:val="20"/>
          <w:szCs w:val="20"/>
          <w:lang w:eastAsia="cs-CZ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e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Zmeny významných položiek dlhodobého finančného majetku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ú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čtovná jednotka neeviduje dlhodobý finančný majetok.</w:t>
      </w:r>
    </w:p>
    <w:p w:rsidR="00967424" w:rsidRPr="00AC0CF2" w:rsidRDefault="00967424" w:rsidP="00967424">
      <w:pPr>
        <w:rPr>
          <w:rFonts w:ascii="Calibri" w:hAnsi="Calibri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f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Začatie alebo ukončenie činnosti časti účtovnej jednotky, napríklad odštepného závodu, organizačnej zložky, prevádzkarne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n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967424" w:rsidRPr="00AC0CF2" w:rsidRDefault="00967424" w:rsidP="00967424">
      <w:pPr>
        <w:rPr>
          <w:rFonts w:ascii="Calibri" w:hAnsi="Calibri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g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 Vydanie dlhopisov a iných cenných papierov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: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ú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čtovná jednotka nevydala dlhopisy ani iné cenné papiere.</w:t>
      </w:r>
    </w:p>
    <w:p w:rsidR="00967424" w:rsidRPr="00AC0CF2" w:rsidRDefault="00967424" w:rsidP="00967424">
      <w:pPr>
        <w:rPr>
          <w:rFonts w:ascii="Calibri" w:hAnsi="Calibri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h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Zlúčenie, splynutie, rozdelenie a zmena právnej formy účtovnej jednotky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ú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967424" w:rsidRPr="00AC0CF2" w:rsidRDefault="00967424" w:rsidP="00967424">
      <w:pPr>
        <w:rPr>
          <w:rFonts w:ascii="Calibri" w:hAnsi="Calibri"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i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Mimoriadne udalosti, ak majú vplyv na hospodárenie účtovnej jednotky, napríklad živelná pohroma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n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967424" w:rsidRPr="00AC0CF2" w:rsidRDefault="00967424" w:rsidP="00967424">
      <w:pPr>
        <w:rPr>
          <w:rFonts w:ascii="Calibri" w:hAnsi="Calibri"/>
          <w:bCs/>
        </w:rPr>
      </w:pPr>
    </w:p>
    <w:p w:rsidR="00967424" w:rsidRPr="00AC0CF2" w:rsidRDefault="00114D79" w:rsidP="00A32B64">
      <w:pPr>
        <w:pStyle w:val="Nzov"/>
        <w:spacing w:before="0" w:beforeAutospacing="0" w:after="120"/>
        <w:jc w:val="left"/>
        <w:rPr>
          <w:rFonts w:ascii="Calibri" w:hAnsi="Calibri"/>
          <w:b w:val="0"/>
          <w:bCs w:val="0"/>
          <w:sz w:val="20"/>
          <w:szCs w:val="20"/>
        </w:rPr>
      </w:pPr>
      <w:r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j</w:t>
      </w:r>
      <w:r w:rsidR="0096742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>)     Získanie alebo odobratie licencie alebo iných povolení významných pre činnosť účtovnej jednotky</w:t>
      </w:r>
      <w:r w:rsidR="00A32B64" w:rsidRPr="00AC0CF2">
        <w:rPr>
          <w:rFonts w:ascii="Calibri" w:hAnsi="Calibri"/>
          <w:b w:val="0"/>
          <w:kern w:val="0"/>
          <w:sz w:val="20"/>
          <w:szCs w:val="20"/>
          <w:lang w:eastAsia="cs-CZ"/>
        </w:rPr>
        <w:t xml:space="preserve"> : ú</w:t>
      </w:r>
      <w:r w:rsidR="00967424" w:rsidRPr="00AC0CF2">
        <w:rPr>
          <w:rFonts w:ascii="Calibri" w:hAnsi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8138E9" w:rsidRPr="00AC0CF2" w:rsidRDefault="008138E9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322BC1" w:rsidRPr="00AC0CF2" w:rsidRDefault="00322BC1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p w:rsidR="008825D8" w:rsidRPr="00AC0CF2" w:rsidRDefault="008825D8" w:rsidP="008825D8">
      <w:pPr>
        <w:autoSpaceDE/>
        <w:autoSpaceDN/>
        <w:jc w:val="center"/>
        <w:rPr>
          <w:rFonts w:ascii="Calibri" w:hAnsi="Calibri"/>
          <w:b/>
          <w:bCs/>
          <w:sz w:val="24"/>
          <w:szCs w:val="24"/>
        </w:rPr>
      </w:pPr>
      <w:r w:rsidRPr="00AC0CF2">
        <w:rPr>
          <w:rFonts w:ascii="Calibri" w:hAnsi="Calibri"/>
          <w:b/>
          <w:bCs/>
          <w:sz w:val="24"/>
          <w:szCs w:val="24"/>
        </w:rPr>
        <w:t>Čl. VII</w:t>
      </w:r>
    </w:p>
    <w:p w:rsidR="00114D79" w:rsidRPr="00AC0CF2" w:rsidRDefault="00A574C6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/>
          <w:color w:val="auto"/>
        </w:rPr>
      </w:pPr>
      <w:r w:rsidRPr="00AC0CF2">
        <w:rPr>
          <w:rFonts w:ascii="Calibri" w:hAnsi="Calibri"/>
          <w:b/>
          <w:bCs/>
          <w:color w:val="auto"/>
          <w:sz w:val="24"/>
          <w:szCs w:val="24"/>
        </w:rPr>
        <w:t>Ostatné informácie</w:t>
      </w:r>
    </w:p>
    <w:p w:rsidR="00114D79" w:rsidRPr="00AC0CF2" w:rsidRDefault="00A574C6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  <w:r w:rsidRPr="00AC0CF2">
        <w:rPr>
          <w:rFonts w:ascii="Calibri" w:hAnsi="Calibri"/>
          <w:color w:val="auto"/>
        </w:rPr>
        <w:lastRenderedPageBreak/>
        <w:t>Pre túto časť poznámok spoločnosť nemá obsahovú náplň.</w:t>
      </w:r>
    </w:p>
    <w:p w:rsidR="00A574C6" w:rsidRPr="00AC0CF2" w:rsidRDefault="00A574C6">
      <w:pPr>
        <w:pStyle w:val="Zarkazkladnhotextu"/>
        <w:numPr>
          <w:ilvl w:val="0"/>
          <w:numId w:val="0"/>
        </w:numPr>
        <w:rPr>
          <w:rFonts w:ascii="Calibri" w:hAnsi="Calibri"/>
          <w:color w:val="auto"/>
        </w:rPr>
      </w:pPr>
    </w:p>
    <w:sectPr w:rsidR="00A574C6" w:rsidRPr="00AC0CF2" w:rsidSect="00F31838">
      <w:headerReference w:type="default" r:id="rId9"/>
      <w:footerReference w:type="default" r:id="rId10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E63" w:rsidRDefault="00B44E63">
      <w:r>
        <w:separator/>
      </w:r>
    </w:p>
  </w:endnote>
  <w:endnote w:type="continuationSeparator" w:id="0">
    <w:p w:rsidR="00B44E63" w:rsidRDefault="00B44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E63" w:rsidRDefault="00B44E63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3162B">
      <w:rPr>
        <w:rStyle w:val="slostrany"/>
        <w:noProof/>
      </w:rPr>
      <w:t>2</w:t>
    </w:r>
    <w:r>
      <w:rPr>
        <w:rStyle w:val="slostrany"/>
      </w:rPr>
      <w:fldChar w:fldCharType="end"/>
    </w:r>
  </w:p>
  <w:p w:rsidR="00B44E63" w:rsidRDefault="00B44E6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E63" w:rsidRDefault="00B44E63">
      <w:r>
        <w:separator/>
      </w:r>
    </w:p>
  </w:footnote>
  <w:footnote w:type="continuationSeparator" w:id="0">
    <w:p w:rsidR="00B44E63" w:rsidRDefault="00B44E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E63" w:rsidRDefault="00B44E63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 xml:space="preserve">IČO : </w:t>
    </w:r>
    <w:r w:rsidR="008B129D" w:rsidRPr="008B129D">
      <w:t>44529112</w:t>
    </w:r>
    <w:r>
      <w:t xml:space="preserve">     DIČ : </w:t>
    </w:r>
    <w:r w:rsidR="008B129D" w:rsidRPr="008B129D">
      <w:t>2022733526</w:t>
    </w:r>
    <w:r w:rsidR="008B129D">
      <w:tab/>
    </w:r>
  </w:p>
  <w:p w:rsidR="00B44E63" w:rsidRDefault="00B44E6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6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2"/>
        <w:szCs w:val="22"/>
      </w:rPr>
    </w:lvl>
  </w:abstractNum>
  <w:abstractNum w:abstractNumId="7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9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1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2"/>
        <w:szCs w:val="22"/>
        <w:u w:val="none"/>
      </w:rPr>
    </w:lvl>
  </w:abstractNum>
  <w:abstractNum w:abstractNumId="11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13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0"/>
        <w:szCs w:val="20"/>
      </w:rPr>
    </w:lvl>
  </w:abstractNum>
  <w:abstractNum w:abstractNumId="17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Times New Roman" w:hint="default"/>
        <w:b w:val="0"/>
        <w:i w:val="0"/>
        <w:sz w:val="20"/>
        <w:szCs w:val="20"/>
      </w:rPr>
    </w:lvl>
  </w:abstractNum>
  <w:abstractNum w:abstractNumId="19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23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0"/>
        <w:szCs w:val="20"/>
      </w:rPr>
    </w:lvl>
  </w:abstractNum>
  <w:abstractNum w:abstractNumId="26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0"/>
        <w:szCs w:val="20"/>
      </w:rPr>
    </w:lvl>
  </w:abstractNum>
  <w:abstractNum w:abstractNumId="28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Times New Roman" w:hint="default"/>
        <w:b w:val="0"/>
        <w:i w:val="0"/>
        <w:sz w:val="20"/>
        <w:szCs w:val="20"/>
      </w:rPr>
    </w:lvl>
  </w:abstractNum>
  <w:abstractNum w:abstractNumId="29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3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0"/>
        <w:szCs w:val="20"/>
      </w:rPr>
    </w:lvl>
  </w:abstractNum>
  <w:abstractNum w:abstractNumId="31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Times New Roman" w:hint="default"/>
        <w:b/>
        <w:i w:val="0"/>
        <w:sz w:val="22"/>
        <w:szCs w:val="22"/>
      </w:rPr>
    </w:lvl>
  </w:abstractNum>
  <w:abstractNum w:abstractNumId="32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34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7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DEB"/>
    <w:rsid w:val="00001145"/>
    <w:rsid w:val="000040BF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4A5F"/>
    <w:rsid w:val="00057DD5"/>
    <w:rsid w:val="0006018B"/>
    <w:rsid w:val="0006079B"/>
    <w:rsid w:val="00060D09"/>
    <w:rsid w:val="00062301"/>
    <w:rsid w:val="00062859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10A1"/>
    <w:rsid w:val="002F1B76"/>
    <w:rsid w:val="002F2BBA"/>
    <w:rsid w:val="002F3DB8"/>
    <w:rsid w:val="002F412D"/>
    <w:rsid w:val="002F6769"/>
    <w:rsid w:val="00303844"/>
    <w:rsid w:val="00305CC3"/>
    <w:rsid w:val="003066CD"/>
    <w:rsid w:val="00306FB1"/>
    <w:rsid w:val="00310BB8"/>
    <w:rsid w:val="003168EC"/>
    <w:rsid w:val="00322B1B"/>
    <w:rsid w:val="00322BC1"/>
    <w:rsid w:val="00324D4C"/>
    <w:rsid w:val="00327E21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10DD"/>
    <w:rsid w:val="00392CE9"/>
    <w:rsid w:val="00393451"/>
    <w:rsid w:val="003958B2"/>
    <w:rsid w:val="003A138A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3CAB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600D"/>
    <w:rsid w:val="005B6A42"/>
    <w:rsid w:val="005C1D5D"/>
    <w:rsid w:val="005C5930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422A"/>
    <w:rsid w:val="00680148"/>
    <w:rsid w:val="00680C1D"/>
    <w:rsid w:val="00681C1C"/>
    <w:rsid w:val="00682412"/>
    <w:rsid w:val="006846D6"/>
    <w:rsid w:val="00685ADA"/>
    <w:rsid w:val="00686EC2"/>
    <w:rsid w:val="006940B1"/>
    <w:rsid w:val="00696660"/>
    <w:rsid w:val="006A1C76"/>
    <w:rsid w:val="006A418A"/>
    <w:rsid w:val="006A5823"/>
    <w:rsid w:val="006A5B8A"/>
    <w:rsid w:val="006B312B"/>
    <w:rsid w:val="006B506A"/>
    <w:rsid w:val="006B535C"/>
    <w:rsid w:val="006C0750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1242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722A9"/>
    <w:rsid w:val="00772AEC"/>
    <w:rsid w:val="00774578"/>
    <w:rsid w:val="00776E87"/>
    <w:rsid w:val="007828B0"/>
    <w:rsid w:val="00783BFB"/>
    <w:rsid w:val="0078567E"/>
    <w:rsid w:val="00785E1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78B5"/>
    <w:rsid w:val="008943B7"/>
    <w:rsid w:val="00894FB2"/>
    <w:rsid w:val="008A2BD0"/>
    <w:rsid w:val="008A4055"/>
    <w:rsid w:val="008A6812"/>
    <w:rsid w:val="008A7231"/>
    <w:rsid w:val="008B0720"/>
    <w:rsid w:val="008B0D76"/>
    <w:rsid w:val="008B129D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4E63"/>
    <w:rsid w:val="00B45034"/>
    <w:rsid w:val="00B52615"/>
    <w:rsid w:val="00B526BB"/>
    <w:rsid w:val="00B53BDF"/>
    <w:rsid w:val="00B54A4D"/>
    <w:rsid w:val="00B557AC"/>
    <w:rsid w:val="00B57FDA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62C0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F2300"/>
    <w:rsid w:val="00CF2E7B"/>
    <w:rsid w:val="00CF347D"/>
    <w:rsid w:val="00CF4BA3"/>
    <w:rsid w:val="00CF513B"/>
    <w:rsid w:val="00CF6D73"/>
    <w:rsid w:val="00CF7388"/>
    <w:rsid w:val="00D00A05"/>
    <w:rsid w:val="00D021A5"/>
    <w:rsid w:val="00D04374"/>
    <w:rsid w:val="00D07409"/>
    <w:rsid w:val="00D07DF0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5C50"/>
    <w:rsid w:val="00DC701A"/>
    <w:rsid w:val="00DD24E2"/>
    <w:rsid w:val="00DD6989"/>
    <w:rsid w:val="00DE0309"/>
    <w:rsid w:val="00DE1D69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62B"/>
    <w:rsid w:val="00F31838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qFormat/>
    <w:rsid w:val="00116439"/>
    <w:pPr>
      <w:keepNext/>
      <w:widowControl w:val="0"/>
      <w:jc w:val="center"/>
      <w:outlineLvl w:val="0"/>
    </w:pPr>
    <w:rPr>
      <w:rFonts w:ascii="Book Antiqua" w:hAnsi="Book Antiqua"/>
      <w:b/>
      <w:bCs/>
      <w:sz w:val="22"/>
      <w:szCs w:val="22"/>
    </w:rPr>
  </w:style>
  <w:style w:type="paragraph" w:styleId="Nadpis2">
    <w:name w:val="heading 2"/>
    <w:basedOn w:val="Normlny"/>
    <w:next w:val="Normlny"/>
    <w:qFormat/>
    <w:rsid w:val="00116439"/>
    <w:pPr>
      <w:keepNext/>
      <w:outlineLvl w:val="1"/>
    </w:pPr>
    <w:rPr>
      <w:rFonts w:ascii="Bookman Old Style" w:hAnsi="Bookman Old Style"/>
      <w:b/>
      <w:bCs/>
      <w:u w:val="single"/>
    </w:rPr>
  </w:style>
  <w:style w:type="paragraph" w:styleId="Nadpis3">
    <w:name w:val="heading 3"/>
    <w:basedOn w:val="Normlny"/>
    <w:next w:val="Normlny"/>
    <w:qFormat/>
    <w:rsid w:val="00116439"/>
    <w:pPr>
      <w:keepNext/>
      <w:outlineLvl w:val="2"/>
    </w:pPr>
    <w:rPr>
      <w:rFonts w:ascii="Bookman Old Style" w:hAnsi="Bookman Old Style"/>
      <w:b/>
      <w:bCs/>
    </w:rPr>
  </w:style>
  <w:style w:type="paragraph" w:styleId="Nadpis4">
    <w:name w:val="heading 4"/>
    <w:basedOn w:val="Normlny"/>
    <w:next w:val="Normlny"/>
    <w:qFormat/>
    <w:rsid w:val="00116439"/>
    <w:pPr>
      <w:keepNext/>
      <w:jc w:val="center"/>
      <w:outlineLvl w:val="3"/>
    </w:pPr>
    <w:rPr>
      <w:rFonts w:ascii="Bookman Old Style" w:hAnsi="Bookman Old Style"/>
      <w:b/>
      <w:bCs/>
      <w:u w:val="single"/>
    </w:rPr>
  </w:style>
  <w:style w:type="paragraph" w:styleId="Nadpis5">
    <w:name w:val="heading 5"/>
    <w:basedOn w:val="Normlny"/>
    <w:next w:val="Normlny"/>
    <w:qFormat/>
    <w:rsid w:val="00116439"/>
    <w:pPr>
      <w:keepNext/>
      <w:jc w:val="both"/>
      <w:outlineLvl w:val="4"/>
    </w:pPr>
    <w:rPr>
      <w:rFonts w:ascii="Bookman Old Style" w:hAnsi="Bookman Old Style"/>
      <w:u w:val="single"/>
    </w:rPr>
  </w:style>
  <w:style w:type="paragraph" w:styleId="Nadpis6">
    <w:name w:val="heading 6"/>
    <w:basedOn w:val="Normlny"/>
    <w:next w:val="Normlny"/>
    <w:qFormat/>
    <w:rsid w:val="00116439"/>
    <w:pPr>
      <w:keepNext/>
      <w:outlineLvl w:val="5"/>
    </w:pPr>
    <w:rPr>
      <w:rFonts w:ascii="Book Antiqua" w:hAnsi="Book Antiqua"/>
      <w:u w:val="single"/>
      <w:lang w:val="en-US"/>
    </w:rPr>
  </w:style>
  <w:style w:type="paragraph" w:styleId="Nadpis7">
    <w:name w:val="heading 7"/>
    <w:basedOn w:val="Normlny"/>
    <w:next w:val="Normlny"/>
    <w:qFormat/>
    <w:rsid w:val="00116439"/>
    <w:pPr>
      <w:keepNext/>
      <w:outlineLvl w:val="6"/>
    </w:pPr>
    <w:rPr>
      <w:rFonts w:ascii="Bookman Old Style" w:hAnsi="Bookman Old Style"/>
      <w:b/>
      <w:bCs/>
      <w:color w:val="FF0000"/>
    </w:rPr>
  </w:style>
  <w:style w:type="paragraph" w:styleId="Nadpis8">
    <w:name w:val="heading 8"/>
    <w:basedOn w:val="Normlny"/>
    <w:next w:val="Normlny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/>
      <w:b/>
      <w:bCs/>
    </w:rPr>
  </w:style>
  <w:style w:type="paragraph" w:styleId="Nadpis9">
    <w:name w:val="heading 9"/>
    <w:basedOn w:val="Normlny"/>
    <w:next w:val="Normlny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semiHidden/>
    <w:rsid w:val="00116439"/>
    <w:rPr>
      <w:sz w:val="16"/>
      <w:szCs w:val="16"/>
    </w:rPr>
  </w:style>
  <w:style w:type="paragraph" w:styleId="Textkomentra">
    <w:name w:val="annotation text"/>
    <w:basedOn w:val="Normlny"/>
    <w:semiHidden/>
    <w:rsid w:val="00116439"/>
  </w:style>
  <w:style w:type="paragraph" w:styleId="Textpoznmkypodiarou">
    <w:name w:val="footnote text"/>
    <w:basedOn w:val="Normlny"/>
    <w:semiHidden/>
    <w:rsid w:val="00116439"/>
  </w:style>
  <w:style w:type="character" w:styleId="Odkaznapoznmkupodiarou">
    <w:name w:val="footnote reference"/>
    <w:semiHidden/>
    <w:rsid w:val="00116439"/>
    <w:rPr>
      <w:vertAlign w:val="superscript"/>
    </w:rPr>
  </w:style>
  <w:style w:type="paragraph" w:styleId="Pta">
    <w:name w:val="footer"/>
    <w:basedOn w:val="Normlny"/>
    <w:semiHidden/>
    <w:rsid w:val="0011643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116439"/>
  </w:style>
  <w:style w:type="paragraph" w:styleId="Hlavika">
    <w:name w:val="header"/>
    <w:basedOn w:val="Normlny"/>
    <w:semiHidden/>
    <w:rsid w:val="00116439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semiHidden/>
    <w:rsid w:val="00116439"/>
    <w:pPr>
      <w:numPr>
        <w:ilvl w:val="12"/>
      </w:numPr>
      <w:jc w:val="both"/>
    </w:pPr>
    <w:rPr>
      <w:rFonts w:ascii="Bookman Old Style" w:hAnsi="Bookman Old Style"/>
      <w:color w:val="FF0000"/>
    </w:rPr>
  </w:style>
  <w:style w:type="paragraph" w:styleId="Zkladntext">
    <w:name w:val="Body Text"/>
    <w:basedOn w:val="Normlny"/>
    <w:semiHidden/>
    <w:rsid w:val="00116439"/>
    <w:pPr>
      <w:jc w:val="both"/>
    </w:pPr>
    <w:rPr>
      <w:rFonts w:ascii="Book Antiqua" w:hAnsi="Book Antiqua"/>
    </w:rPr>
  </w:style>
  <w:style w:type="paragraph" w:styleId="Zarkazkladnhotextu2">
    <w:name w:val="Body Text Indent 2"/>
    <w:basedOn w:val="Normlny"/>
    <w:semiHidden/>
    <w:rsid w:val="00116439"/>
    <w:pPr>
      <w:ind w:firstLine="708"/>
      <w:jc w:val="both"/>
    </w:pPr>
    <w:rPr>
      <w:rFonts w:ascii="Bookman Old Style" w:hAnsi="Bookman Old Style"/>
    </w:rPr>
  </w:style>
  <w:style w:type="paragraph" w:styleId="Zkladntext3">
    <w:name w:val="Body Text 3"/>
    <w:basedOn w:val="Normlny"/>
    <w:semiHidden/>
    <w:rsid w:val="00116439"/>
    <w:rPr>
      <w:rFonts w:ascii="Bookman Old Style" w:hAnsi="Bookman Old Style"/>
      <w:b/>
      <w:bCs/>
    </w:rPr>
  </w:style>
  <w:style w:type="paragraph" w:styleId="Zkladntext2">
    <w:name w:val="Body Text 2"/>
    <w:basedOn w:val="Normlny"/>
    <w:semiHidden/>
    <w:rsid w:val="00116439"/>
    <w:pPr>
      <w:numPr>
        <w:ilvl w:val="12"/>
      </w:numPr>
    </w:pPr>
    <w:rPr>
      <w:rFonts w:ascii="Bookman Old Style" w:hAnsi="Bookman Old Style"/>
      <w:bCs/>
      <w:color w:val="FF0000"/>
    </w:rPr>
  </w:style>
  <w:style w:type="paragraph" w:styleId="Odsekzoznamu">
    <w:name w:val="List Paragraph"/>
    <w:basedOn w:val="Normlny"/>
    <w:qFormat/>
    <w:rsid w:val="00116439"/>
    <w:pPr>
      <w:ind w:left="720"/>
      <w:contextualSpacing/>
    </w:pPr>
  </w:style>
  <w:style w:type="paragraph" w:styleId="Zarkazkladnhotextu3">
    <w:name w:val="Body Text Indent 3"/>
    <w:basedOn w:val="Normlny"/>
    <w:semiHidden/>
    <w:rsid w:val="00116439"/>
    <w:pPr>
      <w:ind w:left="705" w:hanging="705"/>
    </w:pPr>
    <w:rPr>
      <w:rFonts w:ascii="Bookman Old Style" w:hAnsi="Bookman Old Style"/>
      <w:b/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E85F82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E85F82"/>
    <w:pPr>
      <w:autoSpaceDE/>
      <w:autoSpaceDN/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qFormat/>
    <w:rsid w:val="00116439"/>
    <w:pPr>
      <w:keepNext/>
      <w:widowControl w:val="0"/>
      <w:jc w:val="center"/>
      <w:outlineLvl w:val="0"/>
    </w:pPr>
    <w:rPr>
      <w:rFonts w:ascii="Book Antiqua" w:hAnsi="Book Antiqua"/>
      <w:b/>
      <w:bCs/>
      <w:sz w:val="22"/>
      <w:szCs w:val="22"/>
    </w:rPr>
  </w:style>
  <w:style w:type="paragraph" w:styleId="Nadpis2">
    <w:name w:val="heading 2"/>
    <w:basedOn w:val="Normlny"/>
    <w:next w:val="Normlny"/>
    <w:qFormat/>
    <w:rsid w:val="00116439"/>
    <w:pPr>
      <w:keepNext/>
      <w:outlineLvl w:val="1"/>
    </w:pPr>
    <w:rPr>
      <w:rFonts w:ascii="Bookman Old Style" w:hAnsi="Bookman Old Style"/>
      <w:b/>
      <w:bCs/>
      <w:u w:val="single"/>
    </w:rPr>
  </w:style>
  <w:style w:type="paragraph" w:styleId="Nadpis3">
    <w:name w:val="heading 3"/>
    <w:basedOn w:val="Normlny"/>
    <w:next w:val="Normlny"/>
    <w:qFormat/>
    <w:rsid w:val="00116439"/>
    <w:pPr>
      <w:keepNext/>
      <w:outlineLvl w:val="2"/>
    </w:pPr>
    <w:rPr>
      <w:rFonts w:ascii="Bookman Old Style" w:hAnsi="Bookman Old Style"/>
      <w:b/>
      <w:bCs/>
    </w:rPr>
  </w:style>
  <w:style w:type="paragraph" w:styleId="Nadpis4">
    <w:name w:val="heading 4"/>
    <w:basedOn w:val="Normlny"/>
    <w:next w:val="Normlny"/>
    <w:qFormat/>
    <w:rsid w:val="00116439"/>
    <w:pPr>
      <w:keepNext/>
      <w:jc w:val="center"/>
      <w:outlineLvl w:val="3"/>
    </w:pPr>
    <w:rPr>
      <w:rFonts w:ascii="Bookman Old Style" w:hAnsi="Bookman Old Style"/>
      <w:b/>
      <w:bCs/>
      <w:u w:val="single"/>
    </w:rPr>
  </w:style>
  <w:style w:type="paragraph" w:styleId="Nadpis5">
    <w:name w:val="heading 5"/>
    <w:basedOn w:val="Normlny"/>
    <w:next w:val="Normlny"/>
    <w:qFormat/>
    <w:rsid w:val="00116439"/>
    <w:pPr>
      <w:keepNext/>
      <w:jc w:val="both"/>
      <w:outlineLvl w:val="4"/>
    </w:pPr>
    <w:rPr>
      <w:rFonts w:ascii="Bookman Old Style" w:hAnsi="Bookman Old Style"/>
      <w:u w:val="single"/>
    </w:rPr>
  </w:style>
  <w:style w:type="paragraph" w:styleId="Nadpis6">
    <w:name w:val="heading 6"/>
    <w:basedOn w:val="Normlny"/>
    <w:next w:val="Normlny"/>
    <w:qFormat/>
    <w:rsid w:val="00116439"/>
    <w:pPr>
      <w:keepNext/>
      <w:outlineLvl w:val="5"/>
    </w:pPr>
    <w:rPr>
      <w:rFonts w:ascii="Book Antiqua" w:hAnsi="Book Antiqua"/>
      <w:u w:val="single"/>
      <w:lang w:val="en-US"/>
    </w:rPr>
  </w:style>
  <w:style w:type="paragraph" w:styleId="Nadpis7">
    <w:name w:val="heading 7"/>
    <w:basedOn w:val="Normlny"/>
    <w:next w:val="Normlny"/>
    <w:qFormat/>
    <w:rsid w:val="00116439"/>
    <w:pPr>
      <w:keepNext/>
      <w:outlineLvl w:val="6"/>
    </w:pPr>
    <w:rPr>
      <w:rFonts w:ascii="Bookman Old Style" w:hAnsi="Bookman Old Style"/>
      <w:b/>
      <w:bCs/>
      <w:color w:val="FF0000"/>
    </w:rPr>
  </w:style>
  <w:style w:type="paragraph" w:styleId="Nadpis8">
    <w:name w:val="heading 8"/>
    <w:basedOn w:val="Normlny"/>
    <w:next w:val="Normlny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/>
      <w:b/>
      <w:bCs/>
    </w:rPr>
  </w:style>
  <w:style w:type="paragraph" w:styleId="Nadpis9">
    <w:name w:val="heading 9"/>
    <w:basedOn w:val="Normlny"/>
    <w:next w:val="Normlny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semiHidden/>
    <w:rsid w:val="00116439"/>
    <w:rPr>
      <w:sz w:val="16"/>
      <w:szCs w:val="16"/>
    </w:rPr>
  </w:style>
  <w:style w:type="paragraph" w:styleId="Textkomentra">
    <w:name w:val="annotation text"/>
    <w:basedOn w:val="Normlny"/>
    <w:semiHidden/>
    <w:rsid w:val="00116439"/>
  </w:style>
  <w:style w:type="paragraph" w:styleId="Textpoznmkypodiarou">
    <w:name w:val="footnote text"/>
    <w:basedOn w:val="Normlny"/>
    <w:semiHidden/>
    <w:rsid w:val="00116439"/>
  </w:style>
  <w:style w:type="character" w:styleId="Odkaznapoznmkupodiarou">
    <w:name w:val="footnote reference"/>
    <w:semiHidden/>
    <w:rsid w:val="00116439"/>
    <w:rPr>
      <w:vertAlign w:val="superscript"/>
    </w:rPr>
  </w:style>
  <w:style w:type="paragraph" w:styleId="Pta">
    <w:name w:val="footer"/>
    <w:basedOn w:val="Normlny"/>
    <w:semiHidden/>
    <w:rsid w:val="0011643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116439"/>
  </w:style>
  <w:style w:type="paragraph" w:styleId="Hlavika">
    <w:name w:val="header"/>
    <w:basedOn w:val="Normlny"/>
    <w:semiHidden/>
    <w:rsid w:val="00116439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semiHidden/>
    <w:rsid w:val="00116439"/>
    <w:pPr>
      <w:numPr>
        <w:ilvl w:val="12"/>
      </w:numPr>
      <w:jc w:val="both"/>
    </w:pPr>
    <w:rPr>
      <w:rFonts w:ascii="Bookman Old Style" w:hAnsi="Bookman Old Style"/>
      <w:color w:val="FF0000"/>
    </w:rPr>
  </w:style>
  <w:style w:type="paragraph" w:styleId="Zkladntext">
    <w:name w:val="Body Text"/>
    <w:basedOn w:val="Normlny"/>
    <w:semiHidden/>
    <w:rsid w:val="00116439"/>
    <w:pPr>
      <w:jc w:val="both"/>
    </w:pPr>
    <w:rPr>
      <w:rFonts w:ascii="Book Antiqua" w:hAnsi="Book Antiqua"/>
    </w:rPr>
  </w:style>
  <w:style w:type="paragraph" w:styleId="Zarkazkladnhotextu2">
    <w:name w:val="Body Text Indent 2"/>
    <w:basedOn w:val="Normlny"/>
    <w:semiHidden/>
    <w:rsid w:val="00116439"/>
    <w:pPr>
      <w:ind w:firstLine="708"/>
      <w:jc w:val="both"/>
    </w:pPr>
    <w:rPr>
      <w:rFonts w:ascii="Bookman Old Style" w:hAnsi="Bookman Old Style"/>
    </w:rPr>
  </w:style>
  <w:style w:type="paragraph" w:styleId="Zkladntext3">
    <w:name w:val="Body Text 3"/>
    <w:basedOn w:val="Normlny"/>
    <w:semiHidden/>
    <w:rsid w:val="00116439"/>
    <w:rPr>
      <w:rFonts w:ascii="Bookman Old Style" w:hAnsi="Bookman Old Style"/>
      <w:b/>
      <w:bCs/>
    </w:rPr>
  </w:style>
  <w:style w:type="paragraph" w:styleId="Zkladntext2">
    <w:name w:val="Body Text 2"/>
    <w:basedOn w:val="Normlny"/>
    <w:semiHidden/>
    <w:rsid w:val="00116439"/>
    <w:pPr>
      <w:numPr>
        <w:ilvl w:val="12"/>
      </w:numPr>
    </w:pPr>
    <w:rPr>
      <w:rFonts w:ascii="Bookman Old Style" w:hAnsi="Bookman Old Style"/>
      <w:bCs/>
      <w:color w:val="FF0000"/>
    </w:rPr>
  </w:style>
  <w:style w:type="paragraph" w:styleId="Odsekzoznamu">
    <w:name w:val="List Paragraph"/>
    <w:basedOn w:val="Normlny"/>
    <w:qFormat/>
    <w:rsid w:val="00116439"/>
    <w:pPr>
      <w:ind w:left="720"/>
      <w:contextualSpacing/>
    </w:pPr>
  </w:style>
  <w:style w:type="paragraph" w:styleId="Zarkazkladnhotextu3">
    <w:name w:val="Body Text Indent 3"/>
    <w:basedOn w:val="Normlny"/>
    <w:semiHidden/>
    <w:rsid w:val="00116439"/>
    <w:pPr>
      <w:ind w:left="705" w:hanging="705"/>
    </w:pPr>
    <w:rPr>
      <w:rFonts w:ascii="Bookman Old Style" w:hAnsi="Bookman Old Style"/>
      <w:b/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E85F82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E85F82"/>
    <w:pPr>
      <w:autoSpaceDE/>
      <w:autoSpaceDN/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1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C197C-10A6-4EAD-852A-50631BFF1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1404</Words>
  <Characters>8008</Characters>
  <Application>Microsoft Office Word</Application>
  <DocSecurity>4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, tvoriaca     neoddeliteľnú  súčasť    účtovnej  závierky</vt:lpstr>
      <vt:lpstr>Príloha  , tvoriaca     neoddeliteľnú  súčasť    účtovnej  závierky  </vt:lpstr>
    </vt:vector>
  </TitlesOfParts>
  <Company>SAPEX</Company>
  <LinksUpToDate>false</LinksUpToDate>
  <CharactersWithSpaces>9394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creator>Sapara Jan</dc:creator>
  <cp:lastModifiedBy>Peter Šajtlava</cp:lastModifiedBy>
  <cp:revision>2</cp:revision>
  <cp:lastPrinted>2016-06-21T07:20:00Z</cp:lastPrinted>
  <dcterms:created xsi:type="dcterms:W3CDTF">2016-06-23T05:55:00Z</dcterms:created>
  <dcterms:modified xsi:type="dcterms:W3CDTF">2016-06-23T05:55:00Z</dcterms:modified>
</cp:coreProperties>
</file>