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Poznámky Úč MÚJ 3 – 01 </w:t>
        <w:tab/>
        <w:tab/>
        <w:t>IČO 45435090</w:t>
        <w:tab/>
        <w:tab/>
        <w:t>DIČ 2022987934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>
          <w:b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>
          <w:u w:val="none"/>
        </w:rPr>
      </w:pPr>
      <w:r>
        <w:rPr>
          <w:u w:val="none"/>
        </w:rPr>
        <w:t>Názov</w:t>
        <w:tab/>
        <w:tab/>
        <w:tab/>
        <w:t>by Domi s.r.o.</w:t>
      </w:r>
    </w:p>
    <w:p>
      <w:pPr>
        <w:pStyle w:val="Normal"/>
        <w:rPr>
          <w:u w:val="none"/>
        </w:rPr>
      </w:pPr>
      <w:r>
        <w:rPr>
          <w:u w:val="none"/>
        </w:rPr>
        <w:t>Sídlo</w:t>
        <w:tab/>
        <w:tab/>
        <w:tab/>
        <w:t>M. Waltariho 7097/3, 92101 Piešťany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Údaje o konsolidovanom celku – spoločnosť nemá náplň  pre danú položku.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Priemerný počet zamestnancov – 0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>
      <w:pPr>
        <w:pStyle w:val="Normal"/>
        <w:rPr/>
      </w:pPr>
      <w:r>
        <w:rPr/>
      </w:r>
    </w:p>
    <w:p>
      <w:pPr>
        <w:pStyle w:val="Normal"/>
        <w:rPr>
          <w:u w:val="none"/>
        </w:rPr>
      </w:pPr>
      <w:r>
        <w:rPr>
          <w:u w:val="none"/>
        </w:rPr>
        <w:t>Účtovná závierka je zostavená s predpokladom pokračovania v činnosti.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>
          <w:u w:val="none"/>
        </w:rPr>
        <w:t xml:space="preserve">Spôsob oceňovania – spoločnosť oceňovala pohľadávky a záväzky  nominálnou hodnotou a  </w:t>
      </w:r>
      <w:r>
        <w:rPr>
          <w:u w:val="none"/>
        </w:rPr>
        <w:t>tovar obst</w:t>
      </w:r>
      <w:r>
        <w:rPr>
          <w:u w:val="none"/>
        </w:rPr>
        <w:t>arávacou cenou.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>
          <w:u w:val="none"/>
        </w:rPr>
        <w:t xml:space="preserve">Odpisový plán – </w:t>
      </w:r>
      <w:r>
        <w:rPr>
          <w:u w:val="none"/>
        </w:rPr>
        <w:t>spoločnosť nevlastní odpisovaný majetok</w:t>
      </w:r>
      <w:r>
        <w:rPr>
          <w:u w:val="none"/>
        </w:rPr>
        <w:t>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Zmeny účtovných zásad – spoločnosť nemenila účtovné zásady.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Dotácie – spoločnosť nečerpala dotácie.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Opravy významných chýb – spoločnosť nemá náplň pre danú položku.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Výnosy s výnimočným rozsahom –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Záväzky so zostatkovou dobou splatnosti dlhšou ako 5 rokov –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Zabezpečené záväzky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Nadobudnutie vlastných akcií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Záruky, pôžičky a finančné prostriedky na súkromné účely poskytnuté pre členov štatutárneho orgánu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Finančné povinnosti, ktoré sa nevykazujú v súvahe 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Významné podmienené záväzky a finančné povinnosti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Informácie o udelení výlučného práva alebo osobitného práva, ktorým sa udelilo právo poskytovať služby vo verejnom záujme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1333</TotalTime>
  <Application>LibreOffice/4.4.2.2$Windows_x86 LibreOffice_project/c4c7d32d0d49397cad38d62472b0bc8acff48dd6</Application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2015-04-09T18:26:22Z</dcterms:created>
  <dc:language>sk-SK</dc:language>
  <cp:lastPrinted>2015-06-24T21:37:13Z</cp:lastPrinted>
  <dcterms:modified xsi:type="dcterms:W3CDTF">2016-06-25T21:47:37Z</dcterms:modified>
  <cp:revision>4</cp:revision>
</cp:coreProperties>
</file>