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D33238" w:rsidRPr="00755848">
        <w:rPr>
          <w:rFonts w:ascii="Arial Narrow" w:hAnsi="Arial Narrow"/>
          <w:b/>
        </w:rPr>
        <w:t>5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9C18AA">
        <w:rPr>
          <w:rFonts w:ascii="Arial Narrow" w:hAnsi="Arial Narrow" w:cs="Arial Narrow"/>
          <w:b/>
          <w:sz w:val="22"/>
          <w:szCs w:val="22"/>
        </w:rPr>
        <w:t>Základné informácie o účtovnej jednotke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/>
      </w:tblPr>
      <w:tblGrid>
        <w:gridCol w:w="2636"/>
        <w:gridCol w:w="6969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275CE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Boston</w:t>
            </w:r>
            <w:r w:rsidR="00E10BE9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6275CE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Lánska 932/17-27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8B0093" w:rsidP="006275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22.09.2006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E10BE9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Kúpa tovaru za účelom jeho predaja iným prevádzkovateľom živnosti v rozsahu voľnej živnosti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, reklamná, propagačná a inzertná činnosť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275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Boston</w:t>
            </w:r>
            <w:r w:rsidR="00E10BE9">
              <w:rPr>
                <w:rFonts w:ascii="Arial Narrow" w:hAnsi="Arial Narrow" w:cs="Arial Narrow"/>
                <w:sz w:val="22"/>
                <w:szCs w:val="22"/>
              </w:rPr>
              <w:t xml:space="preserve"> s.r.o.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2015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</w:t>
      </w:r>
      <w:r w:rsidR="00766C26">
        <w:rPr>
          <w:rFonts w:ascii="Arial Narrow" w:hAnsi="Arial Narrow" w:cs="Arial Narrow"/>
          <w:bCs/>
          <w:sz w:val="22"/>
          <w:szCs w:val="22"/>
          <w:u w:val="single"/>
        </w:rPr>
        <w:t>/7</w:t>
      </w: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 ZoU)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5530E0">
        <w:rPr>
          <w:rFonts w:ascii="Arial Narrow" w:hAnsi="Arial Narrow" w:cs="Arial Narrow"/>
          <w:bCs/>
          <w:sz w:val="22"/>
          <w:szCs w:val="22"/>
        </w:rPr>
        <w:t>malá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6275C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69 846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6275CE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53 245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755848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AD092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39 787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AD0922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38 458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D42468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D42468" w:rsidRPr="00755848" w:rsidRDefault="003709B6" w:rsidP="00AD0922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           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3709B6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č.MF/2337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9C18AA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="009C18AA">
        <w:rPr>
          <w:rFonts w:ascii="Arial Narrow" w:hAnsi="Arial Narrow" w:cs="Arial Narrow"/>
          <w:b/>
          <w:sz w:val="22"/>
          <w:szCs w:val="22"/>
        </w:rPr>
        <w:t xml:space="preserve"> za rok 2014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3709B6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závierka za rok 2014 bola schválená Valným zhromaždením spoločnosti, ktoré bolo zvolané konateľom </w:t>
      </w:r>
      <w:r w:rsidR="006275CE">
        <w:rPr>
          <w:rFonts w:ascii="Arial Narrow" w:hAnsi="Arial Narrow" w:cs="Arial Narrow"/>
          <w:sz w:val="22"/>
          <w:szCs w:val="22"/>
        </w:rPr>
        <w:t>Michalom Tvrdým</w:t>
      </w:r>
      <w:r>
        <w:rPr>
          <w:rFonts w:ascii="Arial Narrow" w:hAnsi="Arial Narrow" w:cs="Arial Narrow"/>
          <w:sz w:val="22"/>
          <w:szCs w:val="22"/>
        </w:rPr>
        <w:t xml:space="preserve"> a konalo sa dňa </w:t>
      </w:r>
      <w:r w:rsidR="00F67FFC">
        <w:rPr>
          <w:rFonts w:ascii="Arial Narrow" w:hAnsi="Arial Narrow" w:cs="Arial Narrow"/>
          <w:sz w:val="22"/>
          <w:szCs w:val="22"/>
        </w:rPr>
        <w:t>31.03.2015</w:t>
      </w:r>
      <w:r>
        <w:rPr>
          <w:rFonts w:ascii="Arial Narrow" w:hAnsi="Arial Narrow" w:cs="Arial Narrow"/>
          <w:sz w:val="22"/>
          <w:szCs w:val="22"/>
        </w:rPr>
        <w:t>. o 11,00 hod. v sídle spoločnosti.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Default="00E76CF5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718C" w:rsidRPr="009C18AA">
        <w:rPr>
          <w:rFonts w:ascii="Arial Narrow" w:hAnsi="Arial Narrow" w:cs="Arial Narrow"/>
          <w:b/>
          <w:sz w:val="22"/>
          <w:szCs w:val="22"/>
        </w:rPr>
        <w:t>na zostavenie účtovnej závierky</w:t>
      </w:r>
    </w:p>
    <w:p w:rsidR="003709B6" w:rsidRPr="002716CB" w:rsidRDefault="003709B6" w:rsidP="003709B6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Táto účtovná závierka je riadna individuálna účtovná závierka spoločnosti </w:t>
      </w:r>
      <w:r w:rsidR="006275CE">
        <w:rPr>
          <w:rFonts w:ascii="Arial Narrow" w:hAnsi="Arial Narrow" w:cs="Arial Narrow"/>
          <w:sz w:val="22"/>
          <w:szCs w:val="22"/>
        </w:rPr>
        <w:t xml:space="preserve">Boston </w:t>
      </w:r>
      <w:r>
        <w:rPr>
          <w:rFonts w:ascii="Arial Narrow" w:hAnsi="Arial Narrow" w:cs="Arial Narrow"/>
          <w:sz w:val="22"/>
          <w:szCs w:val="22"/>
        </w:rPr>
        <w:t>, s.r.o. so sídlom v</w:t>
      </w:r>
      <w:r w:rsidR="006275CE">
        <w:rPr>
          <w:rFonts w:ascii="Arial Narrow" w:hAnsi="Arial Narrow" w:cs="Arial Narrow"/>
          <w:sz w:val="22"/>
          <w:szCs w:val="22"/>
        </w:rPr>
        <w:t xml:space="preserve"> Považskej </w:t>
      </w:r>
      <w:r>
        <w:rPr>
          <w:rFonts w:ascii="Arial Narrow" w:hAnsi="Arial Narrow" w:cs="Arial Narrow"/>
          <w:sz w:val="22"/>
          <w:szCs w:val="22"/>
        </w:rPr>
        <w:t>Bystrici. Bola zostavená za účtovné obdobie od 1.januára do 31.decembra 201</w:t>
      </w:r>
      <w:r w:rsidR="009C18AA">
        <w:rPr>
          <w:rFonts w:ascii="Arial Narrow" w:hAnsi="Arial Narrow" w:cs="Arial Narrow"/>
          <w:sz w:val="22"/>
          <w:szCs w:val="22"/>
        </w:rPr>
        <w:t>5</w:t>
      </w:r>
      <w:r>
        <w:rPr>
          <w:rFonts w:ascii="Arial Narrow" w:hAnsi="Arial Narrow" w:cs="Arial Narrow"/>
          <w:sz w:val="22"/>
          <w:szCs w:val="22"/>
        </w:rPr>
        <w:t xml:space="preserve"> podľa slovenských právnych predpisov.</w:t>
      </w:r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 </w:t>
      </w:r>
      <w:r w:rsidR="00C87B89" w:rsidRPr="009C18AA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0764C2" w:rsidRPr="009C18AA">
        <w:rPr>
          <w:rFonts w:ascii="Arial Narrow" w:hAnsi="Arial Narrow" w:cs="Arial Narrow"/>
          <w:b/>
          <w:bCs/>
          <w:sz w:val="22"/>
          <w:szCs w:val="22"/>
        </w:rPr>
        <w:t xml:space="preserve">účtovných jednotiek </w:t>
      </w:r>
      <w:r w:rsidR="00EA33CE" w:rsidRPr="009C18AA">
        <w:rPr>
          <w:rFonts w:ascii="Arial Narrow" w:hAnsi="Arial Narrow" w:cs="Arial Narrow"/>
          <w:b/>
          <w:bCs/>
          <w:sz w:val="22"/>
          <w:szCs w:val="22"/>
        </w:rPr>
        <w:t>v súvislosti s konsolidáciou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9C18AA" w:rsidRPr="006E03D5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b/>
          <w:sz w:val="22"/>
          <w:szCs w:val="22"/>
        </w:rPr>
        <w:t>a)</w:t>
      </w:r>
      <w:r w:rsidRPr="006E03D5">
        <w:rPr>
          <w:rFonts w:ascii="Arial Narrow" w:hAnsi="Arial Narrow" w:cs="Arial Narrow"/>
          <w:b/>
          <w:sz w:val="22"/>
          <w:szCs w:val="22"/>
        </w:rPr>
        <w:t>Konsolidujúca účtovná jednotka</w:t>
      </w:r>
    </w:p>
    <w:p w:rsidR="009C18AA" w:rsidRPr="006E03D5" w:rsidRDefault="006275C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  <w:r w:rsidR="009C18AA">
        <w:rPr>
          <w:rFonts w:ascii="Arial Narrow" w:hAnsi="Arial Narrow" w:cs="Arial Narrow"/>
          <w:sz w:val="22"/>
          <w:szCs w:val="22"/>
        </w:rPr>
        <w:t xml:space="preserve"> </w:t>
      </w:r>
    </w:p>
    <w:p w:rsidR="009C18AA" w:rsidRPr="002716CB" w:rsidRDefault="009C18AA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E85811">
        <w:rPr>
          <w:rFonts w:ascii="Arial Narrow" w:hAnsi="Arial Narrow" w:cs="Arial Narrow"/>
          <w:b/>
          <w:sz w:val="22"/>
          <w:szCs w:val="22"/>
        </w:rPr>
        <w:t>b) Bezprostredne konsolidujúca účtovná jednotka</w:t>
      </w:r>
      <w:r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C87B89" w:rsidRDefault="006275CE" w:rsidP="0093533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6275CE" w:rsidRPr="00755848" w:rsidRDefault="006275CE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9C18AA" w:rsidRPr="002C10EF" w:rsidRDefault="009C18AA" w:rsidP="009C18AA">
      <w:pPr>
        <w:ind w:right="-468"/>
        <w:jc w:val="both"/>
        <w:rPr>
          <w:rFonts w:ascii="Arial Narrow" w:hAnsi="Arial Narrow" w:cs="Arial Narrow"/>
          <w:b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t>c) Register s uloženými konsolidovanými uzávierkami</w:t>
      </w:r>
    </w:p>
    <w:p w:rsidR="009C18AA" w:rsidRPr="00AF09E8" w:rsidRDefault="006275CE" w:rsidP="009C18AA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Bez náplne.</w:t>
      </w:r>
      <w:r w:rsidR="009C18AA"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9C18AA" w:rsidRDefault="009C18AA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2C10EF">
        <w:rPr>
          <w:rFonts w:ascii="Arial Narrow" w:hAnsi="Arial Narrow" w:cs="Arial Narrow"/>
          <w:b/>
          <w:sz w:val="22"/>
          <w:szCs w:val="22"/>
        </w:rPr>
        <w:lastRenderedPageBreak/>
        <w:t>d)Oslobodenie § 22 zákona ods. 8. Zákona o účtovníctve</w:t>
      </w:r>
      <w:r w:rsidRPr="00AF09E8">
        <w:rPr>
          <w:rFonts w:ascii="Arial Narrow" w:hAnsi="Arial Narrow" w:cs="Arial Narrow"/>
          <w:sz w:val="22"/>
          <w:szCs w:val="22"/>
        </w:rPr>
        <w:t xml:space="preserve"> </w:t>
      </w:r>
    </w:p>
    <w:p w:rsidR="006275CE" w:rsidRDefault="006275CE" w:rsidP="009C18AA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Bez náplne.</w:t>
      </w: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/>
      </w:tblPr>
      <w:tblGrid>
        <w:gridCol w:w="4857"/>
        <w:gridCol w:w="2523"/>
        <w:gridCol w:w="2367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6275CE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6275C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275CE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755848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D495C" w:rsidP="00F0347E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– o </w:t>
      </w:r>
      <w:r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 alebo iných zabezpečení,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pôžičkách a ich podmienkach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(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výška úrokov, </w:t>
      </w:r>
      <w:r w:rsidRPr="00755848">
        <w:rPr>
          <w:rFonts w:ascii="Arial Narrow" w:hAnsi="Arial Narrow" w:cs="Arial Narrow"/>
          <w:bCs/>
          <w:sz w:val="22"/>
          <w:szCs w:val="22"/>
        </w:rPr>
        <w:t>celková suma pôžičky, suma splatenej pôžičky, suma odpustenej pôžičky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),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 xml:space="preserve">majetku účtovnej jednotky na súkromné účely; v členení na jednotlivé orgány (informácie sa neuvádzajú vtedy, ak by umožnili identifikáciu finančnej situácie konkrétnej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osoby):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12"/>
        <w:gridCol w:w="1701"/>
        <w:gridCol w:w="1701"/>
      </w:tblGrid>
      <w:tr w:rsidR="00F0347E" w:rsidRPr="00755848" w:rsidTr="00EF4F0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0347E" w:rsidRPr="00755848" w:rsidRDefault="00F0347E" w:rsidP="00EF4F08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0347E" w:rsidRPr="00755848" w:rsidTr="00EF4F0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38644D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0347E" w:rsidRPr="00755848" w:rsidTr="00EF4F0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755848" w:rsidRDefault="006275CE" w:rsidP="006275C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Michal Tvrdý od 22.09.2006 do trvá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38644D">
              <w:rPr>
                <w:rFonts w:ascii="Arial Narrow" w:hAnsi="Arial Narrow"/>
                <w:sz w:val="22"/>
                <w:szCs w:val="22"/>
              </w:rPr>
              <w:t>Bez príjmu</w:t>
            </w:r>
            <w:r w:rsidR="00D74F3E">
              <w:rPr>
                <w:rFonts w:ascii="Arial Narrow" w:hAnsi="Arial Narrow"/>
                <w:sz w:val="22"/>
                <w:szCs w:val="22"/>
              </w:rPr>
              <w:t xml:space="preserve"> (výhody)</w:t>
            </w: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  <w:r w:rsidR="00D74F3E">
              <w:rPr>
                <w:rFonts w:ascii="Arial Narrow" w:hAnsi="Arial Narrow"/>
                <w:sz w:val="22"/>
                <w:szCs w:val="22"/>
              </w:rPr>
              <w:t>Bez príjmu (výhody)</w:t>
            </w: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0347E" w:rsidRPr="0038644D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F0347E" w:rsidRPr="00755848" w:rsidTr="00EF4F0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F0347E" w:rsidRPr="00755848" w:rsidRDefault="00F0347E" w:rsidP="009F32DE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F0347E" w:rsidRPr="00755848" w:rsidRDefault="00F0347E" w:rsidP="00EF4F0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38644D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1) </w:t>
      </w:r>
      <w:r w:rsidRPr="0038644D">
        <w:rPr>
          <w:rFonts w:ascii="Arial Narrow" w:hAnsi="Arial Narrow" w:cs="Arial Narrow"/>
          <w:b/>
          <w:sz w:val="22"/>
          <w:szCs w:val="22"/>
        </w:rPr>
        <w:t>Zostavenie účtovnej závierky</w:t>
      </w:r>
      <w:r>
        <w:rPr>
          <w:rFonts w:ascii="Arial Narrow" w:hAnsi="Arial Narrow" w:cs="Arial Narrow"/>
          <w:b/>
          <w:sz w:val="22"/>
          <w:szCs w:val="22"/>
        </w:rPr>
        <w:t xml:space="preserve"> – predpoklad nepretržitosti</w:t>
      </w:r>
    </w:p>
    <w:p w:rsidR="00755E77" w:rsidRPr="0038644D" w:rsidRDefault="0038644D" w:rsidP="0038644D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čtovná závierka </w:t>
      </w:r>
      <w:r>
        <w:rPr>
          <w:rFonts w:ascii="Arial Narrow" w:hAnsi="Arial Narrow" w:cs="Arial Narrow"/>
          <w:sz w:val="22"/>
          <w:szCs w:val="22"/>
        </w:rPr>
        <w:t xml:space="preserve">za rok 2015 bola zostavená </w:t>
      </w:r>
      <w:r w:rsidR="00E25D82" w:rsidRPr="0038644D">
        <w:rPr>
          <w:rFonts w:ascii="Arial Narrow" w:hAnsi="Arial Narrow" w:cs="Arial Narrow"/>
          <w:sz w:val="22"/>
          <w:szCs w:val="22"/>
        </w:rPr>
        <w:t>za s</w:t>
      </w:r>
      <w:r w:rsidR="00235630" w:rsidRPr="0038644D">
        <w:rPr>
          <w:rFonts w:ascii="Arial Narrow" w:hAnsi="Arial Narrow" w:cs="Arial Narrow"/>
          <w:sz w:val="22"/>
          <w:szCs w:val="22"/>
        </w:rPr>
        <w:t>plnen</w:t>
      </w:r>
      <w:r w:rsidR="00755E77" w:rsidRPr="0038644D">
        <w:rPr>
          <w:rFonts w:ascii="Arial Narrow" w:hAnsi="Arial Narrow" w:cs="Arial Narrow"/>
          <w:sz w:val="22"/>
          <w:szCs w:val="22"/>
        </w:rPr>
        <w:t>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8644D">
        <w:rPr>
          <w:rFonts w:ascii="Arial Narrow" w:hAnsi="Arial Narrow" w:cs="Arial Narrow"/>
          <w:sz w:val="22"/>
          <w:szCs w:val="22"/>
        </w:rPr>
        <w:t>predpokladu, že účtovná jednotka bude nepretržite pokračovať vo svojej činnosti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minimálne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8644D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="00E25D82" w:rsidRPr="0038644D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38644D" w:rsidRDefault="00182CD7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38644D">
        <w:rPr>
          <w:rFonts w:ascii="Arial Narrow" w:hAnsi="Arial Narrow" w:cs="Arial Narrow"/>
          <w:b/>
          <w:sz w:val="22"/>
          <w:szCs w:val="22"/>
        </w:rPr>
        <w:t xml:space="preserve">Informácia o aplikácii </w:t>
      </w:r>
      <w:r w:rsidR="00755E77" w:rsidRPr="0038644D">
        <w:rPr>
          <w:rFonts w:ascii="Arial Narrow" w:hAnsi="Arial Narrow" w:cs="Arial Narrow"/>
          <w:b/>
          <w:sz w:val="22"/>
          <w:szCs w:val="22"/>
        </w:rPr>
        <w:t>účtovných zásad a </w:t>
      </w:r>
      <w:r w:rsidR="00235630" w:rsidRPr="0038644D">
        <w:rPr>
          <w:rFonts w:ascii="Arial Narrow" w:hAnsi="Arial Narrow" w:cs="Arial Narrow"/>
          <w:b/>
          <w:sz w:val="22"/>
          <w:szCs w:val="22"/>
        </w:rPr>
        <w:t>účtovných metód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uplatňuje účtovné princípy a postupy účtovania v súlade so zákonom o účtovníctve a s postupmi účtovania pre podnikateľov, ktoré platia v Slovenskej republike. Účtovníctvo sa vedie v peňažných jednotkách slovenskej meny, t.j. v eurách. Pokiaľ nie je uvedené inak, všetky vykázané údaje v týchto poznámkach sú v celých eurách.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Účtovníctvo sa vedie na základe dodržania časovej a vecnej súvislosti nákladov a výnosov. Za základ sa berú všetky náklady a výnosy, ktoré sa vzťahujú na účtovné obdobie bez ohľadu na ich platenie.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Pri oceňovaní majetku a záväzkov sa uplatňuje zásada opatrnosti, t.j. berú sa za základ všetky riziká, straty a zníženia hodnoty, ktoré sa týkajú majetku a záväzkov a ktoré sú známe ku dňu, ku ktorému sa zostavuje účtovná závierka.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Moment zaúčtovania výnosov – výnosy sa účtujú pri splnení dodacích podmienok , nakoľko v tomto okamihu prechádzajú na odberateľa významné riziká a vlastnícke práva.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Dlhodobé a krátkodobé pohľadávky a záväzky sa v súvahe vykazujú ako dlhodobé alebo krátkodobé podľa zostatkovej doby splatnosti ku dňu, ku ktorému sa zostavuje účtovná závierka. Časť dlhodobej pohľadávky a časť dlhodobého záväzku, ktorých splatnosť nie je dlhšia ako jeden rok odo dňa, ku ktorému sa zostavuje účtovná závierka, sa vykazujú v súvahe ako krátkodobá pohľadávka alebo krátkodobý záväzok.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Použitie odhadov – zostavenie účtovnej závierky si vyžaduje, aby vedenie spoločnosti vypracovalo odhady a predpoklady, ktoré majú vplyv na vykazované sumy aktív a pasív, uvedenie možných budúcich aktív a pasív k dátumu, ku ktorému sa </w:t>
      </w:r>
      <w:r>
        <w:rPr>
          <w:rFonts w:ascii="Arial Narrow" w:hAnsi="Arial Narrow" w:cs="Arial Narrow"/>
          <w:sz w:val="22"/>
          <w:szCs w:val="22"/>
        </w:rPr>
        <w:lastRenderedPageBreak/>
        <w:t>zostavuje účtovná závierka, ako aj na vykazovanú výšku výnosov a nákladov počas roka. Skutočné výsledky sa môžu od takýchto odhadov líšiť.</w:t>
      </w: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Vykázané dane – slovenské daňové právo je relatívne mladé s nedostatkom existujúcich precedensov a podlieha neustálym novelizáciám. Nakoľko existujú rôzne interpretácie daňových zákonov a predpisov pri uplatňovaní v rôznych typoch transakcií, sumy vykázané v účtovnej závierke sa môžu neskôr zmeniť podľa konečného stanoviska daňových úradov.</w:t>
      </w: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30E0" w:rsidRDefault="005530E0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:rsidR="005530E0" w:rsidRPr="002716CB" w:rsidRDefault="005530E0" w:rsidP="005530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priebehu roka 2015 nemenila účtovné zásady ani účtovné metódy.</w:t>
      </w:r>
    </w:p>
    <w:p w:rsidR="005530E0" w:rsidRPr="005530E0" w:rsidRDefault="005530E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755E77" w:rsidRPr="00755848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Default="00E43AEB" w:rsidP="00935334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755848">
        <w:rPr>
          <w:rFonts w:ascii="Arial Narrow" w:hAnsi="Arial Narrow" w:cs="Arial Narrow"/>
          <w:b/>
          <w:sz w:val="22"/>
          <w:szCs w:val="22"/>
        </w:rPr>
        <w:t>transakcií, ktoré sa neuvádzajú v</w:t>
      </w:r>
      <w:r w:rsidR="00EA740B">
        <w:rPr>
          <w:rFonts w:ascii="Arial Narrow" w:hAnsi="Arial Narrow" w:cs="Arial Narrow"/>
          <w:b/>
          <w:sz w:val="22"/>
          <w:szCs w:val="22"/>
        </w:rPr>
        <w:t> </w:t>
      </w:r>
      <w:r w:rsidRPr="00755848">
        <w:rPr>
          <w:rFonts w:ascii="Arial Narrow" w:hAnsi="Arial Narrow" w:cs="Arial Narrow"/>
          <w:b/>
          <w:sz w:val="22"/>
          <w:szCs w:val="22"/>
        </w:rPr>
        <w:t>súvahe</w:t>
      </w:r>
    </w:p>
    <w:p w:rsid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EA740B">
        <w:rPr>
          <w:rFonts w:ascii="Arial Narrow" w:hAnsi="Arial Narrow" w:cs="Arial Narrow"/>
          <w:sz w:val="22"/>
          <w:szCs w:val="22"/>
        </w:rPr>
        <w:t>Bez náplne</w:t>
      </w:r>
    </w:p>
    <w:p w:rsidR="00EA740B" w:rsidRPr="00EA740B" w:rsidRDefault="00EA740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755848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755848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6010CF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je zaúčtované formou opravnej položky. </w:t>
      </w:r>
      <w:r w:rsidR="001F155C" w:rsidRPr="001F155C">
        <w:rPr>
          <w:rFonts w:ascii="Arial Narrow" w:hAnsi="Arial Narrow" w:cs="Arial Narrow"/>
          <w:sz w:val="22"/>
          <w:szCs w:val="22"/>
        </w:rPr>
        <w:t>Opravné položky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stanovila </w:t>
      </w:r>
      <w:r w:rsidR="001F155C">
        <w:rPr>
          <w:rFonts w:ascii="Arial Narrow" w:hAnsi="Arial Narrow" w:cs="Arial Narrow"/>
          <w:sz w:val="22"/>
          <w:szCs w:val="22"/>
        </w:rPr>
        <w:t>účtovná jednotka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1F155C">
        <w:rPr>
          <w:rFonts w:ascii="Arial Narrow" w:hAnsi="Arial Narrow" w:cs="Arial Narrow"/>
          <w:sz w:val="22"/>
          <w:szCs w:val="22"/>
        </w:rPr>
        <w:t xml:space="preserve">odborným odhadom bonity príslušného majetku. </w:t>
      </w:r>
      <w:r w:rsidR="001F155C" w:rsidRPr="001F155C">
        <w:rPr>
          <w:rFonts w:ascii="Arial Narrow" w:hAnsi="Arial Narrow" w:cs="Arial Narrow"/>
          <w:sz w:val="22"/>
          <w:szCs w:val="22"/>
        </w:rPr>
        <w:t>Opravnú položku k dlhodobej pohľadávke</w:t>
      </w:r>
      <w:r w:rsidR="001F155C" w:rsidRPr="00DC719A">
        <w:rPr>
          <w:rFonts w:ascii="Arial Narrow" w:hAnsi="Arial Narrow" w:cs="Arial Narrow"/>
          <w:sz w:val="22"/>
          <w:szCs w:val="22"/>
        </w:rPr>
        <w:t xml:space="preserve"> spoločnosť netvorila, pretože pri vzniku takejto pohľadávky sa cena navyšuje koeficientom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 w:cs="Arial Narrow"/>
          <w:sz w:val="22"/>
          <w:szCs w:val="22"/>
        </w:rPr>
        <w:t xml:space="preserve">v závislosti od </w:t>
      </w:r>
      <w:r w:rsidR="006010CF">
        <w:rPr>
          <w:rFonts w:ascii="Arial Narrow" w:hAnsi="Arial Narrow" w:cs="Arial Narrow"/>
          <w:sz w:val="22"/>
          <w:szCs w:val="22"/>
        </w:rPr>
        <w:t>splatnosti v mesiacoch.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1F155C" w:rsidRPr="00755848" w:rsidRDefault="006E1435" w:rsidP="001F155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="00DC719A">
        <w:rPr>
          <w:rFonts w:ascii="Arial Narrow" w:hAnsi="Arial Narrow" w:cs="Arial Narrow"/>
          <w:sz w:val="22"/>
          <w:szCs w:val="22"/>
        </w:rPr>
        <w:t>.</w:t>
      </w:r>
      <w:r w:rsidR="001F155C">
        <w:rPr>
          <w:rFonts w:ascii="Arial Narrow" w:hAnsi="Arial Narrow" w:cs="Arial Narrow"/>
          <w:sz w:val="22"/>
          <w:szCs w:val="22"/>
        </w:rPr>
        <w:t xml:space="preserve"> </w:t>
      </w:r>
      <w:r w:rsidR="002069FB">
        <w:rPr>
          <w:rFonts w:ascii="Arial Narrow" w:hAnsi="Arial Narrow" w:cs="Arial Narrow"/>
          <w:sz w:val="22"/>
          <w:szCs w:val="22"/>
        </w:rPr>
        <w:t>Účtovná jednotka p</w:t>
      </w:r>
      <w:r w:rsidR="001F155C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1F155C" w:rsidRPr="002069FB">
        <w:rPr>
          <w:rFonts w:ascii="Arial Narrow" w:hAnsi="Arial Narrow" w:cs="Arial Narrow"/>
          <w:sz w:val="22"/>
          <w:szCs w:val="22"/>
        </w:rPr>
        <w:t>reálnou hodnotou</w:t>
      </w:r>
      <w:r w:rsidR="002069FB">
        <w:rPr>
          <w:rFonts w:ascii="Arial Narrow" w:hAnsi="Arial Narrow" w:cs="Arial Narrow"/>
          <w:sz w:val="22"/>
          <w:szCs w:val="22"/>
        </w:rPr>
        <w:t xml:space="preserve">, lebo </w:t>
      </w:r>
      <w:r w:rsidR="001F155C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755848" w:rsidRDefault="0026737F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</w:t>
      </w:r>
      <w:r w:rsidR="00DC719A">
        <w:rPr>
          <w:rFonts w:ascii="Arial Narrow" w:hAnsi="Arial Narrow" w:cs="Arial Narrow"/>
          <w:sz w:val="22"/>
          <w:szCs w:val="22"/>
        </w:rPr>
        <w:t xml:space="preserve"> cenou alebo vlastnými nákladmi.</w:t>
      </w:r>
      <w:r w:rsidR="002069FB">
        <w:rPr>
          <w:rFonts w:ascii="Arial Narrow" w:hAnsi="Arial Narrow" w:cs="Arial Narrow"/>
          <w:sz w:val="22"/>
          <w:szCs w:val="22"/>
        </w:rPr>
        <w:t xml:space="preserve"> Účtovná jednotka p</w:t>
      </w:r>
      <w:r w:rsidR="002069FB" w:rsidRPr="00755848">
        <w:rPr>
          <w:rFonts w:ascii="Arial Narrow" w:hAnsi="Arial Narrow" w:cs="Arial Narrow"/>
          <w:sz w:val="22"/>
          <w:szCs w:val="22"/>
        </w:rPr>
        <w:t xml:space="preserve">očas účtovného obdobia ani k závierkovému dňu nepoužila ocenenie </w:t>
      </w:r>
      <w:r w:rsidR="002069FB">
        <w:rPr>
          <w:rFonts w:ascii="Arial Narrow" w:hAnsi="Arial Narrow" w:cs="Arial Narrow"/>
          <w:sz w:val="22"/>
          <w:szCs w:val="22"/>
        </w:rPr>
        <w:t xml:space="preserve">obstarávacou cenou alebo vlastnými nákladmi, lebo </w:t>
      </w:r>
      <w:r w:rsidR="002069FB" w:rsidRPr="00755848">
        <w:rPr>
          <w:rFonts w:ascii="Arial Narrow" w:hAnsi="Arial Narrow" w:cs="Arial Narrow"/>
          <w:sz w:val="22"/>
          <w:szCs w:val="22"/>
        </w:rPr>
        <w:t>nemala k tomu vecnú náplň.</w:t>
      </w:r>
    </w:p>
    <w:p w:rsidR="002069FB" w:rsidRPr="002069FB" w:rsidRDefault="002069FB" w:rsidP="002069F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používa pri oceňovaní </w:t>
      </w:r>
      <w:r w:rsidRPr="002069FB">
        <w:rPr>
          <w:rFonts w:ascii="Arial Narrow" w:hAnsi="Arial Narrow" w:cs="Arial Narrow"/>
          <w:sz w:val="22"/>
          <w:szCs w:val="22"/>
        </w:rPr>
        <w:t>prírastku cudzej meny v hotovosti alebo na bankový účet – 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ZoU).</w:t>
      </w:r>
      <w:r>
        <w:rPr>
          <w:rFonts w:ascii="Arial Narrow" w:hAnsi="Arial Narrow" w:cs="Arial Narrow"/>
          <w:sz w:val="22"/>
          <w:szCs w:val="22"/>
        </w:rPr>
        <w:t xml:space="preserve"> Účtovná jednotka</w:t>
      </w:r>
      <w:r w:rsidRPr="00755848">
        <w:rPr>
          <w:rFonts w:ascii="Arial Narrow" w:hAnsi="Arial Narrow" w:cs="Arial Narrow"/>
          <w:sz w:val="22"/>
          <w:szCs w:val="22"/>
        </w:rPr>
        <w:t xml:space="preserve"> používa pri oceňovaní </w:t>
      </w:r>
      <w:r w:rsidRPr="002069FB">
        <w:rPr>
          <w:rFonts w:ascii="Arial Narrow" w:hAnsi="Arial Narrow" w:cs="Arial Narrow"/>
          <w:sz w:val="22"/>
          <w:szCs w:val="22"/>
        </w:rPr>
        <w:t>úbytku c</w:t>
      </w:r>
      <w:r w:rsidRPr="00755848">
        <w:rPr>
          <w:rFonts w:ascii="Arial Narrow" w:hAnsi="Arial Narrow" w:cs="Arial Narrow"/>
          <w:sz w:val="22"/>
          <w:szCs w:val="22"/>
        </w:rPr>
        <w:t xml:space="preserve">udzej meny v hotovosti alebo z bankového účtu – </w:t>
      </w:r>
      <w:r w:rsidRPr="002069FB">
        <w:rPr>
          <w:rFonts w:ascii="Arial Narrow" w:hAnsi="Arial Narrow" w:cs="Arial Narrow"/>
          <w:sz w:val="22"/>
          <w:szCs w:val="22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ZoU).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DD04BB" w:rsidRDefault="00E8271B" w:rsidP="00DD04BB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odpisového plánu pre dlhodobý majetok</w:t>
      </w:r>
    </w:p>
    <w:p w:rsidR="00DD04BB" w:rsidRPr="00D80473" w:rsidRDefault="0002705A" w:rsidP="00DD04BB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DD04BB">
        <w:rPr>
          <w:rFonts w:ascii="Arial Narrow" w:hAnsi="Arial Narrow"/>
          <w:sz w:val="22"/>
          <w:szCs w:val="22"/>
        </w:rPr>
        <w:t xml:space="preserve">Odpisový plán účtovných odpisov vychádza z predpokladaného opotrebenia zaraďovaného majetku zodpovedajúceho bežným podmienkam jeho používania, pričom sa odhaduje reálna ekonomická životnosť tohto majetku. </w:t>
      </w:r>
      <w:r w:rsidR="00DD04BB" w:rsidRPr="00D80473">
        <w:rPr>
          <w:rFonts w:ascii="Arial Narrow" w:hAnsi="Arial Narrow"/>
          <w:sz w:val="22"/>
          <w:szCs w:val="22"/>
        </w:rPr>
        <w:t>Majetok sa odpisuje počas predpokladanej doby používania</w:t>
      </w:r>
      <w:r w:rsidR="00DD04BB">
        <w:rPr>
          <w:rFonts w:ascii="Arial Narrow" w:hAnsi="Arial Narrow"/>
          <w:sz w:val="22"/>
          <w:szCs w:val="22"/>
        </w:rPr>
        <w:t xml:space="preserve">, </w:t>
      </w:r>
      <w:r w:rsidR="00DD04BB" w:rsidRPr="00D80473">
        <w:rPr>
          <w:rFonts w:ascii="Arial Narrow" w:hAnsi="Arial Narrow"/>
          <w:sz w:val="22"/>
          <w:szCs w:val="22"/>
        </w:rPr>
        <w:t xml:space="preserve"> zodpovedajúcej spotrebe budúcich ekonomických úžitkov z majetku. Účtovné odpisy sú rovnomerné. Majetok sa začína odpisovať v mesiaci zaradenia do používania. </w:t>
      </w: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Nehmotný majetok (softvér a oceniteľné práva ) nad 2400 € sa účtovne odpisujú 3 roky. </w:t>
      </w:r>
      <w:r>
        <w:rPr>
          <w:rFonts w:ascii="Arial Narrow" w:hAnsi="Arial Narrow"/>
          <w:sz w:val="22"/>
          <w:szCs w:val="22"/>
        </w:rPr>
        <w:t>Drobný d</w:t>
      </w:r>
      <w:r w:rsidRPr="00D80473">
        <w:rPr>
          <w:rFonts w:ascii="Arial Narrow" w:hAnsi="Arial Narrow"/>
          <w:sz w:val="22"/>
          <w:szCs w:val="22"/>
        </w:rPr>
        <w:t xml:space="preserve">lhodobý nehmotný majetok , ktorého obstarávacia cena je menej ako 2400 € a dlhodobý hmotný majetok, ktorého obstarávacia cena je nižšia ako 1700 € sa  </w:t>
      </w:r>
      <w:r>
        <w:rPr>
          <w:rFonts w:ascii="Arial Narrow" w:hAnsi="Arial Narrow"/>
          <w:sz w:val="22"/>
          <w:szCs w:val="22"/>
        </w:rPr>
        <w:t xml:space="preserve">od 1.1.2012 </w:t>
      </w:r>
      <w:r w:rsidRPr="00D80473">
        <w:rPr>
          <w:rFonts w:ascii="Arial Narrow" w:hAnsi="Arial Narrow"/>
          <w:sz w:val="22"/>
          <w:szCs w:val="22"/>
        </w:rPr>
        <w:t>odpisujú jednorázovo a to pri uvedení do používan</w:t>
      </w:r>
      <w:r w:rsidR="00C35740">
        <w:rPr>
          <w:rFonts w:ascii="Arial Narrow" w:hAnsi="Arial Narrow"/>
          <w:sz w:val="22"/>
          <w:szCs w:val="22"/>
        </w:rPr>
        <w:t>ia na príslušný analytický účet 501800.</w:t>
      </w:r>
    </w:p>
    <w:p w:rsidR="00DD04BB" w:rsidRPr="00D80473" w:rsidRDefault="00DD04BB" w:rsidP="00DD04BB">
      <w:pPr>
        <w:ind w:left="900"/>
        <w:rPr>
          <w:rFonts w:ascii="Arial Narrow" w:hAnsi="Arial Narrow"/>
          <w:b/>
          <w:snapToGrid w:val="0"/>
          <w:sz w:val="22"/>
          <w:szCs w:val="22"/>
        </w:rPr>
      </w:pPr>
    </w:p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>Priemerné životnosti podľa plánu odpisov sú:</w:t>
      </w:r>
    </w:p>
    <w:p w:rsidR="00DD04BB" w:rsidRPr="00D80473" w:rsidRDefault="00DD04BB" w:rsidP="00DD04BB"/>
    <w:tbl>
      <w:tblPr>
        <w:tblW w:w="8328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3456"/>
        <w:gridCol w:w="976"/>
        <w:gridCol w:w="3896"/>
      </w:tblGrid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Druh majetku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Životnosť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Ročná (mesačná sadzba odpisov</w:t>
            </w:r>
            <w:r w:rsidR="001C5926">
              <w:rPr>
                <w:rFonts w:ascii="Arial Narrow" w:hAnsi="Arial Narrow"/>
                <w:color w:val="000000"/>
                <w:sz w:val="22"/>
                <w:szCs w:val="22"/>
              </w:rPr>
              <w:t>)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Stroje a zariadenia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6-10 rokov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16,7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%</w:t>
            </w: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 - 10%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Dopravné prostriedky</w:t>
            </w:r>
          </w:p>
        </w:tc>
        <w:tc>
          <w:tcPr>
            <w:tcW w:w="97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4 roky</w:t>
            </w:r>
          </w:p>
        </w:tc>
        <w:tc>
          <w:tcPr>
            <w:tcW w:w="389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25%</w:t>
            </w:r>
          </w:p>
        </w:tc>
      </w:tr>
      <w:tr w:rsidR="00DD04BB" w:rsidRPr="00D80473" w:rsidTr="003E5688">
        <w:trPr>
          <w:trHeight w:val="33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Softvér, oceniteľné práva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 roky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33,33%</w:t>
            </w:r>
          </w:p>
        </w:tc>
      </w:tr>
      <w:tr w:rsidR="00DD04BB" w:rsidRPr="00D80473" w:rsidTr="003E5688">
        <w:trPr>
          <w:trHeight w:val="990"/>
        </w:trPr>
        <w:tc>
          <w:tcPr>
            <w:tcW w:w="345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1C5926" w:rsidP="001C5926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Drobný d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 xml:space="preserve">lhodobý hmotný majetok zaradený pred 1.1.2012 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(mes.</w:t>
            </w:r>
            <w:r w:rsidR="00DD04BB">
              <w:rPr>
                <w:rFonts w:ascii="Arial Narrow" w:hAnsi="Arial Narrow"/>
                <w:color w:val="000000"/>
                <w:sz w:val="22"/>
                <w:szCs w:val="22"/>
              </w:rPr>
              <w:t xml:space="preserve"> </w:t>
            </w:r>
            <w:r w:rsidR="00DD04BB" w:rsidRPr="00D80473">
              <w:rPr>
                <w:rFonts w:ascii="Arial Narrow" w:hAnsi="Arial Narrow"/>
                <w:color w:val="000000"/>
                <w:sz w:val="22"/>
                <w:szCs w:val="22"/>
              </w:rPr>
              <w:t>sadzba odpisov)</w:t>
            </w:r>
          </w:p>
        </w:tc>
        <w:tc>
          <w:tcPr>
            <w:tcW w:w="97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odpis 13 mesiacov</w:t>
            </w:r>
          </w:p>
        </w:tc>
        <w:tc>
          <w:tcPr>
            <w:tcW w:w="3896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DD04BB" w:rsidRPr="00D80473" w:rsidRDefault="00DD04BB" w:rsidP="003E5688">
            <w:pPr>
              <w:jc w:val="center"/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D80473">
              <w:rPr>
                <w:rFonts w:ascii="Arial Narrow" w:hAnsi="Arial Narrow"/>
                <w:color w:val="000000"/>
                <w:sz w:val="22"/>
                <w:szCs w:val="22"/>
              </w:rPr>
              <w:t>7,69%</w:t>
            </w:r>
          </w:p>
        </w:tc>
      </w:tr>
    </w:tbl>
    <w:p w:rsidR="00DD04BB" w:rsidRDefault="00DD04BB" w:rsidP="00DD04BB"/>
    <w:p w:rsidR="00DD04BB" w:rsidRPr="00D80473" w:rsidRDefault="00DD04BB" w:rsidP="00DD04BB">
      <w:pPr>
        <w:rPr>
          <w:rFonts w:ascii="Arial Narrow" w:hAnsi="Arial Narrow"/>
          <w:sz w:val="22"/>
          <w:szCs w:val="22"/>
        </w:rPr>
      </w:pPr>
      <w:r w:rsidRPr="00D80473">
        <w:rPr>
          <w:rFonts w:ascii="Arial Narrow" w:hAnsi="Arial Narrow"/>
          <w:sz w:val="22"/>
          <w:szCs w:val="22"/>
        </w:rPr>
        <w:t xml:space="preserve">Daňové odpisy </w:t>
      </w:r>
      <w:r>
        <w:rPr>
          <w:rFonts w:ascii="Arial Narrow" w:hAnsi="Arial Narrow"/>
          <w:sz w:val="22"/>
          <w:szCs w:val="22"/>
        </w:rPr>
        <w:t>sa uplatňujú podľa sadzieb uvedených v zákone o dani z príjmov platných pre rovnomerné odpisovanie.</w:t>
      </w:r>
    </w:p>
    <w:p w:rsidR="00126DE3" w:rsidRPr="00755848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</w:p>
    <w:p w:rsidR="001C5926" w:rsidRPr="001C5926" w:rsidRDefault="001C5926" w:rsidP="001C5926">
      <w:pPr>
        <w:rPr>
          <w:rFonts w:ascii="Arial Narrow" w:hAnsi="Arial Narrow"/>
          <w:sz w:val="22"/>
          <w:szCs w:val="22"/>
        </w:rPr>
      </w:pPr>
      <w:r w:rsidRPr="001C5926">
        <w:rPr>
          <w:rFonts w:ascii="Arial Narrow" w:hAnsi="Arial Narrow"/>
          <w:sz w:val="22"/>
          <w:szCs w:val="22"/>
        </w:rPr>
        <w:t>Spoločnosť neprijala žiadne dotácie na  obstaranie majetku.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5031B8" w:rsidRPr="00755848" w:rsidRDefault="00651F5C" w:rsidP="00C35740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C35740">
        <w:rPr>
          <w:rFonts w:ascii="Arial Narrow" w:hAnsi="Arial Narrow" w:cs="Arial Narrow"/>
          <w:bCs w:val="0"/>
          <w:sz w:val="22"/>
          <w:szCs w:val="22"/>
        </w:rPr>
        <w:t xml:space="preserve">významných </w:t>
      </w:r>
      <w:r w:rsidR="00C35740" w:rsidRPr="00C35740">
        <w:rPr>
          <w:rFonts w:ascii="Arial Narrow" w:hAnsi="Arial Narrow" w:cs="Arial Narrow"/>
          <w:bCs w:val="0"/>
          <w:sz w:val="22"/>
          <w:szCs w:val="22"/>
        </w:rPr>
        <w:t xml:space="preserve">a nevýznamných chýb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>minulých účtovných období účtovaných v bežnom účtovnom období</w:t>
      </w:r>
      <w:r w:rsidR="00C35740">
        <w:rPr>
          <w:rFonts w:ascii="Arial Narrow" w:hAnsi="Arial Narrow" w:cs="Arial Narrow"/>
          <w:b w:val="0"/>
          <w:bCs w:val="0"/>
          <w:sz w:val="22"/>
          <w:szCs w:val="22"/>
        </w:rPr>
        <w:t>: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8945D9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významné ani menej významné chyby minulých účtovných období.</w:t>
      </w:r>
    </w:p>
    <w:p w:rsidR="001C5926" w:rsidRPr="00755848" w:rsidRDefault="001C5926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7E62" w:rsidRPr="00755848" w:rsidRDefault="00117E62" w:rsidP="00117E62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a) Dlhodobý nehmotný majetok, ktorým je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goodwill alebo záporný goodwill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755848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hodnoty:</w:t>
      </w:r>
    </w:p>
    <w:p w:rsidR="00117E62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2015 neúčtovala o googwille ani o zápornom goodwille.</w:t>
      </w:r>
    </w:p>
    <w:p w:rsidR="00C35740" w:rsidRPr="00755848" w:rsidRDefault="00C35740" w:rsidP="00117E62">
      <w:pPr>
        <w:jc w:val="both"/>
        <w:rPr>
          <w:rFonts w:ascii="Arial Narrow" w:hAnsi="Arial Narrow" w:cs="Arial Narrow"/>
          <w:sz w:val="22"/>
          <w:szCs w:val="22"/>
        </w:rPr>
      </w:pPr>
    </w:p>
    <w:p w:rsidR="00037969" w:rsidRPr="00755848" w:rsidRDefault="00610810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Informácie o významných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</w:t>
      </w:r>
      <w:r w:rsidR="00037969" w:rsidRPr="00755848">
        <w:rPr>
          <w:rFonts w:ascii="Arial Narrow" w:hAnsi="Arial Narrow" w:cs="Arial Narrow"/>
          <w:sz w:val="22"/>
          <w:szCs w:val="22"/>
          <w:u w:val="single"/>
        </w:rPr>
        <w:t>i (§ 16 PU):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037969" w:rsidRPr="00755848" w:rsidRDefault="00AF10F2" w:rsidP="00610810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neúčtuje o derivátoch, ani o majetku a záväzkoch zabezpečených derivátmi.</w:t>
      </w: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</w:p>
    <w:p w:rsidR="00620893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záväzky so zostatkovou dobou splatnosti dlhšou ako 5 rokov.</w:t>
      </w:r>
    </w:p>
    <w:p w:rsidR="00AF10F2" w:rsidRPr="00755848" w:rsidRDefault="00AF10F2" w:rsidP="00620893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20893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p w:rsidR="00620893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k 31.12.2015 neeviduje zabezpečené záväzky.</w:t>
      </w:r>
    </w:p>
    <w:p w:rsidR="00AF10F2" w:rsidRPr="00755848" w:rsidRDefault="00AF10F2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4)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</w:p>
    <w:p w:rsidR="0044052C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Spoločnosť nevlas</w:t>
      </w:r>
      <w:r>
        <w:rPr>
          <w:rFonts w:ascii="Arial Narrow" w:hAnsi="Arial Narrow" w:cs="Arial Narrow"/>
          <w:sz w:val="22"/>
          <w:szCs w:val="22"/>
        </w:rPr>
        <w:t>t</w:t>
      </w:r>
      <w:r w:rsidRPr="00AF10F2">
        <w:rPr>
          <w:rFonts w:ascii="Arial Narrow" w:hAnsi="Arial Narrow" w:cs="Arial Narrow"/>
          <w:sz w:val="22"/>
          <w:szCs w:val="22"/>
        </w:rPr>
        <w:t>ní vlastné akcie.</w:t>
      </w:r>
    </w:p>
    <w:p w:rsidR="00100783" w:rsidRPr="00755848" w:rsidRDefault="00100783" w:rsidP="00100783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5) Informáci</w:t>
      </w:r>
      <w:r w:rsidR="009448EC" w:rsidRPr="00755848">
        <w:rPr>
          <w:rFonts w:ascii="Arial Narrow" w:hAnsi="Arial Narrow" w:cs="Arial Narrow"/>
          <w:sz w:val="22"/>
          <w:szCs w:val="22"/>
        </w:rPr>
        <w:t>e</w:t>
      </w:r>
      <w:r w:rsidRPr="00755848">
        <w:rPr>
          <w:rFonts w:ascii="Arial Narrow" w:hAnsi="Arial Narrow" w:cs="Arial Narrow"/>
          <w:sz w:val="22"/>
          <w:szCs w:val="22"/>
        </w:rPr>
        <w:t xml:space="preserve">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</w:p>
    <w:p w:rsidR="00100783" w:rsidRPr="00AF10F2" w:rsidRDefault="00AF10F2" w:rsidP="0044052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AF10F2">
        <w:rPr>
          <w:rFonts w:ascii="Arial Narrow" w:hAnsi="Arial Narrow" w:cs="Arial Narrow"/>
          <w:sz w:val="22"/>
          <w:szCs w:val="22"/>
        </w:rPr>
        <w:t>Bez náplne.</w:t>
      </w: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</w:t>
      </w:r>
      <w:r w:rsidR="008233EC">
        <w:rPr>
          <w:rFonts w:ascii="Arial Narrow" w:hAnsi="Arial Narrow" w:cs="Arial Narrow"/>
          <w:sz w:val="22"/>
          <w:szCs w:val="22"/>
        </w:rPr>
        <w:t>: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8233EC" w:rsidRPr="00755848" w:rsidRDefault="008233EC" w:rsidP="008233E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So spoločnosťou v súčasnosti nie sú vedené súdne spory a ani v blízkej budúcnosti nie sú známe hroziace súdne spory od veriteľov.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</w:p>
    <w:p w:rsidR="008233EC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p w:rsidR="001357F4" w:rsidRPr="00755848" w:rsidRDefault="008233EC" w:rsidP="001357F4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Bez náplne</w:t>
      </w: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8233EC" w:rsidRPr="003A351E" w:rsidRDefault="008233EC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8233EC" w:rsidRDefault="008233EC" w:rsidP="008233EC">
      <w:pPr>
        <w:ind w:right="-468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Po 31. decembri 2015 až do zostavenia účtovnej závierky nenastali také udalosti, ktoré by významným spôsobom ovplyvnili aktíva a pasíva spoločnosti.</w:t>
      </w: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1)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Informácie o</w:t>
      </w:r>
      <w:r w:rsidR="000A0382" w:rsidRPr="008233EC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="00B52FF9" w:rsidRPr="008233EC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</w:p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2) Informácie o osobitnej kategórii priemyselnej výroby (§ 23d/6 ZoU):</w:t>
      </w: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>
        <w:rPr>
          <w:rFonts w:ascii="Arial Narrow" w:hAnsi="Arial Narrow" w:cs="Arial Narrow"/>
          <w:bCs/>
          <w:sz w:val="22"/>
          <w:szCs w:val="22"/>
        </w:rPr>
        <w:t>Bez náplne</w:t>
      </w:r>
    </w:p>
    <w:p w:rsidR="00B52FF9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3) Informácie o finančných vzťahoch s orgánmi verejnej moci (§ 23d/6 ZoU):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8233EC">
        <w:rPr>
          <w:rFonts w:ascii="Arial Narrow" w:hAnsi="Arial Narrow" w:cs="Arial Narrow"/>
          <w:bCs/>
          <w:sz w:val="22"/>
          <w:szCs w:val="22"/>
        </w:rPr>
        <w:t>V spoločnosti nemá žiadny orgán verejnej moci podiely na hlasovacích právach.</w:t>
      </w: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8510" w:type="dxa"/>
        <w:tblInd w:w="65" w:type="dxa"/>
        <w:tblCellMar>
          <w:left w:w="70" w:type="dxa"/>
          <w:right w:w="70" w:type="dxa"/>
        </w:tblCellMar>
        <w:tblLook w:val="04A0"/>
      </w:tblPr>
      <w:tblGrid>
        <w:gridCol w:w="2860"/>
        <w:gridCol w:w="2720"/>
        <w:gridCol w:w="2930"/>
      </w:tblGrid>
      <w:tr w:rsidR="008233EC" w:rsidRPr="00484D3B" w:rsidTr="008159A0">
        <w:trPr>
          <w:trHeight w:val="93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Zostavené dňa: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275C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28.06.2016</w:t>
            </w:r>
          </w:p>
        </w:tc>
        <w:tc>
          <w:tcPr>
            <w:tcW w:w="2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Zostavila: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6275CE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/>
                <w:color w:val="000000"/>
                <w:sz w:val="22"/>
                <w:szCs w:val="22"/>
              </w:rPr>
              <w:t>Jana Husárová</w:t>
            </w:r>
          </w:p>
        </w:tc>
        <w:tc>
          <w:tcPr>
            <w:tcW w:w="293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Podpis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 xml:space="preserve">ový záznam 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>šta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t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utárneho </w:t>
            </w:r>
            <w:r>
              <w:rPr>
                <w:rFonts w:ascii="Arial Narrow" w:hAnsi="Arial Narrow"/>
                <w:color w:val="000000"/>
                <w:sz w:val="22"/>
                <w:szCs w:val="22"/>
              </w:rPr>
              <w:t>orgánu</w:t>
            </w:r>
            <w:r w:rsidRPr="00484D3B">
              <w:rPr>
                <w:rFonts w:ascii="Arial Narrow" w:hAnsi="Arial Narrow"/>
                <w:color w:val="000000"/>
                <w:sz w:val="22"/>
                <w:szCs w:val="22"/>
              </w:rPr>
              <w:t xml:space="preserve">: </w:t>
            </w: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  <w:p w:rsidR="008233EC" w:rsidRPr="00484D3B" w:rsidRDefault="008233EC" w:rsidP="008159A0">
            <w:pPr>
              <w:rPr>
                <w:rFonts w:ascii="Arial Narrow" w:hAnsi="Arial Narrow"/>
                <w:color w:val="000000"/>
                <w:sz w:val="22"/>
                <w:szCs w:val="22"/>
              </w:rPr>
            </w:pPr>
          </w:p>
        </w:tc>
      </w:tr>
    </w:tbl>
    <w:p w:rsidR="008233EC" w:rsidRPr="008233EC" w:rsidRDefault="008233EC" w:rsidP="008233EC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p w:rsidR="008233EC" w:rsidRPr="000A0382" w:rsidRDefault="008233EC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</w:p>
    <w:sectPr w:rsidR="008233EC" w:rsidRPr="000A0382" w:rsidSect="00433587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646FE" w:rsidRDefault="00E646FE">
      <w:r>
        <w:separator/>
      </w:r>
    </w:p>
  </w:endnote>
  <w:endnote w:type="continuationSeparator" w:id="1">
    <w:p w:rsidR="00E646FE" w:rsidRDefault="00E646F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922" w:rsidRDefault="00AD0922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46557C">
    <w:pPr>
      <w:pStyle w:val="Zpat"/>
      <w:jc w:val="right"/>
    </w:pPr>
    <w:fldSimple w:instr="PAGE   \* MERGEFORMAT">
      <w:r w:rsidR="00F67FFC">
        <w:rPr>
          <w:noProof/>
        </w:rPr>
        <w:t>5</w:t>
      </w:r>
    </w:fldSimple>
  </w:p>
  <w:p w:rsidR="008271F6" w:rsidRDefault="008271F6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922" w:rsidRDefault="00AD0922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646FE" w:rsidRDefault="00E646FE">
      <w:r>
        <w:separator/>
      </w:r>
    </w:p>
  </w:footnote>
  <w:footnote w:type="continuationSeparator" w:id="1">
    <w:p w:rsidR="00E646FE" w:rsidRDefault="00E646FE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D0922" w:rsidRDefault="00AD0922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271F6" w:rsidRDefault="008271F6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AD0922">
      <w:rPr>
        <w:rFonts w:ascii="Arial" w:hAnsi="Arial" w:cs="Arial"/>
        <w:sz w:val="22"/>
        <w:szCs w:val="22"/>
        <w:bdr w:val="single" w:sz="4" w:space="0" w:color="auto" w:frame="1"/>
      </w:rPr>
      <w:t>36677345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AD0922">
      <w:rPr>
        <w:rFonts w:ascii="Arial" w:hAnsi="Arial" w:cs="Arial"/>
        <w:sz w:val="22"/>
        <w:szCs w:val="22"/>
        <w:bdr w:val="single" w:sz="4" w:space="0" w:color="auto" w:frame="1"/>
      </w:rPr>
      <w:t>2022247986</w:t>
    </w:r>
  </w:p>
  <w:p w:rsidR="008271F6" w:rsidRDefault="008271F6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60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11B03AB2"/>
    <w:multiLevelType w:val="hybridMultilevel"/>
    <w:tmpl w:val="185E3BC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DED38F5"/>
    <w:multiLevelType w:val="hybridMultilevel"/>
    <w:tmpl w:val="2E583A4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9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1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7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8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3"/>
  </w:num>
  <w:num w:numId="2">
    <w:abstractNumId w:val="0"/>
  </w:num>
  <w:num w:numId="3">
    <w:abstractNumId w:val="6"/>
  </w:num>
  <w:num w:numId="4">
    <w:abstractNumId w:val="17"/>
  </w:num>
  <w:num w:numId="5">
    <w:abstractNumId w:val="7"/>
  </w:num>
  <w:num w:numId="6">
    <w:abstractNumId w:val="11"/>
  </w:num>
  <w:num w:numId="7">
    <w:abstractNumId w:val="4"/>
  </w:num>
  <w:num w:numId="8">
    <w:abstractNumId w:val="8"/>
  </w:num>
  <w:num w:numId="9">
    <w:abstractNumId w:val="15"/>
  </w:num>
  <w:num w:numId="10">
    <w:abstractNumId w:val="12"/>
  </w:num>
  <w:num w:numId="11">
    <w:abstractNumId w:val="5"/>
  </w:num>
  <w:num w:numId="12">
    <w:abstractNumId w:val="18"/>
  </w:num>
  <w:num w:numId="13">
    <w:abstractNumId w:val="2"/>
  </w:num>
  <w:num w:numId="14">
    <w:abstractNumId w:val="14"/>
  </w:num>
  <w:num w:numId="15">
    <w:abstractNumId w:val="10"/>
  </w:num>
  <w:num w:numId="16">
    <w:abstractNumId w:val="16"/>
  </w:num>
  <w:num w:numId="17">
    <w:abstractNumId w:val="9"/>
  </w:num>
  <w:num w:numId="18">
    <w:abstractNumId w:val="3"/>
  </w:num>
  <w:num w:numId="19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val="bestFit" w:percent="161"/>
  <w:embedSystemFonts/>
  <w:stylePaneFormatFilter w:val="3F01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/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473F"/>
    <w:rsid w:val="001A5D58"/>
    <w:rsid w:val="001A5DD0"/>
    <w:rsid w:val="001A6AA3"/>
    <w:rsid w:val="001B1F02"/>
    <w:rsid w:val="001B34AD"/>
    <w:rsid w:val="001B376D"/>
    <w:rsid w:val="001B4475"/>
    <w:rsid w:val="001C2CAD"/>
    <w:rsid w:val="001C5926"/>
    <w:rsid w:val="001C5B3C"/>
    <w:rsid w:val="001C7886"/>
    <w:rsid w:val="001E0093"/>
    <w:rsid w:val="001E1B23"/>
    <w:rsid w:val="001E6826"/>
    <w:rsid w:val="001F155C"/>
    <w:rsid w:val="001F42CE"/>
    <w:rsid w:val="001F453E"/>
    <w:rsid w:val="001F718C"/>
    <w:rsid w:val="001F7CCE"/>
    <w:rsid w:val="002069FB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1F66"/>
    <w:rsid w:val="0031296B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09B6"/>
    <w:rsid w:val="003773CD"/>
    <w:rsid w:val="0038045E"/>
    <w:rsid w:val="00381A2E"/>
    <w:rsid w:val="0038644D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6557C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A5404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313B"/>
    <w:rsid w:val="00526FB9"/>
    <w:rsid w:val="00527E38"/>
    <w:rsid w:val="00530A48"/>
    <w:rsid w:val="00546D1A"/>
    <w:rsid w:val="00547AE9"/>
    <w:rsid w:val="00550F87"/>
    <w:rsid w:val="005527DA"/>
    <w:rsid w:val="005530E0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596A"/>
    <w:rsid w:val="006010CF"/>
    <w:rsid w:val="00610810"/>
    <w:rsid w:val="00614845"/>
    <w:rsid w:val="00615C55"/>
    <w:rsid w:val="00620893"/>
    <w:rsid w:val="006275CE"/>
    <w:rsid w:val="00636459"/>
    <w:rsid w:val="00640019"/>
    <w:rsid w:val="00642FD8"/>
    <w:rsid w:val="00651F5C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6EB2"/>
    <w:rsid w:val="006C7BF2"/>
    <w:rsid w:val="006D2872"/>
    <w:rsid w:val="006D45DD"/>
    <w:rsid w:val="006D5ECE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66C26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F34"/>
    <w:rsid w:val="00822A3C"/>
    <w:rsid w:val="008233E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4651"/>
    <w:rsid w:val="008F7BD4"/>
    <w:rsid w:val="0090056C"/>
    <w:rsid w:val="009027D4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18AA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32DE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0922"/>
    <w:rsid w:val="00AD1402"/>
    <w:rsid w:val="00AD5E55"/>
    <w:rsid w:val="00AE0094"/>
    <w:rsid w:val="00AE28DD"/>
    <w:rsid w:val="00AE370A"/>
    <w:rsid w:val="00AE433D"/>
    <w:rsid w:val="00AF0C89"/>
    <w:rsid w:val="00AF10F2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A86"/>
    <w:rsid w:val="00C15E63"/>
    <w:rsid w:val="00C16273"/>
    <w:rsid w:val="00C252C9"/>
    <w:rsid w:val="00C27218"/>
    <w:rsid w:val="00C31D64"/>
    <w:rsid w:val="00C35740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0EED"/>
    <w:rsid w:val="00CB15B6"/>
    <w:rsid w:val="00CB69ED"/>
    <w:rsid w:val="00CC40E4"/>
    <w:rsid w:val="00CC6D14"/>
    <w:rsid w:val="00CC7431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6526"/>
    <w:rsid w:val="00D57B09"/>
    <w:rsid w:val="00D65F08"/>
    <w:rsid w:val="00D676DD"/>
    <w:rsid w:val="00D74F3E"/>
    <w:rsid w:val="00D8103D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19A"/>
    <w:rsid w:val="00DC77A2"/>
    <w:rsid w:val="00DD04BB"/>
    <w:rsid w:val="00DD36B7"/>
    <w:rsid w:val="00DD45F0"/>
    <w:rsid w:val="00DD6176"/>
    <w:rsid w:val="00DE00F7"/>
    <w:rsid w:val="00DE4D02"/>
    <w:rsid w:val="00DF0BC8"/>
    <w:rsid w:val="00E00800"/>
    <w:rsid w:val="00E02BAC"/>
    <w:rsid w:val="00E10BE9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46F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40B"/>
    <w:rsid w:val="00EA7882"/>
    <w:rsid w:val="00EB3ECE"/>
    <w:rsid w:val="00EB5BB2"/>
    <w:rsid w:val="00EB6193"/>
    <w:rsid w:val="00ED112D"/>
    <w:rsid w:val="00ED7779"/>
    <w:rsid w:val="00EF4F08"/>
    <w:rsid w:val="00EF6214"/>
    <w:rsid w:val="00F0347E"/>
    <w:rsid w:val="00F1419E"/>
    <w:rsid w:val="00F15A2F"/>
    <w:rsid w:val="00F20F67"/>
    <w:rsid w:val="00F210A0"/>
    <w:rsid w:val="00F22A1C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67FFC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3076"/>
    <w:rsid w:val="00FF50C7"/>
    <w:rsid w:val="00FF67E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150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"/>
    <w:next w:val="Normln"/>
    <w:link w:val="Nadpis2Char"/>
    <w:qFormat/>
    <w:rsid w:val="00DD6176"/>
    <w:pPr>
      <w:keepNext/>
      <w:spacing w:after="120"/>
      <w:jc w:val="center"/>
      <w:outlineLvl w:val="1"/>
    </w:pPr>
    <w:rPr>
      <w:b/>
      <w:bCs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1A473F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1A473F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semiHidden/>
    <w:rsid w:val="00DD6176"/>
    <w:rPr>
      <w:sz w:val="20"/>
      <w:szCs w:val="20"/>
    </w:rPr>
  </w:style>
  <w:style w:type="character" w:customStyle="1" w:styleId="TextpoznpodarouChar">
    <w:name w:val="Text pozn. pod čarou Char"/>
    <w:link w:val="Textpoznpodarou"/>
    <w:semiHidden/>
    <w:locked/>
    <w:rsid w:val="001A473F"/>
    <w:rPr>
      <w:sz w:val="20"/>
      <w:szCs w:val="20"/>
    </w:rPr>
  </w:style>
  <w:style w:type="character" w:styleId="Znakapoznpodarou">
    <w:name w:val="footnote reference"/>
    <w:semiHidden/>
    <w:rsid w:val="00DD6176"/>
    <w:rPr>
      <w:vertAlign w:val="superscript"/>
    </w:rPr>
  </w:style>
  <w:style w:type="paragraph" w:styleId="Zpat">
    <w:name w:val="footer"/>
    <w:basedOn w:val="Normln"/>
    <w:link w:val="Zpat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ZpatChar">
    <w:name w:val="Zápatí Char"/>
    <w:link w:val="Zpat"/>
    <w:uiPriority w:val="99"/>
    <w:locked/>
    <w:rsid w:val="001A473F"/>
    <w:rPr>
      <w:sz w:val="24"/>
      <w:szCs w:val="24"/>
    </w:rPr>
  </w:style>
  <w:style w:type="character" w:styleId="slostrnky">
    <w:name w:val="page number"/>
    <w:basedOn w:val="Standardnpsmoodstavce"/>
    <w:rsid w:val="006761B2"/>
  </w:style>
  <w:style w:type="table" w:styleId="Mkatabulky">
    <w:name w:val="Table Grid"/>
    <w:basedOn w:val="Normlntabulka"/>
    <w:uiPriority w:val="59"/>
    <w:rsid w:val="003B22E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Nzev">
    <w:name w:val="Title"/>
    <w:basedOn w:val="Normln"/>
    <w:next w:val="Normln"/>
    <w:link w:val="Nze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 w:cs="Arial Narrow"/>
      <w:b/>
      <w:bCs/>
      <w:kern w:val="28"/>
      <w:sz w:val="22"/>
      <w:szCs w:val="22"/>
      <w:lang w:eastAsia="en-US"/>
    </w:rPr>
  </w:style>
  <w:style w:type="character" w:customStyle="1" w:styleId="NzevChar">
    <w:name w:val="Název Char"/>
    <w:link w:val="Nze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Zhlav">
    <w:name w:val="header"/>
    <w:basedOn w:val="Normln"/>
    <w:link w:val="ZhlavChar"/>
    <w:rsid w:val="003C13BE"/>
    <w:pPr>
      <w:tabs>
        <w:tab w:val="center" w:pos="4703"/>
        <w:tab w:val="right" w:pos="9406"/>
      </w:tabs>
    </w:pPr>
  </w:style>
  <w:style w:type="character" w:customStyle="1" w:styleId="ZhlavChar">
    <w:name w:val="Záhlaví Char"/>
    <w:link w:val="Zhlav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í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tavecseseznamem">
    <w:name w:val="List Paragraph"/>
    <w:basedOn w:val="Normln"/>
    <w:uiPriority w:val="34"/>
    <w:qFormat/>
    <w:rsid w:val="009C18AA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BAD3E67-6351-472E-83A2-12BB9D4CF40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2065</Words>
  <Characters>11777</Characters>
  <Application>Microsoft Office Word</Application>
  <DocSecurity>0</DocSecurity>
  <Lines>98</Lines>
  <Paragraphs>27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13815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Husárová Jana</cp:lastModifiedBy>
  <cp:revision>3</cp:revision>
  <cp:lastPrinted>2016-06-28T09:58:00Z</cp:lastPrinted>
  <dcterms:created xsi:type="dcterms:W3CDTF">2016-06-28T17:12:00Z</dcterms:created>
  <dcterms:modified xsi:type="dcterms:W3CDTF">2016-06-28T17:12:00Z</dcterms:modified>
</cp:coreProperties>
</file>