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0A0" w:rsidRPr="00EF082C" w:rsidRDefault="002220A0" w:rsidP="002220A0">
      <w:pPr>
        <w:rPr>
          <w:rFonts w:ascii="Arial" w:hAnsi="Arial" w:cs="Arial"/>
          <w:b/>
        </w:rPr>
      </w:pPr>
      <w:r w:rsidRPr="00EF082C">
        <w:rPr>
          <w:rFonts w:ascii="Arial" w:hAnsi="Arial" w:cs="Arial"/>
          <w:b/>
        </w:rPr>
        <w:t>A. INFORMÁCIE O ÚČTOVNEJ JEDNOTKE</w:t>
      </w:r>
    </w:p>
    <w:p w:rsidR="002220A0" w:rsidRDefault="002220A0" w:rsidP="002220A0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                          </w:t>
      </w:r>
    </w:p>
    <w:p w:rsidR="002220A0" w:rsidRDefault="002220A0" w:rsidP="002220A0">
      <w:pPr>
        <w:pStyle w:val="Nadpis2"/>
        <w:rPr>
          <w:rFonts w:ascii="Arial" w:hAnsi="Arial" w:cs="Arial"/>
          <w:sz w:val="18"/>
        </w:rPr>
      </w:pPr>
      <w:bookmarkStart w:id="0" w:name="_Toc530739896"/>
      <w:r>
        <w:rPr>
          <w:rFonts w:ascii="Arial" w:hAnsi="Arial" w:cs="Arial"/>
          <w:b/>
          <w:sz w:val="24"/>
          <w:u w:val="none"/>
        </w:rPr>
        <w:t xml:space="preserve">1. </w:t>
      </w:r>
      <w:r w:rsidRPr="0018630F">
        <w:rPr>
          <w:rFonts w:ascii="Arial" w:hAnsi="Arial" w:cs="Arial"/>
          <w:b/>
          <w:sz w:val="24"/>
          <w:u w:val="none"/>
        </w:rPr>
        <w:t>Hlavn</w:t>
      </w:r>
      <w:r>
        <w:rPr>
          <w:rFonts w:ascii="Arial" w:hAnsi="Arial" w:cs="Arial"/>
          <w:b/>
          <w:sz w:val="24"/>
          <w:u w:val="none"/>
        </w:rPr>
        <w:t xml:space="preserve">ou </w:t>
      </w:r>
      <w:bookmarkEnd w:id="0"/>
      <w:r>
        <w:rPr>
          <w:rFonts w:ascii="Arial" w:hAnsi="Arial" w:cs="Arial"/>
          <w:b/>
          <w:sz w:val="24"/>
          <w:u w:val="none"/>
        </w:rPr>
        <w:t>činnosťou Spoločnosti je:</w:t>
      </w:r>
    </w:p>
    <w:p w:rsidR="002220A0" w:rsidRDefault="002220A0" w:rsidP="002220A0">
      <w:pPr>
        <w:pStyle w:val="Default"/>
      </w:pPr>
    </w:p>
    <w:p w:rsidR="002220A0" w:rsidRPr="002220A0" w:rsidRDefault="002220A0" w:rsidP="002220A0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2220A0">
        <w:rPr>
          <w:sz w:val="22"/>
          <w:szCs w:val="22"/>
        </w:rPr>
        <w:t xml:space="preserve"> Predaj tabakových výrobkov, nákup a predaj motorových vozidiel, stavebníctvo</w:t>
      </w:r>
    </w:p>
    <w:p w:rsidR="002220A0" w:rsidRDefault="002220A0" w:rsidP="002220A0">
      <w:pPr>
        <w:rPr>
          <w:rFonts w:ascii="Arial" w:hAnsi="Arial" w:cs="Arial"/>
          <w:sz w:val="18"/>
        </w:rPr>
      </w:pPr>
    </w:p>
    <w:p w:rsidR="002220A0" w:rsidRPr="00C20D2A" w:rsidRDefault="002220A0" w:rsidP="002220A0">
      <w:pPr>
        <w:pStyle w:val="Default"/>
        <w:rPr>
          <w:b/>
        </w:rPr>
      </w:pPr>
      <w:r w:rsidRPr="00C20D2A">
        <w:rPr>
          <w:b/>
        </w:rPr>
        <w:t xml:space="preserve">2.  Spoločnosť je </w:t>
      </w:r>
      <w:r>
        <w:rPr>
          <w:b/>
        </w:rPr>
        <w:t xml:space="preserve">zapísaná do ORSR, </w:t>
      </w:r>
      <w:r>
        <w:rPr>
          <w:b/>
          <w:bCs/>
          <w:sz w:val="23"/>
          <w:szCs w:val="23"/>
        </w:rPr>
        <w:t xml:space="preserve">vložka číslo: </w:t>
      </w:r>
      <w:r>
        <w:rPr>
          <w:rFonts w:ascii="Times New Roman" w:hAnsi="Times New Roman" w:cs="Times New Roman"/>
          <w:sz w:val="23"/>
          <w:szCs w:val="23"/>
        </w:rPr>
        <w:t xml:space="preserve">28798/T </w:t>
      </w:r>
      <w:r>
        <w:rPr>
          <w:b/>
          <w:bCs/>
          <w:sz w:val="23"/>
          <w:szCs w:val="23"/>
        </w:rPr>
        <w:t>od 31.01.2012.</w:t>
      </w:r>
    </w:p>
    <w:p w:rsidR="002220A0" w:rsidRPr="0018630F" w:rsidRDefault="002220A0" w:rsidP="002220A0">
      <w:pPr>
        <w:tabs>
          <w:tab w:val="left" w:pos="3285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Priemerný počet zamestnancov počas účtovného obdobia a osobné náklady</w:t>
      </w: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85"/>
        <w:gridCol w:w="2711"/>
        <w:gridCol w:w="2816"/>
      </w:tblGrid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pStyle w:val="Nadpis7"/>
              <w:jc w:val="center"/>
            </w:pPr>
            <w:r>
              <w:t>Z toho riadiaci pracovníci</w:t>
            </w:r>
          </w:p>
          <w:p w:rsidR="002220A0" w:rsidRDefault="002220A0" w:rsidP="00A51233"/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5130,-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4. </w:t>
            </w:r>
            <w:proofErr w:type="spellStart"/>
            <w:r>
              <w:rPr>
                <w:rFonts w:ascii="Arial" w:hAnsi="Arial" w:cs="Arial"/>
                <w:sz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. na Soc. </w:t>
            </w:r>
            <w:proofErr w:type="spellStart"/>
            <w:r>
              <w:rPr>
                <w:rFonts w:ascii="Arial" w:hAnsi="Arial" w:cs="Arial"/>
                <w:sz w:val="20"/>
              </w:rPr>
              <w:t>zabezp</w:t>
            </w:r>
            <w:proofErr w:type="spellEnd"/>
            <w:r>
              <w:rPr>
                <w:rFonts w:ascii="Arial" w:hAnsi="Arial" w:cs="Arial"/>
                <w:sz w:val="20"/>
              </w:rPr>
              <w:t>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54BF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1784,-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Pr="00E54BF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Pr="00E54BF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2220A0" w:rsidTr="00A5123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2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093F41" w:rsidRDefault="002220A0" w:rsidP="002220A0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            6914,-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2220A0" w:rsidRPr="00093F41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Údaje o neobmedzenom ručení</w:t>
      </w:r>
    </w:p>
    <w:p w:rsidR="002220A0" w:rsidRDefault="002220A0" w:rsidP="002220A0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</w:t>
      </w:r>
    </w:p>
    <w:p w:rsidR="002220A0" w:rsidRDefault="002220A0" w:rsidP="002220A0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Spoločnosť nie je neobmedzene ručiacim spoločníkom v iných spoločnostiach</w:t>
      </w:r>
    </w:p>
    <w:p w:rsidR="002220A0" w:rsidRDefault="002220A0" w:rsidP="002220A0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podľa § 56 ods. 5 Obchodného zákonníka.</w:t>
      </w:r>
    </w:p>
    <w:p w:rsidR="002220A0" w:rsidRPr="00C20D2A" w:rsidRDefault="002220A0" w:rsidP="002220A0">
      <w:pPr>
        <w:rPr>
          <w:rFonts w:ascii="Arial" w:hAnsi="Arial" w:cs="Arial"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5. Právny dôvod na zostavenie účtovnej závierky</w:t>
      </w:r>
    </w:p>
    <w:p w:rsidR="002220A0" w:rsidRPr="00603814" w:rsidRDefault="002220A0" w:rsidP="002220A0"/>
    <w:p w:rsidR="002220A0" w:rsidRPr="00603814" w:rsidRDefault="002220A0" w:rsidP="002220A0">
      <w:pPr>
        <w:pStyle w:val="Zkladntext"/>
        <w:ind w:hanging="426"/>
        <w:jc w:val="both"/>
        <w:rPr>
          <w:sz w:val="24"/>
        </w:rPr>
      </w:pPr>
      <w:r>
        <w:tab/>
      </w:r>
      <w:r w:rsidRPr="00603814">
        <w:rPr>
          <w:sz w:val="24"/>
        </w:rPr>
        <w:t xml:space="preserve">     Účtovná závierka Sp</w:t>
      </w:r>
      <w:r>
        <w:rPr>
          <w:sz w:val="24"/>
        </w:rPr>
        <w:t>oločnosti k 31. decembru 2015</w:t>
      </w:r>
      <w:r w:rsidRPr="00603814">
        <w:rPr>
          <w:sz w:val="24"/>
        </w:rPr>
        <w:t xml:space="preserve"> je zostavená ako riadna účtovná závierka podľa § 17 ods. 6 zákona NR SR č. 43</w:t>
      </w:r>
      <w:r>
        <w:rPr>
          <w:sz w:val="24"/>
        </w:rPr>
        <w:t>1/2002 Z. z. o účtovníctve</w:t>
      </w:r>
    </w:p>
    <w:p w:rsidR="002220A0" w:rsidRDefault="002220A0" w:rsidP="002220A0">
      <w:pPr>
        <w:pStyle w:val="Zkladntext"/>
        <w:ind w:hanging="426"/>
        <w:rPr>
          <w:sz w:val="24"/>
        </w:rPr>
      </w:pPr>
    </w:p>
    <w:p w:rsidR="002220A0" w:rsidRDefault="002220A0" w:rsidP="002220A0">
      <w:pPr>
        <w:pStyle w:val="Zkladntext"/>
        <w:ind w:hanging="426"/>
        <w:rPr>
          <w:sz w:val="24"/>
        </w:rPr>
      </w:pPr>
    </w:p>
    <w:p w:rsidR="002220A0" w:rsidRDefault="002220A0" w:rsidP="002220A0">
      <w:pPr>
        <w:pStyle w:val="Zkladntext"/>
        <w:ind w:hanging="426"/>
        <w:rPr>
          <w:sz w:val="24"/>
        </w:rPr>
      </w:pPr>
    </w:p>
    <w:p w:rsidR="002220A0" w:rsidRDefault="002220A0" w:rsidP="002220A0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 xml:space="preserve">6. </w:t>
      </w:r>
      <w:r w:rsidRPr="00603814">
        <w:rPr>
          <w:rFonts w:ascii="Arial" w:hAnsi="Arial" w:cs="Arial"/>
          <w:b/>
          <w:sz w:val="24"/>
          <w:u w:val="none"/>
        </w:rPr>
        <w:t>Dátum schválenia účtovnej závierky za predchádzajúce účtovné obdobie</w:t>
      </w:r>
    </w:p>
    <w:p w:rsidR="002220A0" w:rsidRPr="00603814" w:rsidRDefault="002220A0" w:rsidP="002220A0"/>
    <w:p w:rsidR="002220A0" w:rsidRDefault="002220A0" w:rsidP="002220A0">
      <w:pPr>
        <w:pStyle w:val="Zkladntext"/>
        <w:ind w:hanging="426"/>
        <w:rPr>
          <w:sz w:val="24"/>
        </w:rPr>
      </w:pPr>
      <w:r>
        <w:tab/>
        <w:t xml:space="preserve">      </w:t>
      </w:r>
      <w:r w:rsidRPr="00603814">
        <w:rPr>
          <w:sz w:val="24"/>
        </w:rPr>
        <w:t>Účtovná závierka Spoločnosti k 31. decembru 20</w:t>
      </w:r>
      <w:r>
        <w:rPr>
          <w:sz w:val="24"/>
        </w:rPr>
        <w:t xml:space="preserve">15 </w:t>
      </w:r>
    </w:p>
    <w:p w:rsidR="002220A0" w:rsidRDefault="002220A0" w:rsidP="002220A0">
      <w:pPr>
        <w:pStyle w:val="Zkladntext"/>
        <w:ind w:hanging="426"/>
        <w:rPr>
          <w:sz w:val="24"/>
        </w:rPr>
      </w:pPr>
    </w:p>
    <w:p w:rsidR="002220A0" w:rsidRPr="00603814" w:rsidRDefault="002220A0" w:rsidP="002220A0">
      <w:pPr>
        <w:pStyle w:val="Zkladntext"/>
        <w:ind w:hanging="426"/>
        <w:rPr>
          <w:sz w:val="24"/>
        </w:rPr>
      </w:pPr>
    </w:p>
    <w:p w:rsidR="002220A0" w:rsidRPr="00603814" w:rsidRDefault="002220A0" w:rsidP="002220A0">
      <w:pPr>
        <w:pStyle w:val="Zkladntext"/>
        <w:ind w:hanging="426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Pr="00533D33" w:rsidRDefault="002220A0" w:rsidP="002220A0">
      <w:pPr>
        <w:pStyle w:val="Nadpis1"/>
        <w:jc w:val="left"/>
        <w:rPr>
          <w:sz w:val="24"/>
        </w:rPr>
      </w:pPr>
      <w:r>
        <w:rPr>
          <w:sz w:val="24"/>
        </w:rPr>
        <w:lastRenderedPageBreak/>
        <w:t>B. Informácie o orgánoch účtovnej jednotky</w:t>
      </w:r>
    </w:p>
    <w:p w:rsidR="002220A0" w:rsidRPr="00533D33" w:rsidRDefault="002220A0" w:rsidP="002220A0"/>
    <w:p w:rsidR="002220A0" w:rsidRDefault="002220A0" w:rsidP="002220A0">
      <w:pPr>
        <w:pStyle w:val="Zkladntext"/>
        <w:rPr>
          <w:sz w:val="24"/>
        </w:rPr>
      </w:pPr>
      <w:r>
        <w:rPr>
          <w:sz w:val="24"/>
        </w:rPr>
        <w:t xml:space="preserve">    Spoločník je zároveň aj konateľ:     Rácz </w:t>
      </w:r>
      <w:proofErr w:type="spellStart"/>
      <w:r>
        <w:rPr>
          <w:sz w:val="24"/>
        </w:rPr>
        <w:t>Robert</w:t>
      </w:r>
      <w:proofErr w:type="spellEnd"/>
      <w:r>
        <w:rPr>
          <w:sz w:val="24"/>
        </w:rPr>
        <w:t xml:space="preserve"> a Kiss Jozef</w:t>
      </w:r>
    </w:p>
    <w:p w:rsidR="002220A0" w:rsidRDefault="002220A0" w:rsidP="002220A0">
      <w:pPr>
        <w:pStyle w:val="Zkladntext"/>
        <w:rPr>
          <w:sz w:val="24"/>
        </w:rPr>
      </w:pPr>
      <w:r>
        <w:rPr>
          <w:sz w:val="24"/>
        </w:rPr>
        <w:t xml:space="preserve">                                             </w:t>
      </w:r>
    </w:p>
    <w:p w:rsidR="002220A0" w:rsidRDefault="002220A0" w:rsidP="002220A0">
      <w:pPr>
        <w:pStyle w:val="Zkladntext"/>
        <w:rPr>
          <w:sz w:val="24"/>
        </w:rPr>
      </w:pPr>
      <w:r>
        <w:rPr>
          <w:sz w:val="24"/>
        </w:rPr>
        <w:t xml:space="preserve">                                                                </w:t>
      </w:r>
      <w:r w:rsidRPr="00533D33">
        <w:rPr>
          <w:sz w:val="24"/>
        </w:rPr>
        <w:tab/>
      </w:r>
      <w:r>
        <w:rPr>
          <w:sz w:val="24"/>
        </w:rPr>
        <w:t xml:space="preserve"> </w:t>
      </w:r>
    </w:p>
    <w:p w:rsidR="002220A0" w:rsidRPr="00533D33" w:rsidRDefault="002220A0" w:rsidP="002220A0">
      <w:pPr>
        <w:pStyle w:val="Zkladntex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2220A0" w:rsidRPr="00533D33" w:rsidRDefault="002220A0" w:rsidP="002220A0">
      <w:pPr>
        <w:pStyle w:val="Zkladntext"/>
        <w:rPr>
          <w:sz w:val="24"/>
        </w:rPr>
      </w:pPr>
      <w:r w:rsidRPr="00533D33">
        <w:rPr>
          <w:sz w:val="24"/>
        </w:rPr>
        <w:tab/>
      </w:r>
      <w:r w:rsidRPr="00533D33">
        <w:rPr>
          <w:sz w:val="24"/>
        </w:rPr>
        <w:tab/>
      </w:r>
      <w:r w:rsidRPr="00533D33">
        <w:rPr>
          <w:sz w:val="24"/>
        </w:rPr>
        <w:tab/>
      </w:r>
    </w:p>
    <w:p w:rsidR="002220A0" w:rsidRDefault="002220A0" w:rsidP="002220A0">
      <w:pPr>
        <w:pStyle w:val="Nadpis1"/>
        <w:tabs>
          <w:tab w:val="num" w:pos="360"/>
        </w:tabs>
        <w:spacing w:before="120" w:after="60"/>
        <w:ind w:left="360" w:hanging="360"/>
        <w:jc w:val="left"/>
        <w:rPr>
          <w:sz w:val="24"/>
        </w:rPr>
      </w:pPr>
      <w:bookmarkStart w:id="1" w:name="_Toc530739899"/>
      <w:proofErr w:type="spellStart"/>
      <w:r>
        <w:rPr>
          <w:sz w:val="24"/>
        </w:rPr>
        <w:t>C.</w:t>
      </w:r>
      <w:r w:rsidRPr="00533D33">
        <w:rPr>
          <w:sz w:val="24"/>
        </w:rPr>
        <w:t>Informácie</w:t>
      </w:r>
      <w:proofErr w:type="spellEnd"/>
      <w:r w:rsidRPr="00533D33">
        <w:rPr>
          <w:sz w:val="24"/>
        </w:rPr>
        <w:t xml:space="preserve"> o účtovných zásadách a účtovných metódach  </w:t>
      </w:r>
      <w:bookmarkEnd w:id="1"/>
    </w:p>
    <w:p w:rsidR="002220A0" w:rsidRPr="000A734A" w:rsidRDefault="002220A0" w:rsidP="002220A0"/>
    <w:p w:rsidR="002220A0" w:rsidRDefault="002220A0" w:rsidP="002220A0">
      <w:pPr>
        <w:pStyle w:val="Zkladntext"/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 w:rsidRPr="00533D33">
        <w:rPr>
          <w:rFonts w:ascii="Arial" w:hAnsi="Arial" w:cs="Arial"/>
          <w:sz w:val="24"/>
          <w:szCs w:val="24"/>
        </w:rPr>
        <w:tab/>
        <w:t>Východiská pre zostavenie účtovnej závierky</w:t>
      </w:r>
    </w:p>
    <w:p w:rsidR="002220A0" w:rsidRPr="00533D33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Zkladntext"/>
        <w:rPr>
          <w:sz w:val="24"/>
        </w:rPr>
      </w:pPr>
      <w:r w:rsidRPr="00533D33">
        <w:rPr>
          <w:sz w:val="24"/>
        </w:rPr>
        <w:t>Účtovná závierka bola zostavená za predpokladu nepretržitého trvania Spoločnosti</w:t>
      </w:r>
      <w:r>
        <w:rPr>
          <w:sz w:val="24"/>
        </w:rPr>
        <w:t>.</w:t>
      </w:r>
    </w:p>
    <w:p w:rsidR="002220A0" w:rsidRDefault="002220A0" w:rsidP="002220A0">
      <w:pPr>
        <w:pStyle w:val="Zkladntext"/>
        <w:rPr>
          <w:sz w:val="24"/>
        </w:rPr>
      </w:pPr>
    </w:p>
    <w:p w:rsidR="002220A0" w:rsidRPr="00533D33" w:rsidRDefault="002220A0" w:rsidP="002220A0">
      <w:pPr>
        <w:pStyle w:val="Zkladntext"/>
        <w:ind w:left="450"/>
        <w:rPr>
          <w:sz w:val="24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533D33">
        <w:rPr>
          <w:rFonts w:ascii="Arial" w:hAnsi="Arial" w:cs="Arial"/>
          <w:sz w:val="24"/>
          <w:szCs w:val="24"/>
        </w:rPr>
        <w:t>Dlhodobý nehmotný a dlhodobý hmotný majetok</w:t>
      </w:r>
    </w:p>
    <w:p w:rsidR="002220A0" w:rsidRPr="00533D33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  <w:r w:rsidRPr="00533D33">
        <w:rPr>
          <w:sz w:val="24"/>
        </w:rPr>
        <w:t>Dlhodobý majetok nakupovaný sa oceňuje obstarávacou cenou, ktorá zahŕňa cenu obstarania a náklady súvisiace s obstaraním (clo, prepravu, montáž, poistné a pod.)..</w:t>
      </w:r>
    </w:p>
    <w:p w:rsidR="002220A0" w:rsidRDefault="002220A0" w:rsidP="002220A0">
      <w:pPr>
        <w:pStyle w:val="Zkladntext"/>
        <w:jc w:val="both"/>
        <w:rPr>
          <w:sz w:val="24"/>
        </w:rPr>
      </w:pPr>
      <w:r>
        <w:rPr>
          <w:sz w:val="24"/>
        </w:rPr>
        <w:t>Odpisy dlhodobého majetku sú stanovené v zmysle ZDP § 26 až 28.</w:t>
      </w:r>
    </w:p>
    <w:p w:rsidR="002220A0" w:rsidRDefault="002220A0" w:rsidP="002220A0">
      <w:pPr>
        <w:pStyle w:val="Zkladntext"/>
        <w:jc w:val="both"/>
        <w:rPr>
          <w:sz w:val="24"/>
        </w:rPr>
      </w:pPr>
      <w:r>
        <w:rPr>
          <w:sz w:val="24"/>
        </w:rPr>
        <w:t>Drobný dlhodobý  hmotný majetok, ktorého obstarávacia cena je 1700 Eur a nižšia , sa odpisuje jednorazovo pri uvedení do používania.</w:t>
      </w: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rPr>
          <w:rFonts w:ascii="Arial" w:hAnsi="Arial" w:cs="Arial"/>
          <w:sz w:val="18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Tovar</w:t>
      </w:r>
      <w:r w:rsidRPr="00D2788A">
        <w:rPr>
          <w:rFonts w:ascii="Arial" w:hAnsi="Arial" w:cs="Arial"/>
          <w:sz w:val="24"/>
          <w:szCs w:val="24"/>
        </w:rPr>
        <w:t xml:space="preserve"> </w:t>
      </w:r>
    </w:p>
    <w:p w:rsidR="002220A0" w:rsidRPr="00D2788A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D2788A" w:rsidRDefault="002220A0" w:rsidP="002220A0">
      <w:pPr>
        <w:pStyle w:val="Zkladntext"/>
        <w:jc w:val="both"/>
        <w:rPr>
          <w:sz w:val="24"/>
        </w:rPr>
      </w:pPr>
      <w:r w:rsidRPr="00D2788A">
        <w:rPr>
          <w:sz w:val="24"/>
        </w:rPr>
        <w:t xml:space="preserve">Obstarávacia cena zahŕňa cenu </w:t>
      </w:r>
      <w:r>
        <w:rPr>
          <w:sz w:val="24"/>
        </w:rPr>
        <w:t>tovaru</w:t>
      </w:r>
      <w:r w:rsidRPr="00D2788A">
        <w:rPr>
          <w:sz w:val="24"/>
        </w:rPr>
        <w:t xml:space="preserve"> a náklady súvisiace s obstaraním (clo, prepravu, poistné, provízie, skonto a pod.). Úroky z cudzích zdrojov nie sú súčasťou obstarávacej ceny. </w:t>
      </w: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     </w:t>
      </w:r>
      <w:r w:rsidRPr="004655BB">
        <w:rPr>
          <w:rFonts w:ascii="Arial" w:hAnsi="Arial" w:cs="Arial"/>
          <w:b/>
          <w:bCs/>
          <w:iCs/>
        </w:rPr>
        <w:t xml:space="preserve"> </w:t>
      </w:r>
      <w:r>
        <w:rPr>
          <w:rFonts w:ascii="Arial" w:hAnsi="Arial" w:cs="Arial"/>
          <w:b/>
          <w:bCs/>
          <w:iCs/>
        </w:rPr>
        <w:t>Pohľadávky</w:t>
      </w:r>
    </w:p>
    <w:p w:rsidR="002220A0" w:rsidRDefault="002220A0" w:rsidP="002220A0">
      <w:pPr>
        <w:rPr>
          <w:rFonts w:ascii="Arial" w:hAnsi="Arial" w:cs="Arial"/>
          <w:b/>
          <w:bCs/>
          <w:iCs/>
        </w:rPr>
      </w:pPr>
    </w:p>
    <w:p w:rsidR="002220A0" w:rsidRPr="00C72592" w:rsidRDefault="002220A0" w:rsidP="002220A0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Pohľadávky pri ich vzniku sa oceňujú ich menovitou hodnotou: postúpené pohľadávky a pohľadávky nadobudnuté  vkladom do ZI sa oceňujú obstarávacou cenou vrátane nákladov súvisiacich s obstaraním. Toto ocenenie sa znižuje o pochybné a nevymožiteľné pohľadávky.</w:t>
      </w: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Záväzky</w:t>
      </w:r>
    </w:p>
    <w:p w:rsidR="002220A0" w:rsidRPr="004655BB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4655BB" w:rsidRDefault="002220A0" w:rsidP="002220A0">
      <w:pPr>
        <w:pStyle w:val="Zkladntext"/>
        <w:jc w:val="both"/>
        <w:rPr>
          <w:sz w:val="24"/>
        </w:rPr>
      </w:pPr>
      <w:r>
        <w:rPr>
          <w:sz w:val="24"/>
        </w:rPr>
        <w:t xml:space="preserve"> Záväzky pri </w:t>
      </w:r>
      <w:r w:rsidRPr="004655BB">
        <w:rPr>
          <w:sz w:val="24"/>
        </w:rPr>
        <w:t xml:space="preserve">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220A0" w:rsidRDefault="002220A0" w:rsidP="002220A0">
      <w:pPr>
        <w:rPr>
          <w:rFonts w:ascii="Arial" w:hAnsi="Arial" w:cs="Arial"/>
        </w:rPr>
      </w:pPr>
    </w:p>
    <w:p w:rsidR="002220A0" w:rsidRPr="004655BB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</w:t>
      </w:r>
      <w:r w:rsidRPr="004655BB">
        <w:rPr>
          <w:rFonts w:ascii="Arial" w:hAnsi="Arial" w:cs="Arial"/>
          <w:sz w:val="24"/>
          <w:szCs w:val="24"/>
        </w:rPr>
        <w:t>Peňažné prostriedky a</w:t>
      </w:r>
      <w:r>
        <w:rPr>
          <w:rFonts w:ascii="Arial" w:hAnsi="Arial" w:cs="Arial"/>
          <w:sz w:val="24"/>
          <w:szCs w:val="24"/>
        </w:rPr>
        <w:t> </w:t>
      </w:r>
      <w:r w:rsidRPr="004655BB">
        <w:rPr>
          <w:rFonts w:ascii="Arial" w:hAnsi="Arial" w:cs="Arial"/>
          <w:sz w:val="24"/>
          <w:szCs w:val="24"/>
        </w:rPr>
        <w:t>ceniny</w:t>
      </w: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4655BB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  <w:r w:rsidRPr="004655BB">
        <w:rPr>
          <w:sz w:val="24"/>
        </w:rPr>
        <w:t>Peňažné prostriedky a ceniny sa oceňujú ich menovitou hodnotou. Zníženie ich hodnoty sa vyjadruje opravnou položkou.</w:t>
      </w: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Pr="004655BB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Pr="00533D33" w:rsidRDefault="002220A0" w:rsidP="002220A0">
      <w:pPr>
        <w:rPr>
          <w:rFonts w:ascii="Arial" w:hAnsi="Arial" w:cs="Arial"/>
          <w:sz w:val="18"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Prepočet údajov v cudzích menách na Euro.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 v okamihu uskutočnenia účtovného prípadu:</w:t>
      </w:r>
    </w:p>
    <w:p w:rsidR="002220A0" w:rsidRDefault="002220A0" w:rsidP="002220A0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Pohľadávky kurzom NBS</w:t>
      </w:r>
    </w:p>
    <w:p w:rsidR="002220A0" w:rsidRDefault="002220A0" w:rsidP="002220A0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Záväzky  kurzom NBS.</w:t>
      </w:r>
    </w:p>
    <w:p w:rsidR="002220A0" w:rsidRDefault="002220A0" w:rsidP="002220A0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2220A0" w:rsidRDefault="002220A0" w:rsidP="002220A0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bočkách zahraničných bánk kurzom NBS.</w:t>
      </w:r>
    </w:p>
    <w:p w:rsidR="002220A0" w:rsidRDefault="002220A0" w:rsidP="002220A0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v hotovosti, ceniny kurzom NBS.</w:t>
      </w:r>
    </w:p>
    <w:p w:rsidR="002220A0" w:rsidRDefault="002220A0" w:rsidP="002220A0">
      <w:pPr>
        <w:rPr>
          <w:rFonts w:ascii="Arial" w:hAnsi="Arial" w:cs="Arial"/>
          <w:sz w:val="18"/>
        </w:rPr>
      </w:pPr>
    </w:p>
    <w:p w:rsidR="002220A0" w:rsidRDefault="002220A0" w:rsidP="002220A0">
      <w:pPr>
        <w:jc w:val="center"/>
        <w:rPr>
          <w:rFonts w:ascii="Arial" w:hAnsi="Arial" w:cs="Arial"/>
        </w:rPr>
      </w:pPr>
    </w:p>
    <w:p w:rsidR="002220A0" w:rsidRDefault="002220A0" w:rsidP="002220A0">
      <w:pPr>
        <w:jc w:val="center"/>
        <w:rPr>
          <w:rFonts w:ascii="Arial" w:hAnsi="Arial" w:cs="Arial"/>
        </w:rPr>
      </w:pPr>
    </w:p>
    <w:p w:rsidR="002220A0" w:rsidRPr="004655BB" w:rsidRDefault="002220A0" w:rsidP="002220A0">
      <w:pPr>
        <w:jc w:val="center"/>
        <w:rPr>
          <w:rFonts w:ascii="Arial" w:hAnsi="Arial" w:cs="Arial"/>
          <w:b/>
          <w:bCs/>
          <w:iCs/>
          <w:sz w:val="28"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Náklady budúcich období a príjmy budúcich období</w:t>
      </w:r>
    </w:p>
    <w:p w:rsidR="002220A0" w:rsidRPr="004655BB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  <w:r w:rsidRPr="004655B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2220A0" w:rsidRDefault="002220A0" w:rsidP="002220A0">
      <w:pPr>
        <w:pStyle w:val="Pismenka"/>
        <w:tabs>
          <w:tab w:val="clear" w:pos="426"/>
        </w:tabs>
        <w:rPr>
          <w:sz w:val="24"/>
          <w:szCs w:val="24"/>
        </w:rPr>
      </w:pPr>
    </w:p>
    <w:p w:rsidR="002220A0" w:rsidRDefault="002220A0" w:rsidP="002220A0">
      <w:pPr>
        <w:pStyle w:val="Pismenka"/>
        <w:tabs>
          <w:tab w:val="clear" w:pos="426"/>
        </w:tabs>
        <w:rPr>
          <w:sz w:val="24"/>
          <w:szCs w:val="24"/>
        </w:rPr>
      </w:pPr>
    </w:p>
    <w:p w:rsidR="002220A0" w:rsidRDefault="002220A0" w:rsidP="002220A0">
      <w:pPr>
        <w:pStyle w:val="Pismenka"/>
        <w:tabs>
          <w:tab w:val="clear" w:pos="426"/>
        </w:tabs>
        <w:rPr>
          <w:sz w:val="24"/>
          <w:szCs w:val="24"/>
        </w:rPr>
      </w:pPr>
    </w:p>
    <w:p w:rsidR="002220A0" w:rsidRPr="004655BB" w:rsidRDefault="002220A0" w:rsidP="002220A0">
      <w:pPr>
        <w:pStyle w:val="Pismenka"/>
        <w:tabs>
          <w:tab w:val="clear" w:pos="426"/>
        </w:tabs>
        <w:rPr>
          <w:sz w:val="24"/>
          <w:szCs w:val="24"/>
        </w:rPr>
      </w:pPr>
    </w:p>
    <w:p w:rsidR="002220A0" w:rsidRDefault="002220A0" w:rsidP="002220A0">
      <w:pPr>
        <w:jc w:val="center"/>
        <w:rPr>
          <w:rFonts w:ascii="Arial" w:hAnsi="Arial" w:cs="Arial"/>
          <w:b/>
          <w:bCs/>
          <w:iCs/>
        </w:rPr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E75CE5">
        <w:rPr>
          <w:rFonts w:ascii="Arial" w:hAnsi="Arial" w:cs="Arial"/>
          <w:sz w:val="24"/>
          <w:szCs w:val="24"/>
        </w:rPr>
        <w:t>Výdavky budúcich období a výnosy budúcich období</w:t>
      </w:r>
    </w:p>
    <w:p w:rsidR="002220A0" w:rsidRPr="00E75CE5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E75CE5" w:rsidRDefault="002220A0" w:rsidP="002220A0">
      <w:pPr>
        <w:jc w:val="both"/>
        <w:rPr>
          <w:rFonts w:ascii="Arial" w:hAnsi="Arial" w:cs="Arial"/>
        </w:rPr>
      </w:pPr>
      <w:r w:rsidRPr="00E75CE5">
        <w:rPr>
          <w:rFonts w:ascii="Arial" w:hAnsi="Arial" w:cs="Arial"/>
        </w:rPr>
        <w:t>Výdavky budúcich období a výnosy budúcich období sa vykazujú vo výške, ktorá je potrebná na dodržanie zásady vecnej a časovej súvislosti s účtovným obdobím</w:t>
      </w: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E75CE5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2220A0" w:rsidRPr="00B1412B" w:rsidRDefault="002220A0" w:rsidP="002220A0">
      <w:pPr>
        <w:pStyle w:val="Zkladntext"/>
        <w:rPr>
          <w:sz w:val="16"/>
          <w:szCs w:val="16"/>
        </w:rPr>
      </w:pPr>
    </w:p>
    <w:p w:rsidR="002220A0" w:rsidRDefault="002220A0" w:rsidP="002220A0">
      <w:pPr>
        <w:jc w:val="center"/>
      </w:pPr>
    </w:p>
    <w:p w:rsidR="002220A0" w:rsidRDefault="002220A0" w:rsidP="002220A0">
      <w:pPr>
        <w:jc w:val="center"/>
      </w:pP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E75CE5">
        <w:rPr>
          <w:rFonts w:ascii="Arial" w:hAnsi="Arial" w:cs="Arial"/>
          <w:sz w:val="24"/>
          <w:szCs w:val="24"/>
        </w:rPr>
        <w:t>Výnosy</w:t>
      </w:r>
    </w:p>
    <w:p w:rsidR="002220A0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E75CE5" w:rsidRDefault="002220A0" w:rsidP="002220A0">
      <w:pPr>
        <w:pStyle w:val="Pismenka"/>
        <w:rPr>
          <w:rFonts w:ascii="Arial" w:hAnsi="Arial" w:cs="Arial"/>
          <w:sz w:val="24"/>
          <w:szCs w:val="24"/>
        </w:rPr>
      </w:pPr>
    </w:p>
    <w:p w:rsidR="002220A0" w:rsidRPr="00E75CE5" w:rsidRDefault="002220A0" w:rsidP="002220A0">
      <w:pPr>
        <w:pStyle w:val="Zkladntext"/>
        <w:jc w:val="both"/>
        <w:rPr>
          <w:sz w:val="24"/>
        </w:rPr>
      </w:pPr>
      <w:r w:rsidRPr="00E75CE5">
        <w:rPr>
          <w:sz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2220A0" w:rsidRDefault="002220A0" w:rsidP="002220A0">
      <w:pPr>
        <w:jc w:val="center"/>
        <w:rPr>
          <w:rFonts w:ascii="Arial" w:hAnsi="Arial" w:cs="Arial"/>
          <w:b/>
          <w:bCs/>
          <w:iCs/>
        </w:rPr>
      </w:pPr>
    </w:p>
    <w:p w:rsidR="002220A0" w:rsidRDefault="002220A0" w:rsidP="002220A0">
      <w:pPr>
        <w:pStyle w:val="Nadpis1"/>
        <w:rPr>
          <w:sz w:val="24"/>
        </w:rPr>
      </w:pPr>
      <w:bookmarkStart w:id="2" w:name="_Toc530739900"/>
    </w:p>
    <w:p w:rsidR="002220A0" w:rsidRDefault="002220A0" w:rsidP="002220A0"/>
    <w:p w:rsidR="002220A0" w:rsidRPr="00E75CE5" w:rsidRDefault="002220A0" w:rsidP="002220A0">
      <w:pPr>
        <w:pStyle w:val="Nadpis1"/>
        <w:jc w:val="left"/>
        <w:rPr>
          <w:iCs/>
          <w:sz w:val="28"/>
        </w:rPr>
      </w:pPr>
      <w:r>
        <w:lastRenderedPageBreak/>
        <w:t xml:space="preserve">  </w:t>
      </w:r>
      <w:bookmarkEnd w:id="2"/>
    </w:p>
    <w:p w:rsidR="002220A0" w:rsidRDefault="002220A0" w:rsidP="002220A0">
      <w:pPr>
        <w:pStyle w:val="Nadpis9"/>
        <w:rPr>
          <w:rFonts w:ascii="Arial" w:hAnsi="Arial"/>
          <w:u w:val="single"/>
        </w:rPr>
      </w:pPr>
      <w:r w:rsidRPr="00692955">
        <w:rPr>
          <w:rFonts w:ascii="Arial" w:hAnsi="Arial"/>
          <w:u w:val="single"/>
        </w:rPr>
        <w:t>Doplňujúce informácie k súvahe a výkazu ziskov a</w:t>
      </w:r>
      <w:r>
        <w:rPr>
          <w:rFonts w:ascii="Arial" w:hAnsi="Arial"/>
          <w:u w:val="single"/>
        </w:rPr>
        <w:t> </w:t>
      </w:r>
      <w:r w:rsidRPr="00692955">
        <w:rPr>
          <w:rFonts w:ascii="Arial" w:hAnsi="Arial"/>
          <w:u w:val="single"/>
        </w:rPr>
        <w:t>strát</w:t>
      </w:r>
    </w:p>
    <w:p w:rsidR="002220A0" w:rsidRDefault="002220A0" w:rsidP="002220A0"/>
    <w:p w:rsidR="002220A0" w:rsidRDefault="002220A0" w:rsidP="002220A0"/>
    <w:p w:rsidR="002220A0" w:rsidRDefault="002220A0" w:rsidP="002220A0"/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148"/>
        <w:gridCol w:w="1934"/>
        <w:gridCol w:w="2025"/>
        <w:gridCol w:w="2105"/>
      </w:tblGrid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2220A0" w:rsidRDefault="002220A0" w:rsidP="00A5123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2220A0" w:rsidRDefault="002220A0" w:rsidP="00A5123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2220A0" w:rsidRDefault="002220A0" w:rsidP="00A5123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5000,-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sz w:val="18"/>
              </w:rPr>
              <w:t>kapitalové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633316,-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F468B5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62390,-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F468B5" w:rsidP="00A5123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208532,-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220A0" w:rsidTr="00A5123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E0199C" w:rsidRDefault="002220A0" w:rsidP="002220A0">
            <w:pPr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2220A0" w:rsidRPr="00E0199C" w:rsidRDefault="002220A0" w:rsidP="00A5123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predchádzajúceho účtovného obdobia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spoločnosť rozdelila hospodársky výsledok – účtovný zisk z minulého účtovného obdobia nasledovným spôsobom:</w:t>
      </w: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850"/>
        <w:gridCol w:w="3362"/>
      </w:tblGrid>
      <w:tr w:rsidR="002220A0" w:rsidTr="00A5123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58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220A0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2220A0" w:rsidRDefault="002220A0" w:rsidP="002220A0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2642"/>
      </w:tblGrid>
      <w:tr w:rsidR="002220A0" w:rsidTr="00A5123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2220A0" w:rsidRDefault="00F468B5" w:rsidP="00F468B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1028413,-</w:t>
            </w: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2220A0" w:rsidRDefault="00F468B5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1623029,-</w:t>
            </w: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220A0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606"/>
        <w:gridCol w:w="2325"/>
        <w:gridCol w:w="2281"/>
      </w:tblGrid>
      <w:tr w:rsidR="002220A0" w:rsidTr="00A51233">
        <w:trPr>
          <w:cantSplit/>
          <w:trHeight w:val="240"/>
        </w:trPr>
        <w:tc>
          <w:tcPr>
            <w:tcW w:w="4606" w:type="dxa"/>
            <w:vMerge w:val="restart"/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v Eur</w:t>
            </w:r>
          </w:p>
        </w:tc>
      </w:tr>
      <w:tr w:rsidR="002220A0" w:rsidTr="00A51233">
        <w:trPr>
          <w:cantSplit/>
          <w:trHeight w:val="315"/>
        </w:trPr>
        <w:tc>
          <w:tcPr>
            <w:tcW w:w="4606" w:type="dxa"/>
            <w:vMerge/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F468B5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191713,-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F468B5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45639,-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cantSplit/>
        </w:trPr>
        <w:tc>
          <w:tcPr>
            <w:tcW w:w="4606" w:type="dxa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RPr="00692955" w:rsidTr="00A51233">
        <w:trPr>
          <w:cantSplit/>
        </w:trPr>
        <w:tc>
          <w:tcPr>
            <w:tcW w:w="4606" w:type="dxa"/>
          </w:tcPr>
          <w:p w:rsidR="002220A0" w:rsidRPr="00692955" w:rsidRDefault="002220A0" w:rsidP="00A51233">
            <w:pPr>
              <w:rPr>
                <w:rFonts w:ascii="Arial" w:hAnsi="Arial" w:cs="Arial"/>
              </w:rPr>
            </w:pPr>
            <w:r w:rsidRPr="00692955"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2220A0" w:rsidRPr="00692955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2220A0" w:rsidRPr="00692955" w:rsidRDefault="002220A0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b/>
          <w:sz w:val="24"/>
        </w:rPr>
      </w:pPr>
      <w:r>
        <w:rPr>
          <w:b/>
          <w:sz w:val="24"/>
        </w:rPr>
        <w:t>5</w:t>
      </w:r>
      <w:r w:rsidRPr="000A734A">
        <w:rPr>
          <w:b/>
          <w:sz w:val="24"/>
        </w:rPr>
        <w:t>. Informácie o</w:t>
      </w:r>
      <w:r>
        <w:rPr>
          <w:b/>
          <w:sz w:val="24"/>
        </w:rPr>
        <w:t> </w:t>
      </w:r>
      <w:r w:rsidRPr="000A734A">
        <w:rPr>
          <w:b/>
          <w:sz w:val="24"/>
        </w:rPr>
        <w:t>nákladoch</w:t>
      </w: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Default="002220A0" w:rsidP="002220A0">
      <w:pPr>
        <w:pStyle w:val="Zkladntext"/>
        <w:jc w:val="both"/>
        <w:rPr>
          <w:sz w:val="24"/>
        </w:rPr>
      </w:pPr>
    </w:p>
    <w:p w:rsidR="002220A0" w:rsidRPr="00741A59" w:rsidRDefault="002220A0" w:rsidP="002220A0">
      <w:pPr>
        <w:pStyle w:val="Zkladntext"/>
        <w:jc w:val="both"/>
        <w:rPr>
          <w:sz w:val="24"/>
        </w:rPr>
      </w:pPr>
      <w:r>
        <w:rPr>
          <w:sz w:val="24"/>
        </w:rPr>
        <w:t>Prehľad o nákladoch na poskytované služby.</w:t>
      </w:r>
    </w:p>
    <w:tbl>
      <w:tblPr>
        <w:tblStyle w:val="Mriekatabuky"/>
        <w:tblW w:w="0" w:type="auto"/>
        <w:tblLook w:val="01E0"/>
      </w:tblPr>
      <w:tblGrid>
        <w:gridCol w:w="5526"/>
        <w:gridCol w:w="1843"/>
        <w:gridCol w:w="1843"/>
      </w:tblGrid>
      <w:tr w:rsidR="002220A0" w:rsidTr="00A51233"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4"/>
              </w:rPr>
            </w:pPr>
            <w:r w:rsidRPr="00741A59">
              <w:rPr>
                <w:sz w:val="20"/>
                <w:szCs w:val="20"/>
              </w:rPr>
              <w:t>Stav k 31.12.20</w:t>
            </w:r>
            <w:r>
              <w:rPr>
                <w:sz w:val="20"/>
                <w:szCs w:val="20"/>
              </w:rPr>
              <w:t>15 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31.12.2015</w:t>
            </w:r>
          </w:p>
          <w:p w:rsidR="002220A0" w:rsidRPr="00250A6C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2220A0" w:rsidTr="00A51233">
        <w:trPr>
          <w:trHeight w:val="40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20A0" w:rsidRPr="003478F8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</w:t>
            </w:r>
            <w:r w:rsidRPr="00250A6C">
              <w:rPr>
                <w:color w:val="000000"/>
                <w:sz w:val="20"/>
                <w:szCs w:val="20"/>
              </w:rPr>
              <w:t xml:space="preserve">Náklady </w:t>
            </w:r>
            <w:r w:rsidRPr="003478F8">
              <w:rPr>
                <w:color w:val="000000"/>
                <w:sz w:val="20"/>
                <w:szCs w:val="20"/>
              </w:rPr>
              <w:t>vynaložené</w:t>
            </w:r>
            <w:r w:rsidRPr="00250A6C">
              <w:rPr>
                <w:color w:val="000000"/>
                <w:sz w:val="20"/>
                <w:szCs w:val="20"/>
              </w:rPr>
              <w:t xml:space="preserve"> na obstaranie predaného tovaru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220A0" w:rsidRPr="00250A6C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20A0" w:rsidRPr="00250A6C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</w:tr>
      <w:tr w:rsidR="002220A0" w:rsidTr="00A51233">
        <w:trPr>
          <w:trHeight w:val="36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2. Spotreba materiálu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220A0" w:rsidRPr="00A3376B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20A0" w:rsidRPr="00A3376B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</w:tc>
      </w:tr>
      <w:tr w:rsidR="002220A0" w:rsidTr="00A51233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0"/>
                <w:szCs w:val="20"/>
              </w:rPr>
              <w:t xml:space="preserve">3. Služby 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2220A0" w:rsidRPr="003478F8" w:rsidRDefault="002220A0" w:rsidP="00A51233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2220A0" w:rsidRPr="00A3376B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</w:p>
        </w:tc>
      </w:tr>
      <w:tr w:rsidR="002220A0" w:rsidTr="00A51233">
        <w:trPr>
          <w:trHeight w:val="510"/>
        </w:trPr>
        <w:tc>
          <w:tcPr>
            <w:tcW w:w="5526" w:type="dxa"/>
            <w:tcBorders>
              <w:top w:val="single" w:sz="4" w:space="0" w:color="auto"/>
              <w:lef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Z toho: </w:t>
            </w:r>
          </w:p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 w:rsidRPr="00250A6C">
              <w:rPr>
                <w:sz w:val="20"/>
                <w:szCs w:val="20"/>
              </w:rPr>
              <w:t xml:space="preserve">Náklady za audit a poradenstvo obsahujú náklady za </w:t>
            </w:r>
            <w:r>
              <w:rPr>
                <w:sz w:val="20"/>
                <w:szCs w:val="20"/>
              </w:rPr>
              <w:t xml:space="preserve"> </w:t>
            </w:r>
            <w:r w:rsidRPr="00250A6C">
              <w:rPr>
                <w:sz w:val="20"/>
                <w:szCs w:val="20"/>
              </w:rPr>
              <w:t>overenie účtovnej závierky audítorskou spoločnosťou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220A0" w:rsidRPr="003478F8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righ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</w:tr>
      <w:tr w:rsidR="002220A0" w:rsidTr="00A51233">
        <w:trPr>
          <w:trHeight w:val="345"/>
        </w:trPr>
        <w:tc>
          <w:tcPr>
            <w:tcW w:w="5526" w:type="dxa"/>
            <w:tcBorders>
              <w:left w:val="single" w:sz="12" w:space="0" w:color="auto"/>
            </w:tcBorders>
          </w:tcPr>
          <w:p w:rsidR="002220A0" w:rsidRPr="00250A6C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Exekútorské a právne služby</w:t>
            </w:r>
          </w:p>
        </w:tc>
        <w:tc>
          <w:tcPr>
            <w:tcW w:w="1843" w:type="dxa"/>
          </w:tcPr>
          <w:p w:rsidR="002220A0" w:rsidRPr="003478F8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</w:tr>
      <w:tr w:rsidR="002220A0" w:rsidTr="00A51233">
        <w:trPr>
          <w:trHeight w:val="375"/>
        </w:trPr>
        <w:tc>
          <w:tcPr>
            <w:tcW w:w="5526" w:type="dxa"/>
            <w:tcBorders>
              <w:left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2220A0" w:rsidRPr="003478F8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2"/>
                <w:szCs w:val="22"/>
              </w:rPr>
            </w:pPr>
          </w:p>
        </w:tc>
      </w:tr>
      <w:tr w:rsidR="002220A0" w:rsidTr="00A51233">
        <w:trPr>
          <w:trHeight w:val="34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Osobné náklady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220A0" w:rsidRPr="00FC372F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20A0" w:rsidRPr="00FC372F" w:rsidRDefault="002220A0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</w:p>
        </w:tc>
      </w:tr>
      <w:tr w:rsidR="002220A0" w:rsidTr="00A51233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20A0" w:rsidRDefault="002220A0" w:rsidP="00A51233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 Odpisy DNM a DHM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220A0" w:rsidRPr="00FC372F" w:rsidRDefault="00F468B5" w:rsidP="00A51233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15348,-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20A0" w:rsidRPr="00FC372F" w:rsidRDefault="002220A0" w:rsidP="00A51233">
            <w:pPr>
              <w:pStyle w:val="Zkladntext"/>
              <w:rPr>
                <w:sz w:val="24"/>
              </w:rPr>
            </w:pPr>
          </w:p>
        </w:tc>
      </w:tr>
    </w:tbl>
    <w:p w:rsidR="002220A0" w:rsidRDefault="002220A0" w:rsidP="002220A0">
      <w:pPr>
        <w:pStyle w:val="Zkladntext"/>
        <w:rPr>
          <w:color w:val="000000"/>
        </w:rPr>
      </w:pPr>
      <w:r>
        <w:rPr>
          <w:sz w:val="24"/>
        </w:rPr>
        <w:lastRenderedPageBreak/>
        <w:t xml:space="preserve">    </w:t>
      </w:r>
      <w:r>
        <w:t xml:space="preserve">                                                                            </w:t>
      </w:r>
      <w:r>
        <w:tab/>
      </w:r>
    </w:p>
    <w:p w:rsidR="002220A0" w:rsidRDefault="002220A0" w:rsidP="002220A0">
      <w:pPr>
        <w:rPr>
          <w:rFonts w:ascii="Arial" w:hAnsi="Arial" w:cs="Arial"/>
        </w:rPr>
      </w:pP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Rozdiely medzi hospodárskym výsledkom pred zdanením a hospodárskym</w:t>
      </w:r>
    </w:p>
    <w:p w:rsidR="002220A0" w:rsidRDefault="002220A0" w:rsidP="002220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2220A0" w:rsidRDefault="002220A0" w:rsidP="002220A0">
      <w:pPr>
        <w:rPr>
          <w:rFonts w:ascii="Arial" w:hAnsi="Arial" w:cs="Arial"/>
          <w:b/>
          <w:bCs/>
        </w:rPr>
      </w:pPr>
    </w:p>
    <w:p w:rsidR="002220A0" w:rsidRPr="00F95B33" w:rsidRDefault="002220A0" w:rsidP="002220A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 </w:t>
      </w:r>
      <w:r w:rsidRPr="00F95B33"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 w:rsidRPr="00F95B33">
        <w:rPr>
          <w:rFonts w:ascii="Arial" w:hAnsi="Arial" w:cs="Arial"/>
          <w:b/>
          <w:bCs/>
          <w:sz w:val="20"/>
          <w:szCs w:val="20"/>
        </w:rPr>
        <w:t xml:space="preserve"> </w:t>
      </w:r>
      <w:r w:rsidRPr="00F95B33">
        <w:rPr>
          <w:rFonts w:ascii="Arial" w:hAnsi="Arial" w:cs="Arial"/>
          <w:sz w:val="20"/>
          <w:szCs w:val="20"/>
        </w:rPr>
        <w:t>osôb</w:t>
      </w:r>
      <w:r>
        <w:rPr>
          <w:rFonts w:ascii="Arial" w:hAnsi="Arial" w:cs="Arial"/>
          <w:sz w:val="20"/>
          <w:szCs w:val="20"/>
        </w:rPr>
        <w:t xml:space="preserve"> podľa zákona č. 595/2006 Z. z. o dani z príjmov v znení neskorších predpisov </w:t>
      </w:r>
    </w:p>
    <w:p w:rsidR="002220A0" w:rsidRDefault="002220A0" w:rsidP="002220A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750"/>
        <w:gridCol w:w="1260"/>
        <w:gridCol w:w="1202"/>
      </w:tblGrid>
      <w:tr w:rsidR="002220A0" w:rsidTr="00A5123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2220A0" w:rsidRPr="00B45298" w:rsidRDefault="002220A0" w:rsidP="00A51233">
            <w:pPr>
              <w:jc w:val="center"/>
              <w:rPr>
                <w:rFonts w:ascii="Arial" w:hAnsi="Arial" w:cs="Arial"/>
              </w:rPr>
            </w:pP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 w:rsidRPr="00B45298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r.2015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</w:t>
            </w: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B969EE" w:rsidRDefault="002220A0" w:rsidP="00A51233">
            <w:pPr>
              <w:pStyle w:val="Nadpis7"/>
              <w:rPr>
                <w:sz w:val="24"/>
              </w:rPr>
            </w:pPr>
            <w:r w:rsidRPr="00B969EE">
              <w:rPr>
                <w:sz w:val="24"/>
              </w:rPr>
              <w:t xml:space="preserve">Hospodársky výsledok pred zdanením </w:t>
            </w:r>
          </w:p>
          <w:p w:rsidR="002220A0" w:rsidRPr="00B969EE" w:rsidRDefault="002220A0" w:rsidP="00A5123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6F657B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52 ods. 12 zákona prijaté v zdaňovacom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6F657B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474543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+ 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19 ods. 4 zákona, ktoré neboli zaplatené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prevyšujú daňové odpisy tohto majetku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6F657B" w:rsidRDefault="002220A0" w:rsidP="002220A0">
            <w:pPr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Rozdiely z precenenia derivátov a cenných papierov (§ 52.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</w:t>
            </w:r>
            <w:r>
              <w:rPr>
                <w:rFonts w:ascii="Arial" w:hAnsi="Arial" w:cs="Arial"/>
                <w:sz w:val="18"/>
                <w:szCs w:val="18"/>
              </w:rPr>
              <w:t>š</w:t>
            </w:r>
            <w:r w:rsidRPr="00474543">
              <w:rPr>
                <w:rFonts w:ascii="Arial" w:hAnsi="Arial" w:cs="Arial"/>
                <w:sz w:val="18"/>
                <w:szCs w:val="18"/>
              </w:rPr>
              <w:t>enia bez likvid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474543">
              <w:rPr>
                <w:rFonts w:ascii="Arial" w:hAnsi="Arial" w:cs="Arial"/>
                <w:sz w:val="18"/>
                <w:szCs w:val="18"/>
              </w:rPr>
              <w:t>cie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 [§ 19 ods. 2 písm. g) zákona]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Spotreba pohonných látok za</w:t>
            </w: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F00759">
              <w:rPr>
                <w:rFonts w:ascii="Arial" w:hAnsi="Arial" w:cs="Arial"/>
                <w:sz w:val="18"/>
                <w:szCs w:val="18"/>
              </w:rPr>
              <w:t>čtovaná v nákladoch presahujúca sumu určenú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l)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Výdavky na reprezentáciu s výnimkou reklamných predmetov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  <w:tr w:rsidR="002220A0" w:rsidTr="00A51233">
        <w:tc>
          <w:tcPr>
            <w:tcW w:w="675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6F657B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  <w:u w:val="single"/>
        </w:rPr>
      </w:pPr>
    </w:p>
    <w:p w:rsidR="002220A0" w:rsidRDefault="002220A0" w:rsidP="002220A0">
      <w:pPr>
        <w:rPr>
          <w:rFonts w:ascii="Arial" w:hAnsi="Arial" w:cs="Arial"/>
          <w:sz w:val="18"/>
        </w:rPr>
      </w:pPr>
    </w:p>
    <w:p w:rsidR="002220A0" w:rsidRDefault="002220A0" w:rsidP="002220A0">
      <w:pPr>
        <w:rPr>
          <w:rFonts w:ascii="Arial" w:hAnsi="Arial" w:cs="Arial"/>
          <w:sz w:val="18"/>
        </w:rPr>
      </w:pPr>
    </w:p>
    <w:p w:rsidR="002220A0" w:rsidRDefault="002220A0" w:rsidP="002220A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1440"/>
        <w:gridCol w:w="1202"/>
      </w:tblGrid>
      <w:tr w:rsidR="002220A0" w:rsidTr="00A5123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</w:tr>
      <w:tr w:rsidR="002220A0" w:rsidTr="00A5123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Tvorba opravných položiek neuznaná za daňový výdavok</w:t>
            </w:r>
          </w:p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2220A0" w:rsidRPr="00F00759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2220A0" w:rsidRPr="00F00759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B45298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2220A0" w:rsidRPr="00B45298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B45298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B45298"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2220A0" w:rsidRPr="00B45298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2220A0" w:rsidRPr="00B45298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podľa § 12 ods.7 zákona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:rsidR="002220A0" w:rsidRPr="00B45298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Pr="0047454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</w:p>
          <w:p w:rsidR="002220A0" w:rsidRDefault="002220A0" w:rsidP="00A5123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oslobodené od dane podľa §13 zákona</w:t>
            </w:r>
          </w:p>
          <w:p w:rsidR="002220A0" w:rsidRDefault="002220A0" w:rsidP="00A5123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 xml:space="preserve">Sumy podľa § 17 ods.21, § 19 </w:t>
            </w:r>
            <w:proofErr w:type="spellStart"/>
            <w:r w:rsidRPr="00F95B33">
              <w:rPr>
                <w:rFonts w:ascii="Arial" w:hAnsi="Arial" w:cs="Arial"/>
                <w:sz w:val="18"/>
                <w:szCs w:val="18"/>
              </w:rPr>
              <w:t>ods</w:t>
            </w:r>
            <w:proofErr w:type="spellEnd"/>
            <w:r w:rsidRPr="00F95B33">
              <w:rPr>
                <w:rFonts w:ascii="Arial" w:hAnsi="Arial" w:cs="Arial"/>
                <w:sz w:val="18"/>
                <w:szCs w:val="18"/>
              </w:rPr>
              <w:t xml:space="preserve"> </w:t>
            </w:r>
            <w:smartTag w:uri="urn:schemas-microsoft-com:office:smarttags" w:element="metricconverter">
              <w:smartTagPr>
                <w:attr w:name="ProductID" w:val="4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4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§ 52 ods. 12 zákona, ktoré boli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zaplatené v zdaňovacom období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c>
          <w:tcPr>
            <w:tcW w:w="6570" w:type="dxa"/>
            <w:tcBorders>
              <w:right w:val="single" w:sz="4" w:space="0" w:color="auto"/>
            </w:tcBorders>
          </w:tcPr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2220A0" w:rsidRPr="00F95B33" w:rsidRDefault="002220A0" w:rsidP="00A5123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2220A0" w:rsidRDefault="002220A0" w:rsidP="00A51233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(§17 ods. 13 zákona)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Default="002220A0" w:rsidP="00A51233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2220A0" w:rsidTr="00A5123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2220A0" w:rsidRDefault="002220A0" w:rsidP="00A51233">
            <w:pPr>
              <w:pStyle w:val="Nadpis7"/>
              <w:rPr>
                <w:sz w:val="24"/>
              </w:rPr>
            </w:pPr>
          </w:p>
          <w:p w:rsidR="002220A0" w:rsidRDefault="002220A0" w:rsidP="00A51233">
            <w:pPr>
              <w:pStyle w:val="Nadpis7"/>
            </w:pPr>
            <w:r>
              <w:rPr>
                <w:sz w:val="24"/>
              </w:rPr>
              <w:t xml:space="preserve">   </w:t>
            </w:r>
            <w:r w:rsidRPr="00F00759">
              <w:rPr>
                <w:sz w:val="24"/>
              </w:rPr>
              <w:t>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2220A0" w:rsidRPr="006F657B" w:rsidRDefault="00F468B5" w:rsidP="00A512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67836,-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2220A0" w:rsidRPr="000C5850" w:rsidRDefault="002220A0" w:rsidP="00A5123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CB71E2" w:rsidRDefault="00CB71E2"/>
    <w:sectPr w:rsidR="00CB71E2" w:rsidSect="00CB71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FA442A"/>
    <w:multiLevelType w:val="hybridMultilevel"/>
    <w:tmpl w:val="C9F2E6BA"/>
    <w:lvl w:ilvl="0" w:tplc="A7A4DB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20A0"/>
    <w:rsid w:val="002220A0"/>
    <w:rsid w:val="00CB71E2"/>
    <w:rsid w:val="00F4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20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220A0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link w:val="Nadpis2Char"/>
    <w:qFormat/>
    <w:rsid w:val="002220A0"/>
    <w:pPr>
      <w:keepNext/>
      <w:outlineLvl w:val="1"/>
    </w:pPr>
    <w:rPr>
      <w:sz w:val="20"/>
      <w:u w:val="single"/>
    </w:rPr>
  </w:style>
  <w:style w:type="paragraph" w:styleId="Nadpis7">
    <w:name w:val="heading 7"/>
    <w:basedOn w:val="Normlny"/>
    <w:next w:val="Normlny"/>
    <w:link w:val="Nadpis7Char"/>
    <w:qFormat/>
    <w:rsid w:val="002220A0"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2220A0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220A0"/>
    <w:rPr>
      <w:rFonts w:ascii="Arial" w:eastAsia="Times New Roman" w:hAnsi="Arial" w:cs="Arial"/>
      <w:b/>
      <w:bCs/>
      <w:sz w:val="4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220A0"/>
    <w:rPr>
      <w:rFonts w:ascii="Times New Roman" w:eastAsia="Times New Roman" w:hAnsi="Times New Roman" w:cs="Times New Roman"/>
      <w:sz w:val="20"/>
      <w:szCs w:val="24"/>
      <w:u w:val="single"/>
      <w:lang w:eastAsia="sk-SK"/>
    </w:rPr>
  </w:style>
  <w:style w:type="character" w:customStyle="1" w:styleId="Nadpis7Char">
    <w:name w:val="Nadpis 7 Char"/>
    <w:basedOn w:val="Predvolenpsmoodseku"/>
    <w:link w:val="Nadpis7"/>
    <w:rsid w:val="002220A0"/>
    <w:rPr>
      <w:rFonts w:ascii="Arial" w:eastAsia="Times New Roman" w:hAnsi="Arial" w:cs="Arial"/>
      <w:b/>
      <w:bCs/>
      <w:sz w:val="18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2220A0"/>
    <w:rPr>
      <w:rFonts w:ascii="Bookman Old Style" w:eastAsia="Times New Roman" w:hAnsi="Bookman Old Style" w:cs="Arial"/>
      <w:b/>
      <w:bCs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220A0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2220A0"/>
    <w:rPr>
      <w:rFonts w:ascii="Arial" w:eastAsia="Times New Roman" w:hAnsi="Arial" w:cs="Arial"/>
      <w:sz w:val="18"/>
      <w:szCs w:val="24"/>
      <w:lang w:eastAsia="sk-SK"/>
    </w:rPr>
  </w:style>
  <w:style w:type="paragraph" w:customStyle="1" w:styleId="Pismenka">
    <w:name w:val="Pismenka"/>
    <w:basedOn w:val="Zkladntext"/>
    <w:rsid w:val="002220A0"/>
    <w:pPr>
      <w:tabs>
        <w:tab w:val="num" w:pos="426"/>
      </w:tabs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table" w:styleId="Mriekatabuky">
    <w:name w:val="Table Grid"/>
    <w:basedOn w:val="Normlnatabuka"/>
    <w:rsid w:val="002220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2220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1589</Words>
  <Characters>9060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2016-06-28T20:48:00Z</dcterms:created>
  <dcterms:modified xsi:type="dcterms:W3CDTF">2016-06-28T21:06:00Z</dcterms:modified>
</cp:coreProperties>
</file>