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A22" w:rsidRDefault="00B30435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</w:t>
      </w:r>
      <w:r w:rsidR="00E17A22">
        <w:rPr>
          <w:rFonts w:ascii="Times New Roman" w:hAnsi="Times New Roman" w:cs="Times New Roman"/>
          <w:b/>
          <w:sz w:val="28"/>
          <w:szCs w:val="28"/>
        </w:rPr>
        <w:t>2015</w:t>
      </w:r>
    </w:p>
    <w:p w:rsidR="00B30435" w:rsidRDefault="00E17A22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30435">
        <w:rPr>
          <w:rFonts w:ascii="Times New Roman" w:hAnsi="Times New Roman" w:cs="Times New Roman"/>
          <w:b/>
          <w:sz w:val="28"/>
          <w:szCs w:val="28"/>
        </w:rPr>
        <w:t>Ako súčasť konsolidovanej účtovnej závierky</w:t>
      </w:r>
    </w:p>
    <w:p w:rsidR="00B30435" w:rsidRDefault="00B30435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Účtovnej jednotky verejnej správy</w:t>
      </w:r>
    </w:p>
    <w:p w:rsidR="00B30435" w:rsidRDefault="001160C1" w:rsidP="00B30435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Obce LELES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Čl. I.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7851EE">
        <w:rPr>
          <w:rFonts w:ascii="Times New Roman" w:hAnsi="Times New Roman" w:cs="Times New Roman"/>
          <w:b/>
          <w:i/>
          <w:sz w:val="24"/>
          <w:szCs w:val="24"/>
        </w:rPr>
        <w:t>Identifikačné údaje o konsolidujúcej účtovnej jednotke</w:t>
      </w:r>
    </w:p>
    <w:p w:rsidR="00B30435" w:rsidRPr="007851EE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204"/>
        <w:gridCol w:w="3008"/>
      </w:tblGrid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konsolidujúcej účtovnej jednotky</w:t>
            </w:r>
          </w:p>
        </w:tc>
        <w:tc>
          <w:tcPr>
            <w:tcW w:w="3008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7851E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Obec 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Leles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 konsolidujúcej účtovnej jednotky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0033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1686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vzťahu ku konsolidovanej účtovnej jednotke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Materská účtovná jednotka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Právna forma konsolidujúcej účtovnej jednotky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obec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Konsolidovaný podiel v %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konsolidovaného celku od - do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01.07.2002 – 31.12.201</w:t>
            </w:r>
            <w:r w:rsidR="00600A9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verejnej správy od - do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01.01.1992 – 31.12.201</w:t>
            </w:r>
            <w:r w:rsidR="00600A9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Zodpovedný člen štatutárneho orgánu konsolidovanej ÚJ</w:t>
            </w:r>
          </w:p>
        </w:tc>
        <w:tc>
          <w:tcPr>
            <w:tcW w:w="3008" w:type="dxa"/>
          </w:tcPr>
          <w:p w:rsidR="00B3043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Michal 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Zurbola</w:t>
            </w:r>
            <w:proofErr w:type="spellEnd"/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Zodpovedná osoba za zostavenie podkladov pre konsolidáciu</w:t>
            </w:r>
          </w:p>
        </w:tc>
        <w:tc>
          <w:tcPr>
            <w:tcW w:w="3008" w:type="dxa"/>
          </w:tcPr>
          <w:p w:rsidR="00B3043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Eva Pappová</w:t>
            </w:r>
          </w:p>
        </w:tc>
      </w:tr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3008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Hlavná 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62, 076 84 Leles</w:t>
            </w:r>
          </w:p>
        </w:tc>
      </w:tr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Kontakty konsolidujúcej účtovnej jednotky</w:t>
            </w:r>
          </w:p>
        </w:tc>
        <w:tc>
          <w:tcPr>
            <w:tcW w:w="3008" w:type="dxa"/>
          </w:tcPr>
          <w:p w:rsidR="00B3043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Tel. 056/6362565</w:t>
            </w:r>
          </w:p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e-mail: </w:t>
            </w:r>
            <w:r w:rsidR="00A32C1B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evicka.papp@gmail.com</w:t>
            </w: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Identifikačné údaje o konsolidovanej účtovnej jednotke – rozpočtovej organizácií v zriaďovateľskej pôsobnosti konsolidujúcej účtovnej jednotky</w:t>
      </w: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204"/>
        <w:gridCol w:w="3008"/>
      </w:tblGrid>
      <w:tr w:rsidR="00B30435" w:rsidTr="002F4C22">
        <w:tc>
          <w:tcPr>
            <w:tcW w:w="6204" w:type="dxa"/>
            <w:tcBorders>
              <w:bottom w:val="double" w:sz="4" w:space="0" w:color="auto"/>
            </w:tcBorders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Názov konsolidovanej účtovnej jednotky</w:t>
            </w:r>
          </w:p>
        </w:tc>
        <w:tc>
          <w:tcPr>
            <w:tcW w:w="3008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Základná škola s materskou školou s vyučovacím </w:t>
            </w:r>
          </w:p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jazykom maďarským v Boli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IČO konsolidujúcej účtovnej jednotky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35541318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Druh vzťahu ku konsolidovanej účtovnej jednotke</w:t>
            </w:r>
          </w:p>
        </w:tc>
        <w:tc>
          <w:tcPr>
            <w:tcW w:w="3008" w:type="dxa"/>
          </w:tcPr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dcérska účtovná jednotka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Právna forma konsolidujúcej účtovnej jednotky</w:t>
            </w:r>
          </w:p>
        </w:tc>
        <w:tc>
          <w:tcPr>
            <w:tcW w:w="3008" w:type="dxa"/>
          </w:tcPr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rozpočtová organizácia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Konsolidovaný podiel v %</w:t>
            </w:r>
          </w:p>
        </w:tc>
        <w:tc>
          <w:tcPr>
            <w:tcW w:w="3008" w:type="dxa"/>
          </w:tcPr>
          <w:p w:rsidR="00B30435" w:rsidRPr="00A7119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100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konsolidovaného celku od - do</w:t>
            </w:r>
          </w:p>
        </w:tc>
        <w:tc>
          <w:tcPr>
            <w:tcW w:w="3008" w:type="dxa"/>
          </w:tcPr>
          <w:p w:rsidR="00B30435" w:rsidRPr="00A71195" w:rsidRDefault="00B30435" w:rsidP="000F186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01.07.200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– 31.12.201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Súčasťou verejnej správy od - do</w:t>
            </w:r>
          </w:p>
        </w:tc>
        <w:tc>
          <w:tcPr>
            <w:tcW w:w="3008" w:type="dxa"/>
          </w:tcPr>
          <w:p w:rsidR="00B30435" w:rsidRPr="00A71195" w:rsidRDefault="00B30435" w:rsidP="000F1860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01.07.200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– 31.12.201</w:t>
            </w:r>
            <w:r w:rsidR="000F1860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Zodpovedný člen štatutárneho orgánu konsolidovanej ÚJ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Mgr. Judita Nagyová</w:t>
            </w:r>
          </w:p>
        </w:tc>
      </w:tr>
      <w:tr w:rsidR="00B30435" w:rsidTr="002F4C22">
        <w:tc>
          <w:tcPr>
            <w:tcW w:w="6204" w:type="dxa"/>
            <w:tcBorders>
              <w:bottom w:val="single" w:sz="4" w:space="0" w:color="auto"/>
            </w:tcBorders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Zodpovedná osoba za zostavenie podkladov pre konsolidáciu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Agnesa 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Štofková</w:t>
            </w:r>
            <w:proofErr w:type="spellEnd"/>
          </w:p>
        </w:tc>
      </w:tr>
      <w:tr w:rsidR="00B30435" w:rsidTr="002F4C22">
        <w:tc>
          <w:tcPr>
            <w:tcW w:w="6204" w:type="dxa"/>
            <w:tcBorders>
              <w:top w:val="single" w:sz="4" w:space="0" w:color="auto"/>
            </w:tcBorders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Sídlo konsolidujúcej účtovnej jednotky</w:t>
            </w:r>
          </w:p>
        </w:tc>
        <w:tc>
          <w:tcPr>
            <w:tcW w:w="3008" w:type="dxa"/>
          </w:tcPr>
          <w:p w:rsidR="00B30435" w:rsidRPr="00A71195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076 84 Leles 9</w:t>
            </w:r>
          </w:p>
        </w:tc>
      </w:tr>
      <w:tr w:rsidR="00B30435" w:rsidTr="002F4C22">
        <w:tc>
          <w:tcPr>
            <w:tcW w:w="6204" w:type="dxa"/>
          </w:tcPr>
          <w:p w:rsidR="00B30435" w:rsidRPr="007851EE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Kontakty konsolidujúcej účtovnej jednotky</w:t>
            </w:r>
          </w:p>
        </w:tc>
        <w:tc>
          <w:tcPr>
            <w:tcW w:w="3008" w:type="dxa"/>
          </w:tcPr>
          <w:p w:rsidR="00B30435" w:rsidRPr="00817519" w:rsidRDefault="00A32C1B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Tel. 056/6362313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17519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 xml:space="preserve">e-mail: </w:t>
            </w: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Informácie o zamestnancoch konsolidovaného celku</w:t>
      </w: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204"/>
        <w:gridCol w:w="3008"/>
      </w:tblGrid>
      <w:tr w:rsidR="00B30435" w:rsidTr="002F4C22">
        <w:tc>
          <w:tcPr>
            <w:tcW w:w="6204" w:type="dxa"/>
          </w:tcPr>
          <w:p w:rsidR="00B30435" w:rsidRDefault="00B30435" w:rsidP="002F4C2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3008" w:type="dxa"/>
          </w:tcPr>
          <w:p w:rsidR="00B30435" w:rsidRDefault="00B30435" w:rsidP="002F4C2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B30435" w:rsidTr="002F4C22">
        <w:tc>
          <w:tcPr>
            <w:tcW w:w="6204" w:type="dxa"/>
          </w:tcPr>
          <w:p w:rsidR="00B30435" w:rsidRDefault="00B30435" w:rsidP="002F4C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 toho: Počet vedúcich zamestnancov</w:t>
            </w:r>
          </w:p>
        </w:tc>
        <w:tc>
          <w:tcPr>
            <w:tcW w:w="3008" w:type="dxa"/>
          </w:tcPr>
          <w:p w:rsidR="00B30435" w:rsidRDefault="00B30435" w:rsidP="002F4C22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Informácie o výsledku hospodárenia z dôvodu predaja majetku medzi účtovnými jednotkami konsolidovaného celku</w:t>
      </w: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Medzi účtovnými jednotkami konsolidovaného celku neboli uskutočnené transakcie z dôvodu predaja majetku.</w:t>
      </w: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Informácie o metódach oceňovania použitých pri ocenení jednotlivých položiek konsolidovanej účtovnej </w:t>
      </w:r>
      <w:r w:rsidR="001E48F0">
        <w:rPr>
          <w:rFonts w:ascii="Times New Roman" w:hAnsi="Times New Roman" w:cs="Times New Roman"/>
          <w:b/>
          <w:i/>
          <w:sz w:val="24"/>
          <w:szCs w:val="24"/>
        </w:rPr>
        <w:t>závierky Obce Leles</w:t>
      </w:r>
      <w:r>
        <w:rPr>
          <w:rFonts w:ascii="Times New Roman" w:hAnsi="Times New Roman" w:cs="Times New Roman"/>
          <w:b/>
          <w:i/>
          <w:sz w:val="24"/>
          <w:szCs w:val="24"/>
        </w:rPr>
        <w:t>: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hmotný a nehmotný majetok nakupovaný sa oceňuje obstarávacou cenou, ktorá zahrňuje cenu obstarania a náklady súvisiace s obstaraním (clo, prepravu, montáž, poistné a pod.). 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Súčasťou obstarávacej ceny dlhodobého nehmotného a hmotného majetku nie sú úroky z úverov ani kurzové straty.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nákladmi, ktoré predstavujú všetky priame náklady vynaložené na výrobu alebo inú činnosť a všetky nepriame náklady vzťahujúce sa na výrobu alebo inú činnosť.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nadobudnutý darovaním sa oceňuje reprodukčnou obstarávacou cenou, teda cenou, za ktorú by sa majetok obstaral v čase, keď sa o ňom účtuje.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nadobudnutý prevodom správy sa oceňuje cenou, v ktorej sa doteraz viedol v účtovníctve.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finančný majetok sa oceňuje obstarávacou cenou.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pri nadobudnutí oceňujú cenou obstarania a ku dňu, ku ktorému sa zostavuje účtovná závierka, reálnou hodnotou.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Majetok a záväzky zabezpečené derivátmi sa oceňujú reálnou hodnotou.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Nakupované zásoby sa oceňujú obstarávacou cenou, ktorou je cena obstarania vrátane nákladov súvisiacich s obstaraním ako napr. prepravné, provízia, poistné a zľavy. Zásoby vytvorené vlastnou činnosťou sa oceňujú vlastnými nákladmi t.j. priamymi nákladmi vynaloženými na tvorbu zásob ako aj časťou nepriamych nákladov, ktoré sa k tvorbe zásob vzťahujú.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sa oceňujú v menovitej hodnote.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Cenné papiere a podiely sa oceňujú obstarávacími cenami, vrátane nákladov súvisiacich s obstaraním.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sa pri ich vzniku oceňujú menovitou hodnotou. 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 ceniny sa oceňujú ich menovitou hodnotou.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sa pri ich vzniku oceňujú menovitou hodnotou. </w:t>
      </w:r>
    </w:p>
    <w:p w:rsidR="00B30435" w:rsidRDefault="00B30435" w:rsidP="00B30435">
      <w:pPr>
        <w:pStyle w:val="Odsekzoznamu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sa pri ich prevzatí oceňujú obstarávacou cenou.</w:t>
      </w:r>
    </w:p>
    <w:p w:rsidR="00B30435" w:rsidRPr="006A0DD0" w:rsidRDefault="00B30435" w:rsidP="00B304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 sa pri inventarizácií zistí, že suma záväzkov je iná ako ich výška v účtovníctve, uvedú sa záväzky v účtovníctve a v účtovnej závierke v tomto zistenom ocenení.</w:t>
      </w: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pStyle w:val="Odsekzoznamu"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Čl. II.</w:t>
      </w: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Informácie o metódach a postupoch konsolidácie</w:t>
      </w:r>
    </w:p>
    <w:p w:rsidR="00B30435" w:rsidRDefault="00B30435" w:rsidP="00B30435">
      <w:pPr>
        <w:pStyle w:val="Odsekzoznamu"/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Konsolidovaná účtovná závierka obce Boľ bola zostavená v súlade so zákonom č. 431/2002 Z. z. o účtovníctve v znení neskorších predpisov v súlade s Opatrením Ministerstva financií Slovenskej republiky zo dňa 17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pStyle w:val="Odsekzoznamu"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Čl. III.</w:t>
      </w:r>
    </w:p>
    <w:p w:rsidR="00B30435" w:rsidRDefault="00B30435" w:rsidP="00B30435">
      <w:pPr>
        <w:pStyle w:val="Odsekzoznamu"/>
        <w:spacing w:after="0"/>
        <w:ind w:left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30435" w:rsidRDefault="00B30435" w:rsidP="00B30435">
      <w:pPr>
        <w:pStyle w:val="Odsekzoznamu"/>
        <w:spacing w:after="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 konsolidácií bola použitá metóda konsolidácie. Konsolidácia sa skladá z: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konsolidácie kapitálu, ktorá sa v prípade rozpočtovej organizácie nevykonáva, pretože predstavuje elimináciu podielov materskej účtovnej jednotky v dcérskej účtovnej jednotke s tou časťou majetku a záväzkov dcérskej účtovnej jednotky, ktorá na tieto podiely pripadá.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konsolidácie pohľadávok a záväzkov, ktorá predstavuje vylúčenie vzájomných pohľadávok a záväzkov medzi účtovnými jednotkami v konsolidovanom celku. Medzi obcou a ZŠ nevznikli žiadne vzájomné pohľadávky a záväzky, ktoré by boli, mali byť predmetom konsolidácie. 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konsolidácie medzivýsledku, ktorý vzniká pri predaji majetku medzi dvoma účtovnými jednotkami toho istého konsolidovaného celku. Ani v tomto prípade nebolo potrebné vykonanie konsolidácie, nakoľko predaj majetku medzi dvoma účtovnými jednotkami sa nenastal.</w:t>
      </w:r>
    </w:p>
    <w:p w:rsidR="00B30435" w:rsidRDefault="00B30435" w:rsidP="00B30435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konsolidácie nákladov a výnosov, v rámci čoho sa náklady a výnosy eliminujú z agregovaných údajov vo výkaze ziskov a strát, teda uplatňuje sa fikcia ekonomickej jednotky. Pri konsolidácií nákladov a výnosov sa konsolidovali náklady na transfery z rozpočtu obce (účet 584) v rámci obce a výnosov z bežných transferov z rozpočtu obce (účet 691) v rámci ZŠ. </w:t>
      </w: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Prehľad aktív a pasív v rámci konsolidovanej účtovnej závierky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3931"/>
        <w:gridCol w:w="2303"/>
        <w:gridCol w:w="2303"/>
      </w:tblGrid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3931" w:type="dxa"/>
          </w:tcPr>
          <w:p w:rsidR="00B30435" w:rsidRPr="006F6C8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C85">
              <w:rPr>
                <w:rFonts w:ascii="Times New Roman" w:hAnsi="Times New Roman" w:cs="Times New Roman"/>
                <w:b/>
                <w:sz w:val="24"/>
                <w:szCs w:val="24"/>
              </w:rPr>
              <w:t>Aktíva</w:t>
            </w:r>
          </w:p>
        </w:tc>
        <w:tc>
          <w:tcPr>
            <w:tcW w:w="2303" w:type="dxa"/>
          </w:tcPr>
          <w:p w:rsidR="00B30435" w:rsidRDefault="00600A9D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k 31.12.2014</w:t>
            </w:r>
            <w:r w:rsidR="00B3043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03" w:type="dxa"/>
          </w:tcPr>
          <w:p w:rsidR="00B30435" w:rsidRDefault="00B30435" w:rsidP="007B683C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k 31.12.201</w:t>
            </w:r>
            <w:r w:rsidR="007B683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nehmotný majetok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3135296,56</w:t>
            </w:r>
          </w:p>
        </w:tc>
        <w:tc>
          <w:tcPr>
            <w:tcW w:w="2303" w:type="dxa"/>
          </w:tcPr>
          <w:p w:rsidR="00B30435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3233538,27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30435" w:rsidRPr="004A51A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Neobežný majetok spolu</w:t>
            </w:r>
          </w:p>
        </w:tc>
        <w:tc>
          <w:tcPr>
            <w:tcW w:w="2303" w:type="dxa"/>
          </w:tcPr>
          <w:p w:rsidR="00B30435" w:rsidRPr="004A51AB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3135296,56</w:t>
            </w:r>
          </w:p>
        </w:tc>
        <w:tc>
          <w:tcPr>
            <w:tcW w:w="2303" w:type="dxa"/>
          </w:tcPr>
          <w:p w:rsidR="00B30435" w:rsidRPr="004A51AB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3233538,27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Zásoby</w:t>
            </w:r>
          </w:p>
        </w:tc>
        <w:tc>
          <w:tcPr>
            <w:tcW w:w="2303" w:type="dxa"/>
          </w:tcPr>
          <w:p w:rsidR="00B30435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14578,25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verejnej správy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pohľadávky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8,30</w:t>
            </w:r>
          </w:p>
        </w:tc>
        <w:tc>
          <w:tcPr>
            <w:tcW w:w="2303" w:type="dxa"/>
          </w:tcPr>
          <w:p w:rsidR="00B30435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163,50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pohľadávky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61481,98</w:t>
            </w:r>
          </w:p>
        </w:tc>
        <w:tc>
          <w:tcPr>
            <w:tcW w:w="2303" w:type="dxa"/>
          </w:tcPr>
          <w:p w:rsidR="00B30435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44143,33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účty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52537,12</w:t>
            </w:r>
          </w:p>
        </w:tc>
        <w:tc>
          <w:tcPr>
            <w:tcW w:w="2303" w:type="dxa"/>
          </w:tcPr>
          <w:p w:rsidR="00B30435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57968,46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finančné výpomoci dlhodobé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17474,08</w:t>
            </w:r>
          </w:p>
        </w:tc>
        <w:tc>
          <w:tcPr>
            <w:tcW w:w="2303" w:type="dxa"/>
          </w:tcPr>
          <w:p w:rsidR="00B30435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18599,78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Poskytnuté návratné finančné výpomoci krátkodobé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30435" w:rsidRPr="001E255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Obežný majetok spolu</w:t>
            </w:r>
          </w:p>
        </w:tc>
        <w:tc>
          <w:tcPr>
            <w:tcW w:w="2303" w:type="dxa"/>
          </w:tcPr>
          <w:p w:rsidR="00B30435" w:rsidRPr="00516E9D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Pr="00516E9D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3118,92</w:t>
            </w:r>
          </w:p>
        </w:tc>
        <w:tc>
          <w:tcPr>
            <w:tcW w:w="2303" w:type="dxa"/>
          </w:tcPr>
          <w:p w:rsidR="00B30435" w:rsidRDefault="007B683C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2948,23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</w:t>
            </w:r>
          </w:p>
        </w:tc>
        <w:tc>
          <w:tcPr>
            <w:tcW w:w="3931" w:type="dxa"/>
          </w:tcPr>
          <w:p w:rsidR="00B30435" w:rsidRPr="00516E9D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AKTÍVA  SPOLU</w:t>
            </w:r>
          </w:p>
        </w:tc>
        <w:tc>
          <w:tcPr>
            <w:tcW w:w="2303" w:type="dxa"/>
          </w:tcPr>
          <w:p w:rsidR="00B30435" w:rsidRPr="00516E9D" w:rsidRDefault="009A33E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3284495,21</w:t>
            </w:r>
          </w:p>
        </w:tc>
        <w:tc>
          <w:tcPr>
            <w:tcW w:w="2303" w:type="dxa"/>
          </w:tcPr>
          <w:p w:rsidR="00B30435" w:rsidRPr="00516E9D" w:rsidRDefault="009A33E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3357361,57</w:t>
            </w:r>
          </w:p>
        </w:tc>
      </w:tr>
    </w:tbl>
    <w:p w:rsidR="00B30435" w:rsidRDefault="00B30435" w:rsidP="00B3043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3931"/>
        <w:gridCol w:w="2303"/>
        <w:gridCol w:w="2303"/>
      </w:tblGrid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3931" w:type="dxa"/>
          </w:tcPr>
          <w:p w:rsidR="00B30435" w:rsidRPr="006F6C8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F6C85">
              <w:rPr>
                <w:rFonts w:ascii="Times New Roman" w:hAnsi="Times New Roman" w:cs="Times New Roman"/>
                <w:b/>
                <w:sz w:val="24"/>
                <w:szCs w:val="24"/>
              </w:rPr>
              <w:t>Pasíva</w:t>
            </w:r>
          </w:p>
        </w:tc>
        <w:tc>
          <w:tcPr>
            <w:tcW w:w="2303" w:type="dxa"/>
          </w:tcPr>
          <w:p w:rsidR="00B30435" w:rsidRDefault="00B30435" w:rsidP="00C3113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k 31.12.201</w:t>
            </w:r>
            <w:r w:rsidR="00C3113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303" w:type="dxa"/>
          </w:tcPr>
          <w:p w:rsidR="00B30435" w:rsidRDefault="00B30435" w:rsidP="00C31134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netto k 31.12.201</w:t>
            </w:r>
            <w:r w:rsidR="00C3113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34998,62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979,6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B6912">
              <w:rPr>
                <w:rFonts w:ascii="Times New Roman" w:hAnsi="Times New Roman" w:cs="Times New Roman"/>
                <w:sz w:val="24"/>
                <w:szCs w:val="24"/>
              </w:rPr>
              <w:t>Nevysporiadaný</w:t>
            </w:r>
            <w:proofErr w:type="spellEnd"/>
            <w:r w:rsidRPr="00AB691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výsledok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hospodáre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minulých rokov 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382664,3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474070,72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Výsledok hospodárenia za účtovné   obdobie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347665,68</w:t>
            </w:r>
          </w:p>
          <w:p w:rsidR="005A5747" w:rsidRDefault="005A5747" w:rsidP="005A5747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475050,32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Vlastné imanie spolu</w:t>
            </w:r>
          </w:p>
        </w:tc>
        <w:tc>
          <w:tcPr>
            <w:tcW w:w="2303" w:type="dxa"/>
          </w:tcPr>
          <w:p w:rsidR="00B30435" w:rsidRPr="000F6B78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3357361,57</w:t>
            </w:r>
          </w:p>
        </w:tc>
        <w:tc>
          <w:tcPr>
            <w:tcW w:w="2303" w:type="dxa"/>
          </w:tcPr>
          <w:p w:rsidR="00B30435" w:rsidRPr="000F6B78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3284495,21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6912">
              <w:rPr>
                <w:rFonts w:ascii="Times New Roman" w:hAnsi="Times New Roman" w:cs="Times New Roman"/>
                <w:sz w:val="24"/>
                <w:szCs w:val="24"/>
              </w:rPr>
              <w:t>Rezervy</w:t>
            </w: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3931" w:type="dxa"/>
          </w:tcPr>
          <w:p w:rsidR="00B30435" w:rsidRPr="00AB6912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medzi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subjektami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verejnej správy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29472,67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26302,88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Dlhodobé záväzky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206292,68</w:t>
            </w:r>
          </w:p>
        </w:tc>
        <w:tc>
          <w:tcPr>
            <w:tcW w:w="2303" w:type="dxa"/>
          </w:tcPr>
          <w:p w:rsidR="00B30435" w:rsidRDefault="0036414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207922,28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Krátkodobé záväzky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83749,65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299065,58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Bankové úvery a výpomoci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700347,72</w:t>
            </w: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261163,39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3931" w:type="dxa"/>
          </w:tcPr>
          <w:p w:rsidR="00B30435" w:rsidRPr="000F6B78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Záväzky spolu</w:t>
            </w:r>
          </w:p>
        </w:tc>
        <w:tc>
          <w:tcPr>
            <w:tcW w:w="2303" w:type="dxa"/>
          </w:tcPr>
          <w:p w:rsidR="00B30435" w:rsidRPr="000F6B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Pr="000F6B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</w:t>
            </w:r>
          </w:p>
        </w:tc>
        <w:tc>
          <w:tcPr>
            <w:tcW w:w="3931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 rozlíšenie</w:t>
            </w:r>
          </w:p>
        </w:tc>
        <w:tc>
          <w:tcPr>
            <w:tcW w:w="2303" w:type="dxa"/>
          </w:tcPr>
          <w:p w:rsidR="00B30435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1989833,17</w:t>
            </w:r>
          </w:p>
          <w:p w:rsidR="00C31134" w:rsidRDefault="00C31134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03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2014990,76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</w:t>
            </w:r>
          </w:p>
        </w:tc>
        <w:tc>
          <w:tcPr>
            <w:tcW w:w="3931" w:type="dxa"/>
          </w:tcPr>
          <w:p w:rsidR="00B30435" w:rsidRPr="000F6B78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PASÍVA  SPOLU</w:t>
            </w:r>
          </w:p>
        </w:tc>
        <w:tc>
          <w:tcPr>
            <w:tcW w:w="2303" w:type="dxa"/>
          </w:tcPr>
          <w:p w:rsidR="00B30435" w:rsidRPr="000F6B78" w:rsidRDefault="009A33E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3357361,57</w:t>
            </w:r>
          </w:p>
        </w:tc>
        <w:tc>
          <w:tcPr>
            <w:tcW w:w="2303" w:type="dxa"/>
          </w:tcPr>
          <w:p w:rsidR="00B30435" w:rsidRPr="000F6B78" w:rsidRDefault="009A33E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3284495,21</w:t>
            </w:r>
          </w:p>
        </w:tc>
      </w:tr>
    </w:tbl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i/>
          <w:sz w:val="24"/>
          <w:szCs w:val="24"/>
          <w:u w:val="single"/>
        </w:rPr>
        <w:t>Prehľad nákladov a výnosov konsolidovanej účtovnej závierky</w:t>
      </w:r>
    </w:p>
    <w:p w:rsidR="00B30435" w:rsidRDefault="00B30435" w:rsidP="00B30435">
      <w:pPr>
        <w:spacing w:after="0" w:line="240" w:lineRule="auto"/>
        <w:jc w:val="center"/>
        <w:rPr>
          <w:rFonts w:ascii="Times New Roman" w:hAnsi="Times New Roman" w:cs="Times New Roman"/>
          <w:b/>
          <w:i/>
          <w:sz w:val="24"/>
          <w:szCs w:val="24"/>
          <w:u w:val="single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2395"/>
        <w:gridCol w:w="1535"/>
        <w:gridCol w:w="1535"/>
        <w:gridCol w:w="1580"/>
        <w:gridCol w:w="1536"/>
      </w:tblGrid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2395" w:type="dxa"/>
          </w:tcPr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b/>
                <w:sz w:val="24"/>
                <w:szCs w:val="24"/>
              </w:rPr>
              <w:t>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2F4C2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2F4C2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7D739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podnikateľská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932BA6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Spotrebované nákupy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124078,8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110847,61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8F5D0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133629,03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133629,03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617781,95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615556,33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Dane a poplatky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náklady na prevádzkovú činnosť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3032,18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1057,83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Odpisy, rezervy  a 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opravné položky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107834</w:t>
            </w:r>
            <w:r w:rsidR="008F5D0A"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140162,44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16906,31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34719,60</w:t>
            </w: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Mimoriadne náklady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transfery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RPr="00C45878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10.</w:t>
            </w:r>
          </w:p>
        </w:tc>
        <w:tc>
          <w:tcPr>
            <w:tcW w:w="2395" w:type="dxa"/>
          </w:tcPr>
          <w:p w:rsidR="00B30435" w:rsidRPr="00C45878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 SPOLU</w:t>
            </w:r>
          </w:p>
        </w:tc>
        <w:tc>
          <w:tcPr>
            <w:tcW w:w="1535" w:type="dxa"/>
          </w:tcPr>
          <w:p w:rsidR="00B30435" w:rsidRPr="00C458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C45878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1003262,27</w:t>
            </w:r>
          </w:p>
        </w:tc>
        <w:tc>
          <w:tcPr>
            <w:tcW w:w="1536" w:type="dxa"/>
          </w:tcPr>
          <w:p w:rsidR="00B30435" w:rsidRPr="00C45878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C45878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1045254,50</w:t>
            </w:r>
          </w:p>
        </w:tc>
      </w:tr>
    </w:tbl>
    <w:p w:rsidR="00B30435" w:rsidRDefault="00B30435" w:rsidP="00B3043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/>
      </w:tblPr>
      <w:tblGrid>
        <w:gridCol w:w="675"/>
        <w:gridCol w:w="2395"/>
        <w:gridCol w:w="1535"/>
        <w:gridCol w:w="1535"/>
        <w:gridCol w:w="1580"/>
        <w:gridCol w:w="1536"/>
      </w:tblGrid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P. č.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600A9D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5A5747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hlavná 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7D739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podnikateľská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činnosť</w:t>
            </w: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 31.12.201</w:t>
            </w:r>
            <w:r w:rsidR="005A5747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spolu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Tržby za vlastné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D19BB">
              <w:rPr>
                <w:rFonts w:ascii="Times New Roman" w:hAnsi="Times New Roman" w:cs="Times New Roman"/>
                <w:sz w:val="24"/>
                <w:szCs w:val="24"/>
              </w:rPr>
              <w:t>výkony a tovar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710,58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698,74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Daňové výnosy a 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výnosy z poplatkov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419252,46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419534,30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Ostatné výnosy 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 prevádzkovej činnosti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34784,35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932BA6" w:rsidP="00932BA6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16405,98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Zúčtovanie rezerv, </w:t>
            </w:r>
          </w:p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opravných položiek a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časového rozlíšenia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24013,75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Mimoriadne výnosy</w:t>
            </w: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2395" w:type="dxa"/>
          </w:tcPr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Finančné výnosy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11,63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2,41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2395" w:type="dxa"/>
          </w:tcPr>
          <w:p w:rsidR="00B30435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Výnosy z transferov </w:t>
            </w:r>
          </w:p>
          <w:p w:rsidR="00B30435" w:rsidRPr="007D19BB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 rozpočtových príjmov v obciach</w:t>
            </w:r>
          </w:p>
        </w:tc>
        <w:tc>
          <w:tcPr>
            <w:tcW w:w="1535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7D19BB" w:rsidRDefault="002F4C22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525470,49</w:t>
            </w:r>
          </w:p>
        </w:tc>
        <w:tc>
          <w:tcPr>
            <w:tcW w:w="1536" w:type="dxa"/>
          </w:tcPr>
          <w:p w:rsidR="00B30435" w:rsidRPr="007D19BB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7D19BB" w:rsidRDefault="00932BA6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573614,36</w:t>
            </w:r>
          </w:p>
        </w:tc>
      </w:tr>
      <w:tr w:rsidR="00B30435" w:rsidTr="002F4C22">
        <w:tc>
          <w:tcPr>
            <w:tcW w:w="675" w:type="dxa"/>
          </w:tcPr>
          <w:p w:rsidR="00B30435" w:rsidRPr="007D19BB" w:rsidRDefault="00B30435" w:rsidP="002F4C22">
            <w:pPr>
              <w:spacing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2395" w:type="dxa"/>
          </w:tcPr>
          <w:p w:rsidR="00B30435" w:rsidRPr="00AE39BC" w:rsidRDefault="00B30435" w:rsidP="002F4C22">
            <w:pPr>
              <w:spacing w:line="276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VÝNOSY  SPOLU</w:t>
            </w:r>
          </w:p>
        </w:tc>
        <w:tc>
          <w:tcPr>
            <w:tcW w:w="1535" w:type="dxa"/>
          </w:tcPr>
          <w:p w:rsidR="00B30435" w:rsidRPr="00AE39BC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B30435" w:rsidRPr="00AE39BC" w:rsidRDefault="008F5D0A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1004243,26</w:t>
            </w:r>
          </w:p>
        </w:tc>
        <w:tc>
          <w:tcPr>
            <w:tcW w:w="1536" w:type="dxa"/>
          </w:tcPr>
          <w:p w:rsidR="00B30435" w:rsidRPr="00AE39BC" w:rsidRDefault="00B30435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36" w:type="dxa"/>
          </w:tcPr>
          <w:p w:rsidR="00B30435" w:rsidRPr="00AE39BC" w:rsidRDefault="003557E7" w:rsidP="002F4C22">
            <w:pPr>
              <w:spacing w:line="276" w:lineRule="auto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1010255,79</w:t>
            </w:r>
          </w:p>
        </w:tc>
      </w:tr>
    </w:tbl>
    <w:p w:rsidR="00B30435" w:rsidRPr="00C45878" w:rsidRDefault="00B30435" w:rsidP="00B3043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87262" w:rsidRDefault="00687262"/>
    <w:sectPr w:rsidR="00687262" w:rsidSect="002F4C22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7C5" w:rsidRDefault="005857C5" w:rsidP="00824F5D">
      <w:pPr>
        <w:spacing w:after="0" w:line="240" w:lineRule="auto"/>
      </w:pPr>
      <w:r>
        <w:separator/>
      </w:r>
    </w:p>
  </w:endnote>
  <w:endnote w:type="continuationSeparator" w:id="0">
    <w:p w:rsidR="005857C5" w:rsidRDefault="005857C5" w:rsidP="00824F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3362217"/>
      <w:docPartObj>
        <w:docPartGallery w:val="Page Numbers (Bottom of Page)"/>
        <w:docPartUnique/>
      </w:docPartObj>
    </w:sdtPr>
    <w:sdtContent>
      <w:p w:rsidR="002F4C22" w:rsidRDefault="0048003C">
        <w:pPr>
          <w:pStyle w:val="Pta"/>
          <w:jc w:val="right"/>
        </w:pPr>
        <w:r>
          <w:fldChar w:fldCharType="begin"/>
        </w:r>
        <w:r w:rsidR="005071E2">
          <w:instrText>PAGE   \* MERGEFORMAT</w:instrText>
        </w:r>
        <w:r>
          <w:fldChar w:fldCharType="separate"/>
        </w:r>
        <w:r w:rsidR="007D7399">
          <w:rPr>
            <w:noProof/>
          </w:rPr>
          <w:t>5</w:t>
        </w:r>
        <w:r>
          <w:fldChar w:fldCharType="end"/>
        </w:r>
      </w:p>
    </w:sdtContent>
  </w:sdt>
  <w:p w:rsidR="002F4C22" w:rsidRDefault="002F4C2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7C5" w:rsidRDefault="005857C5" w:rsidP="00824F5D">
      <w:pPr>
        <w:spacing w:after="0" w:line="240" w:lineRule="auto"/>
      </w:pPr>
      <w:r>
        <w:separator/>
      </w:r>
    </w:p>
  </w:footnote>
  <w:footnote w:type="continuationSeparator" w:id="0">
    <w:p w:rsidR="005857C5" w:rsidRDefault="005857C5" w:rsidP="00824F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85714C"/>
    <w:multiLevelType w:val="hybridMultilevel"/>
    <w:tmpl w:val="7B18BB2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3B065A"/>
    <w:multiLevelType w:val="hybridMultilevel"/>
    <w:tmpl w:val="2A58C39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30435"/>
    <w:rsid w:val="0000079A"/>
    <w:rsid w:val="00011CCC"/>
    <w:rsid w:val="00064B7D"/>
    <w:rsid w:val="000F1860"/>
    <w:rsid w:val="001160C1"/>
    <w:rsid w:val="001E48F0"/>
    <w:rsid w:val="002058E5"/>
    <w:rsid w:val="002364A5"/>
    <w:rsid w:val="002B02FB"/>
    <w:rsid w:val="002F4C22"/>
    <w:rsid w:val="003557E7"/>
    <w:rsid w:val="0036414A"/>
    <w:rsid w:val="00477C02"/>
    <w:rsid w:val="0048003C"/>
    <w:rsid w:val="00484FC0"/>
    <w:rsid w:val="005071E2"/>
    <w:rsid w:val="00566B8C"/>
    <w:rsid w:val="005857C5"/>
    <w:rsid w:val="005A5747"/>
    <w:rsid w:val="005E4852"/>
    <w:rsid w:val="00600A9D"/>
    <w:rsid w:val="00687262"/>
    <w:rsid w:val="007B1DF9"/>
    <w:rsid w:val="007B683C"/>
    <w:rsid w:val="007D7399"/>
    <w:rsid w:val="00824F5D"/>
    <w:rsid w:val="00880071"/>
    <w:rsid w:val="008F5D0A"/>
    <w:rsid w:val="00932BA6"/>
    <w:rsid w:val="009A33E2"/>
    <w:rsid w:val="00A32C1B"/>
    <w:rsid w:val="00A6534A"/>
    <w:rsid w:val="00B30435"/>
    <w:rsid w:val="00B80A0E"/>
    <w:rsid w:val="00C31134"/>
    <w:rsid w:val="00C87945"/>
    <w:rsid w:val="00CD28C5"/>
    <w:rsid w:val="00D900DB"/>
    <w:rsid w:val="00E17A22"/>
    <w:rsid w:val="00F04A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4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3043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30435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30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043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043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304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B30435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30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04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1280</Words>
  <Characters>7297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Obecný úrad Boľ</dc:creator>
  <cp:keywords/>
  <dc:description/>
  <cp:lastModifiedBy>OEM</cp:lastModifiedBy>
  <cp:revision>6</cp:revision>
  <dcterms:created xsi:type="dcterms:W3CDTF">2016-06-27T13:30:00Z</dcterms:created>
  <dcterms:modified xsi:type="dcterms:W3CDTF">2016-06-28T07:50:00Z</dcterms:modified>
</cp:coreProperties>
</file>