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  <w:sz w:val="24"/>
          <w:lang w:val="sk-SK"/>
        </w:rPr>
        <w:t>Poznámky ÚČ MÚJ  3 -01</w:t>
        <w:tab/>
        <w:t>IČO:</w:t>
      </w:r>
      <w:r>
        <w:rPr>
          <w:sz w:val="24"/>
          <w:lang w:val="sk-SK"/>
        </w:rPr>
        <w:t xml:space="preserve">  </w:t>
      </w:r>
      <w:r>
        <w:rPr>
          <w:sz w:val="24"/>
          <w:lang w:val="sk-SK"/>
        </w:rPr>
        <w:t>31621015</w:t>
      </w:r>
      <w:r>
        <w:rPr>
          <w:sz w:val="24"/>
          <w:lang w:val="sk-SK"/>
        </w:rPr>
        <w:t xml:space="preserve"> </w:t>
        <w:tab/>
      </w:r>
      <w:r>
        <w:rPr>
          <w:b/>
          <w:sz w:val="24"/>
          <w:lang w:val="sk-SK"/>
        </w:rPr>
        <w:t xml:space="preserve">DIČ: </w:t>
      </w:r>
      <w:r>
        <w:rPr>
          <w:b w:val="false"/>
          <w:bCs w:val="false"/>
          <w:sz w:val="24"/>
          <w:lang w:val="sk-SK"/>
        </w:rPr>
        <w:t>2020466316</w:t>
      </w:r>
    </w:p>
    <w:p>
      <w:pPr>
        <w:pStyle w:val="Normal"/>
        <w:rPr>
          <w:b w:val="false"/>
          <w:b w:val="false"/>
          <w:bCs w:val="false"/>
          <w:sz w:val="24"/>
          <w:lang w:val="sk-SK"/>
        </w:rPr>
      </w:pPr>
      <w:r>
        <w:rPr/>
      </w:r>
    </w:p>
    <w:p>
      <w:pPr>
        <w:pStyle w:val="Nadpis2"/>
        <w:jc w:val="left"/>
        <w:rPr/>
      </w:pPr>
      <w:r>
        <w:rPr>
          <w:sz w:val="32"/>
          <w:u w:val="single"/>
        </w:rPr>
        <w:t>Čl. I  Všeobecné údaje</w:t>
      </w:r>
    </w:p>
    <w:p>
      <w:pPr>
        <w:pStyle w:val="Normal"/>
        <w:rPr>
          <w:b/>
          <w:b/>
          <w:sz w:val="24"/>
          <w:u w:val="single"/>
          <w:lang w:val="sk-SK"/>
        </w:rPr>
      </w:pPr>
      <w:r>
        <w:rPr>
          <w:b/>
          <w:sz w:val="24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1)  </w:t>
      </w:r>
      <w:r>
        <w:rPr>
          <w:b/>
          <w:sz w:val="22"/>
          <w:szCs w:val="22"/>
          <w:lang w:val="sk-SK"/>
        </w:rPr>
        <w:t xml:space="preserve">Obchodné meno </w:t>
      </w:r>
      <w:r>
        <w:rPr>
          <w:b w:val="false"/>
          <w:bCs w:val="false"/>
          <w:sz w:val="22"/>
          <w:szCs w:val="22"/>
          <w:lang w:val="sk-SK"/>
        </w:rPr>
        <w:t>D.IRIS, s.r.o.</w:t>
      </w:r>
    </w:p>
    <w:p>
      <w:pPr>
        <w:pStyle w:val="Normal"/>
        <w:rPr/>
      </w:pPr>
      <w:r>
        <w:rPr>
          <w:b/>
          <w:sz w:val="24"/>
          <w:lang w:val="sk-SK"/>
        </w:rPr>
        <w:t>Sídlo:</w:t>
      </w:r>
      <w:r>
        <w:rPr>
          <w:sz w:val="24"/>
          <w:lang w:val="sk-SK"/>
        </w:rPr>
        <w:t xml:space="preserve"> </w:t>
      </w:r>
      <w:r>
        <w:rPr>
          <w:sz w:val="24"/>
          <w:lang w:val="sk-SK"/>
        </w:rPr>
        <w:t>Záhumenská 171/15, 972 23  Dolné Vestenice</w:t>
      </w:r>
      <w:r>
        <w:rPr>
          <w:sz w:val="24"/>
          <w:lang w:val="sk-SK"/>
        </w:rPr>
        <w:t xml:space="preserve">                           </w:t>
        <w:tab/>
        <w:tab/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>2) Údaje o konsolidovanom celku</w:t>
      </w:r>
    </w:p>
    <w:p>
      <w:pPr>
        <w:pStyle w:val="Normal"/>
        <w:rPr/>
      </w:pPr>
      <w:r>
        <w:rPr>
          <w:sz w:val="24"/>
          <w:lang w:val="sk-SK"/>
        </w:rPr>
        <w:t>Účtovná jednotka nemá náplň pre túto položku.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3) Priemerný počet zamestnancov </w:t>
      </w:r>
    </w:p>
    <w:p>
      <w:pPr>
        <w:pStyle w:val="Normal"/>
        <w:ind w:left="3540" w:hanging="3540"/>
        <w:rPr/>
      </w:pPr>
      <w:r>
        <w:rPr>
          <w:sz w:val="24"/>
          <w:lang w:val="sk-SK"/>
        </w:rPr>
        <w:t xml:space="preserve">Spoločnosť v roku 2015 mala v priemere </w:t>
      </w:r>
      <w:r>
        <w:rPr>
          <w:sz w:val="24"/>
          <w:lang w:val="sk-SK"/>
        </w:rPr>
        <w:t>2</w:t>
      </w:r>
      <w:r>
        <w:rPr>
          <w:sz w:val="24"/>
          <w:lang w:val="sk-SK"/>
        </w:rPr>
        <w:t xml:space="preserve"> zamestnancov.</w:t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/>
      </w:pPr>
      <w:r>
        <w:rPr>
          <w:b/>
          <w:sz w:val="28"/>
          <w:szCs w:val="28"/>
          <w:u w:val="single"/>
          <w:lang w:val="sk-SK"/>
        </w:rPr>
        <w:t>ČL. II  Informácie o prijatých postupoch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Spoločnosť zostavila účtovnú závierku za predpokladu nepretržitého pokračovania vo svojej činnosti.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a) Spoločnosť v roku 2015 </w:t>
      </w:r>
      <w:r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obstarala dlhodobý hmotný majetok, dlhodobý nehmotný majetok a</w:t>
      </w:r>
      <w:r>
        <w:rPr>
          <w:sz w:val="24"/>
          <w:szCs w:val="24"/>
          <w:lang w:val="sk-SK"/>
        </w:rPr>
        <w:t xml:space="preserve">ni </w:t>
      </w:r>
      <w:r>
        <w:rPr>
          <w:sz w:val="24"/>
          <w:szCs w:val="24"/>
          <w:lang w:val="sk-SK"/>
        </w:rPr>
        <w:t> dlhodobý finančný majetok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b) Spoločnosť v roku 2015 </w:t>
      </w:r>
      <w:r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nakupovala zásoby.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Pohľadávky oceňovala menovitou hodnotou pri ich vzniku.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Krátkodobý finančný majetok sa oceňuje menovitou hodnotou.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e) Záväzky, rezervy, dlhopisy, pôžičky a úvery sa oceňujú menovitou hodnotou.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Odpisy DHM sú stanovené podľa odpisového plánu.</w:t>
      </w:r>
    </w:p>
    <w:p>
      <w:pPr>
        <w:pStyle w:val="Normal"/>
        <w:rPr>
          <w:sz w:val="24"/>
          <w:szCs w:val="24"/>
          <w:lang w:val="sk-SK"/>
        </w:rPr>
      </w:pPr>
      <w:r>
        <w:rPr/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Zmeny účtovných zásad a zmeny účtovných metód : Účtovné metódy a zásady boli aplikované v rámci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platného zákona o Účtovníctve. Neboli vykonané zmeny v účtovných metódach.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5)</w:t>
      </w:r>
      <w:r>
        <w:rPr>
          <w:sz w:val="24"/>
          <w:szCs w:val="24"/>
          <w:lang w:val="sk-SK"/>
        </w:rPr>
        <w:t xml:space="preserve"> Spoločnosť neprijala v roku 2015 žiadnu dotáciu.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6)</w:t>
      </w:r>
      <w:r>
        <w:rPr>
          <w:sz w:val="24"/>
          <w:szCs w:val="24"/>
          <w:lang w:val="sk-SK"/>
        </w:rPr>
        <w:t xml:space="preserve"> Spoločnosť neopravovala v roku 2015 významné chyby minulých účtovných období v bežnom účtovnom období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s vplyvom na nerozdelený zisk (stratu) minulých rokov 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2"/>
          <w:lang w:val="sk-SK"/>
        </w:rPr>
      </w:pPr>
      <w:r>
        <w:rPr>
          <w:sz w:val="24"/>
          <w:szCs w:val="22"/>
          <w:lang w:val="sk-SK"/>
        </w:rPr>
      </w:r>
    </w:p>
    <w:p>
      <w:pPr>
        <w:pStyle w:val="Normal"/>
        <w:rPr/>
      </w:pPr>
      <w:r>
        <w:rPr>
          <w:b/>
          <w:sz w:val="28"/>
          <w:szCs w:val="28"/>
          <w:u w:val="single"/>
          <w:lang w:val="sk-SK"/>
        </w:rPr>
        <w:t xml:space="preserve">ČL. III Informácie, ktoré vysvetľujú a dopĺňajú súvahu a výkaz ziskov a strát 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V roku 2015 sa nevyskytli náklady a výnosy, ktoré majú výnimočný rozsah alebo výskyt.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Informácie o záväzkoch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a) Spoločnosť neeviduje záväzky so zostatkovou  dobou splatnosti dlhšou ako 5 rokov.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b) Spoločnosť nemá zabezpečené záväzky.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3)</w:t>
      </w:r>
      <w:r>
        <w:rPr>
          <w:sz w:val="24"/>
          <w:szCs w:val="24"/>
          <w:lang w:val="sk-SK"/>
        </w:rPr>
        <w:t xml:space="preserve"> Spoločnosť v roku 2015 nenakupovala žiadne akcie.</w:t>
      </w:r>
    </w:p>
    <w:p>
      <w:pPr>
        <w:pStyle w:val="Normal"/>
        <w:rPr>
          <w:sz w:val="24"/>
          <w:szCs w:val="24"/>
          <w:lang w:val="sk-SK"/>
        </w:rPr>
      </w:pPr>
      <w:r>
        <w:rPr/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) Informácia o orgánoch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a) Spoločnosť v roku 2015 neposkytla záruky členom orgánov spoločnosti.                                             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b) Spoločnosť v roku 2015 neposkytla pôžičky členom orgánov spoločnosti.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bCs/>
          <w:sz w:val="24"/>
          <w:szCs w:val="24"/>
          <w:lang w:val="sk-SK"/>
        </w:rPr>
        <w:t>5)</w:t>
      </w:r>
      <w:r>
        <w:rPr>
          <w:sz w:val="24"/>
          <w:szCs w:val="24"/>
          <w:lang w:val="sk-SK"/>
        </w:rPr>
        <w:t xml:space="preserve"> Informácie o povinnostiach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2015 nemala finančné povinnosti, ktoré sa nevykazujú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v súvahe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2015 neúčtovala o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c) Spoločnosť v roku 2015 neúčtovala o významných finančných povinnostiach a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a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Spoločnosť v roku 2015 neúčtovala o podmienených záväzkoch voči dcérskej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účtovnej jednotke a účtovnej jednotke s podstatným vplyvom.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e) Spoločnosť v roku 2015 nemala povinnosti vyplývajúce z dôchodkových programov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 xml:space="preserve">pre zamestnancov.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 CE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SimSun" w:cs="Arial CE"/>
      <w:color w:val="auto"/>
      <w:sz w:val="24"/>
      <w:szCs w:val="24"/>
      <w:lang w:val="sk-SK" w:eastAsia="zh-CN" w:bidi="hi-IN"/>
    </w:rPr>
  </w:style>
  <w:style w:type="paragraph" w:styleId="Nadpis2">
    <w:name w:val="Nadpis 2"/>
    <w:basedOn w:val="Normal"/>
    <w:next w:val="Normal"/>
    <w:pPr>
      <w:keepNext/>
      <w:outlineLvl w:val="1"/>
    </w:pPr>
    <w:rPr>
      <w:b/>
      <w:sz w:val="24"/>
      <w:lang w:val="sk-SK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 CE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495</TotalTime>
  <Application>LibreOffice/4.4.0.3$Windows_x86 LibreOffice_project/de093506bcdc5fafd9023ee680b8c60e3e0645d7</Application>
  <Paragraphs>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2016-06-28T10:29:22Z</dcterms:created>
  <dc:language>sk-SK</dc:language>
  <dcterms:modified xsi:type="dcterms:W3CDTF">2016-06-28T10:37:37Z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