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826" w:rsidRDefault="004928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Čl. I</w:t>
      </w:r>
    </w:p>
    <w:p w:rsidR="00492826" w:rsidRDefault="00492826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Všeobecné údaje</w:t>
      </w:r>
    </w:p>
    <w:p w:rsidR="00492826" w:rsidRDefault="00492826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92826" w:rsidRDefault="0049282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Názov právnickej osoby: Infinity Sport s.r.o.</w:t>
      </w:r>
    </w:p>
    <w:p w:rsidR="00492826" w:rsidRDefault="00492826">
      <w:pPr>
        <w:pStyle w:val="ListParagraph"/>
        <w:spacing w:before="6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Sídlo: Soblahov 594, 913 38 Soblahov</w:t>
      </w:r>
    </w:p>
    <w:p w:rsidR="00492826" w:rsidRDefault="00492826">
      <w:pPr>
        <w:pStyle w:val="ListParagraph"/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92826" w:rsidRDefault="00492826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Informácie o konsolidovanom celku, ak je účtovná jednotka jeho súčasťou:</w:t>
      </w:r>
    </w:p>
    <w:p w:rsidR="00492826" w:rsidRDefault="0049282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2.a)</w:t>
      </w:r>
      <w:r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492826" w:rsidRDefault="0049282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sk-SK"/>
        </w:rPr>
        <w:pict>
          <v:line id="Rovná spojnica 1" o:spid="_x0000_s1045" style="position:absolute;left:0;text-align:left;z-index:251658240;visibility:visible" from="34.15pt,14.1pt" to="454.9pt,14.85pt" strokeweight="1pt">
            <v:stroke dashstyle="1 1" joinstyle="miter"/>
          </v:line>
        </w:pict>
      </w:r>
      <w:r>
        <w:rPr>
          <w:rFonts w:ascii="Times New Roman" w:hAnsi="Times New Roman" w:cs="Times New Roman"/>
          <w:sz w:val="24"/>
          <w:szCs w:val="24"/>
        </w:rPr>
        <w:tab/>
      </w:r>
    </w:p>
    <w:p w:rsidR="00492826" w:rsidRDefault="0049282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2.b)</w:t>
      </w:r>
      <w:r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492826" w:rsidRDefault="0049282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egoe UI Symbol" w:eastAsia="MS Gothic" w:hAnsi="Segoe UI Symbol" w:cs="Segoe UI Symbol"/>
          <w:b/>
          <w:bCs/>
          <w:sz w:val="32"/>
          <w:szCs w:val="32"/>
        </w:rPr>
        <w:t>☐</w:t>
      </w:r>
      <w:r>
        <w:rPr>
          <w:rFonts w:ascii="Times New Roman" w:eastAsia="MS Gothic" w:hAnsi="Times New Roman"/>
          <w:b/>
          <w:bCs/>
          <w:sz w:val="32"/>
          <w:szCs w:val="32"/>
        </w:rPr>
        <w:tab/>
      </w:r>
      <w:r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492826" w:rsidRDefault="00492826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492826" w:rsidRDefault="0049282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sk-SK"/>
        </w:rPr>
        <w:pict>
          <v:line id="Rovná spojnica 5" o:spid="_x0000_s1046" style="position:absolute;left:0;text-align:left;z-index:251659264;visibility:visible" from="34.5pt,12.7pt" to="455.25pt,13.45pt" strokeweight="1pt">
            <v:stroke dashstyle="1 1" joinstyle="miter"/>
          </v:line>
        </w:pic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492826" w:rsidRDefault="0049282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egoe UI Symbol" w:eastAsia="MS Gothic" w:hAnsi="Segoe UI Symbol" w:cs="Segoe UI Symbol"/>
          <w:b/>
          <w:bCs/>
          <w:sz w:val="32"/>
          <w:szCs w:val="32"/>
        </w:rPr>
        <w:t>☐</w:t>
      </w:r>
      <w:r>
        <w:rPr>
          <w:rFonts w:ascii="Times New Roman" w:hAnsi="Times New Roman" w:cs="Times New Roman"/>
          <w:sz w:val="24"/>
          <w:szCs w:val="24"/>
        </w:rPr>
        <w:tab/>
        <w:t>V zmysle § 22 ods. 12  ZoÚ (oslobodenie pri nevýznamnosti dcérskych spoločností):</w:t>
      </w:r>
    </w:p>
    <w:tbl>
      <w:tblPr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00"/>
      </w:tblPr>
      <w:tblGrid>
        <w:gridCol w:w="5104"/>
        <w:gridCol w:w="3983"/>
      </w:tblGrid>
      <w:tr w:rsidR="00492826">
        <w:tc>
          <w:tcPr>
            <w:tcW w:w="5104" w:type="dxa"/>
            <w:tcBorders>
              <w:right w:val="single" w:sz="4" w:space="0" w:color="auto"/>
            </w:tcBorders>
            <w:vAlign w:val="center"/>
          </w:tcPr>
          <w:p w:rsidR="00492826" w:rsidRDefault="004928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</w:tcBorders>
            <w:vAlign w:val="center"/>
          </w:tcPr>
          <w:p w:rsidR="00492826" w:rsidRDefault="004928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Sídlo dcérskej spoločnosti</w:t>
            </w:r>
          </w:p>
        </w:tc>
      </w:tr>
      <w:tr w:rsidR="0049282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282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282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282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282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92826" w:rsidRDefault="0049282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2826" w:rsidRDefault="00492826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Informácie o počte zamestnancov:</w:t>
      </w:r>
    </w:p>
    <w:tbl>
      <w:tblPr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00"/>
      </w:tblPr>
      <w:tblGrid>
        <w:gridCol w:w="4126"/>
        <w:gridCol w:w="2410"/>
        <w:gridCol w:w="2552"/>
      </w:tblGrid>
      <w:tr w:rsidR="00492826"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492826" w:rsidRDefault="004928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2826" w:rsidRDefault="004928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492826" w:rsidRDefault="004928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Bezprostredne predchádzajúce účtovné obdobie</w:t>
            </w:r>
          </w:p>
        </w:tc>
      </w:tr>
      <w:tr w:rsidR="00492826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492826" w:rsidRDefault="004928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492826" w:rsidRDefault="004928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492826" w:rsidRDefault="004928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492826" w:rsidRDefault="00492826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492826" w:rsidRDefault="00492826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492826" w:rsidRDefault="004928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Čl. II</w:t>
      </w:r>
    </w:p>
    <w:p w:rsidR="00492826" w:rsidRDefault="00492826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Informácie o prijatých postupoch</w:t>
      </w:r>
    </w:p>
    <w:p w:rsidR="00492826" w:rsidRDefault="00492826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92826" w:rsidRDefault="00492826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Účtovná jednotka bude nepretržite pokračovať vo svojej činnosti:</w:t>
      </w:r>
    </w:p>
    <w:p w:rsidR="00492826" w:rsidRDefault="00492826">
      <w:pPr>
        <w:spacing w:after="360" w:line="240" w:lineRule="auto"/>
        <w:jc w:val="both"/>
        <w:rPr>
          <w:rFonts w:ascii="Times New Roman" w:eastAsia="MS Gothic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MS Gothic" w:hAnsi="Times New Roman"/>
          <w:b/>
          <w:bCs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bCs/>
          <w:sz w:val="24"/>
          <w:szCs w:val="24"/>
        </w:rPr>
        <w:t>x  áno</w:t>
      </w:r>
      <w:r>
        <w:rPr>
          <w:rFonts w:ascii="Times New Roman" w:eastAsia="MS Gothic" w:hAnsi="Times New Roman" w:cs="Times New Roman"/>
          <w:b/>
          <w:bCs/>
          <w:sz w:val="24"/>
          <w:szCs w:val="24"/>
        </w:rPr>
        <w:tab/>
      </w:r>
      <w:r>
        <w:rPr>
          <w:rFonts w:ascii="MS Gothic" w:eastAsia="MS Gothic" w:hAnsi="MS Gothic" w:cs="MS Gothic" w:hint="eastAsia"/>
          <w:b/>
          <w:bCs/>
          <w:sz w:val="32"/>
          <w:szCs w:val="32"/>
        </w:rPr>
        <w:t>☐</w:t>
      </w:r>
      <w:r>
        <w:rPr>
          <w:rFonts w:ascii="Times New Roman" w:eastAsia="MS Gothic" w:hAnsi="Times New Roman" w:cs="Times New Roman"/>
          <w:b/>
          <w:bCs/>
          <w:sz w:val="24"/>
          <w:szCs w:val="24"/>
        </w:rPr>
        <w:t xml:space="preserve">  nie</w:t>
      </w:r>
    </w:p>
    <w:p w:rsidR="00492826" w:rsidRDefault="00492826">
      <w:pPr>
        <w:spacing w:line="240" w:lineRule="auto"/>
        <w:jc w:val="both"/>
        <w:rPr>
          <w:rFonts w:ascii="Times New Roman" w:eastAsia="MS Gothic" w:hAnsi="Times New Roman" w:cs="Times New Roman"/>
          <w:b/>
          <w:bCs/>
          <w:sz w:val="24"/>
          <w:szCs w:val="24"/>
        </w:rPr>
      </w:pPr>
      <w:r>
        <w:rPr>
          <w:rFonts w:ascii="Times New Roman" w:eastAsia="MS Gothic" w:hAnsi="Times New Roman" w:cs="Times New Roman"/>
          <w:b/>
          <w:bCs/>
          <w:sz w:val="24"/>
          <w:szCs w:val="24"/>
        </w:rPr>
        <w:t>2.</w:t>
      </w:r>
      <w:r>
        <w:rPr>
          <w:rFonts w:ascii="Times New Roman" w:eastAsia="MS Gothic" w:hAnsi="Times New Roman" w:cs="Times New Roman"/>
          <w:b/>
          <w:bCs/>
          <w:sz w:val="24"/>
          <w:szCs w:val="24"/>
        </w:rPr>
        <w:tab/>
        <w:t>Spôsob oceňovania jednotlivých zložiek majetku a záväzkov:</w:t>
      </w:r>
    </w:p>
    <w:tbl>
      <w:tblPr>
        <w:tblW w:w="0" w:type="auto"/>
        <w:tblInd w:w="-1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828"/>
        <w:gridCol w:w="2547"/>
        <w:gridCol w:w="2682"/>
      </w:tblGrid>
      <w:tr w:rsidR="0049282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92826" w:rsidRDefault="004928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92826" w:rsidRDefault="004928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92826" w:rsidRDefault="004928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Náklady spojené</w:t>
            </w:r>
          </w:p>
          <w:p w:rsidR="00492826" w:rsidRDefault="004928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 obstaraním</w:t>
            </w:r>
          </w:p>
        </w:tc>
      </w:tr>
      <w:tr w:rsidR="0049282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2826">
        <w:trPr>
          <w:trHeight w:val="454"/>
        </w:trPr>
        <w:tc>
          <w:tcPr>
            <w:tcW w:w="3828" w:type="dxa"/>
            <w:vAlign w:val="center"/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Dlhodobý hmotný majetok</w:t>
            </w:r>
          </w:p>
        </w:tc>
        <w:tc>
          <w:tcPr>
            <w:tcW w:w="2547" w:type="dxa"/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2826">
        <w:trPr>
          <w:trHeight w:val="454"/>
        </w:trPr>
        <w:tc>
          <w:tcPr>
            <w:tcW w:w="3828" w:type="dxa"/>
            <w:vAlign w:val="center"/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2547" w:type="dxa"/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2826">
        <w:trPr>
          <w:trHeight w:val="454"/>
        </w:trPr>
        <w:tc>
          <w:tcPr>
            <w:tcW w:w="3828" w:type="dxa"/>
            <w:vAlign w:val="center"/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Zásoby obstarané kúpou</w:t>
            </w:r>
          </w:p>
        </w:tc>
        <w:tc>
          <w:tcPr>
            <w:tcW w:w="2547" w:type="dxa"/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2826">
        <w:trPr>
          <w:trHeight w:val="454"/>
        </w:trPr>
        <w:tc>
          <w:tcPr>
            <w:tcW w:w="3828" w:type="dxa"/>
            <w:vAlign w:val="center"/>
          </w:tcPr>
          <w:p w:rsidR="00492826" w:rsidRDefault="004928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Zásoby obstarané vlastnou činnosťou</w:t>
            </w:r>
          </w:p>
        </w:tc>
        <w:tc>
          <w:tcPr>
            <w:tcW w:w="2547" w:type="dxa"/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2826">
        <w:trPr>
          <w:trHeight w:val="454"/>
        </w:trPr>
        <w:tc>
          <w:tcPr>
            <w:tcW w:w="3828" w:type="dxa"/>
            <w:vAlign w:val="center"/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Pohľadávky</w:t>
            </w:r>
          </w:p>
        </w:tc>
        <w:tc>
          <w:tcPr>
            <w:tcW w:w="2547" w:type="dxa"/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2826">
        <w:trPr>
          <w:trHeight w:val="454"/>
        </w:trPr>
        <w:tc>
          <w:tcPr>
            <w:tcW w:w="3828" w:type="dxa"/>
            <w:vAlign w:val="center"/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Krátkodobý finančný majetok</w:t>
            </w:r>
          </w:p>
        </w:tc>
        <w:tc>
          <w:tcPr>
            <w:tcW w:w="2547" w:type="dxa"/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2826">
        <w:trPr>
          <w:trHeight w:val="454"/>
        </w:trPr>
        <w:tc>
          <w:tcPr>
            <w:tcW w:w="3828" w:type="dxa"/>
            <w:vAlign w:val="center"/>
          </w:tcPr>
          <w:p w:rsidR="00492826" w:rsidRDefault="004928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Záväzky vrátane rezerv, dlhopisov, pôžičiek</w:t>
            </w:r>
          </w:p>
        </w:tc>
        <w:tc>
          <w:tcPr>
            <w:tcW w:w="2547" w:type="dxa"/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2826">
        <w:trPr>
          <w:trHeight w:val="454"/>
        </w:trPr>
        <w:tc>
          <w:tcPr>
            <w:tcW w:w="3828" w:type="dxa"/>
            <w:tcBorders>
              <w:bottom w:val="single" w:sz="12" w:space="0" w:color="auto"/>
            </w:tcBorders>
            <w:vAlign w:val="center"/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Derivátové operácie</w:t>
            </w:r>
          </w:p>
        </w:tc>
        <w:tc>
          <w:tcPr>
            <w:tcW w:w="2547" w:type="dxa"/>
            <w:tcBorders>
              <w:bottom w:val="single" w:sz="12" w:space="0" w:color="auto"/>
            </w:tcBorders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bottom w:val="single" w:sz="12" w:space="0" w:color="auto"/>
            </w:tcBorders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92826" w:rsidRDefault="0049282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2826" w:rsidRDefault="00492826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Spôsob zostavenia odpisového plánu dlhodobého majetku:</w:t>
      </w:r>
    </w:p>
    <w:p w:rsidR="00492826" w:rsidRDefault="00492826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>
        <w:rPr>
          <w:rFonts w:ascii="Times New Roman" w:hAnsi="Times New Roman" w:cs="Times New Roman"/>
          <w:sz w:val="24"/>
          <w:szCs w:val="24"/>
        </w:rPr>
        <w:br/>
        <w:t xml:space="preserve">a dlhodobý nehmotný majetok, doba odpisovania a použité sadzby a odpisové </w:t>
      </w:r>
      <w:r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W w:w="0" w:type="auto"/>
        <w:tblInd w:w="-1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00"/>
      </w:tblPr>
      <w:tblGrid>
        <w:gridCol w:w="2839"/>
        <w:gridCol w:w="2123"/>
        <w:gridCol w:w="1979"/>
        <w:gridCol w:w="2116"/>
      </w:tblGrid>
      <w:tr w:rsidR="00492826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492826" w:rsidRDefault="004928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492826" w:rsidRDefault="004928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492826" w:rsidRDefault="004928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492826" w:rsidRDefault="004928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Odpisová metóda</w:t>
            </w:r>
          </w:p>
        </w:tc>
      </w:tr>
      <w:tr w:rsidR="00492826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2826">
        <w:trPr>
          <w:trHeight w:val="340"/>
        </w:trPr>
        <w:tc>
          <w:tcPr>
            <w:tcW w:w="2839" w:type="dxa"/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2826">
        <w:trPr>
          <w:trHeight w:val="340"/>
        </w:trPr>
        <w:tc>
          <w:tcPr>
            <w:tcW w:w="2839" w:type="dxa"/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2826">
        <w:trPr>
          <w:trHeight w:val="340"/>
        </w:trPr>
        <w:tc>
          <w:tcPr>
            <w:tcW w:w="2839" w:type="dxa"/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2826">
        <w:trPr>
          <w:trHeight w:val="340"/>
        </w:trPr>
        <w:tc>
          <w:tcPr>
            <w:tcW w:w="2839" w:type="dxa"/>
            <w:tcBorders>
              <w:bottom w:val="single" w:sz="12" w:space="0" w:color="auto"/>
            </w:tcBorders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12" w:space="0" w:color="auto"/>
            </w:tcBorders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12" w:space="0" w:color="auto"/>
            </w:tcBorders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12" w:space="0" w:color="auto"/>
            </w:tcBorders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92826" w:rsidRDefault="0049282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2826" w:rsidRDefault="00492826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bCs/>
          <w:sz w:val="24"/>
          <w:szCs w:val="24"/>
        </w:rPr>
      </w:pPr>
      <w:r>
        <w:rPr>
          <w:rFonts w:ascii="Segoe UI Symbol" w:eastAsia="MS Gothic" w:hAnsi="Segoe UI Symbol" w:cs="Segoe UI Symbol"/>
          <w:b/>
          <w:bCs/>
          <w:sz w:val="32"/>
          <w:szCs w:val="32"/>
        </w:rPr>
        <w:t>☐</w:t>
      </w:r>
      <w:r>
        <w:rPr>
          <w:rFonts w:ascii="Times New Roman" w:eastAsia="MS Gothic" w:hAnsi="Times New Roman"/>
          <w:b/>
          <w:bCs/>
          <w:sz w:val="32"/>
          <w:szCs w:val="32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>
        <w:rPr>
          <w:rFonts w:ascii="Times New Roman" w:eastAsia="MS Gothic" w:hAnsi="Times New Roman" w:cs="Times New Roman"/>
          <w:b/>
          <w:bCs/>
          <w:sz w:val="24"/>
          <w:szCs w:val="24"/>
        </w:rPr>
        <w:t>dlhodobého nehmotného majetku</w:t>
      </w:r>
      <w:r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>
        <w:rPr>
          <w:rFonts w:ascii="Times New Roman" w:eastAsia="MS Gothic" w:hAnsi="Times New Roman" w:cs="Times New Roman"/>
          <w:sz w:val="24"/>
          <w:szCs w:val="24"/>
        </w:rPr>
        <w:br/>
        <w:t xml:space="preserve">z odpisového plánu zostaveného účtovnou jednotkou, ktorý vychádzal </w:t>
      </w:r>
      <w:r>
        <w:rPr>
          <w:rFonts w:ascii="Times New Roman" w:eastAsia="MS Gothic" w:hAnsi="Times New Roman" w:cs="Times New Roman"/>
          <w:sz w:val="24"/>
          <w:szCs w:val="24"/>
        </w:rPr>
        <w:br/>
        <w:t xml:space="preserve">z predpokladanej doby použiteľnosti dlhodobého nehmotného majetku alebo iných </w:t>
      </w:r>
      <w:r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>
        <w:rPr>
          <w:rFonts w:ascii="Times New Roman" w:eastAsia="MS Gothic" w:hAnsi="Times New Roman" w:cs="Times New Roman"/>
          <w:b/>
          <w:bCs/>
          <w:sz w:val="24"/>
          <w:szCs w:val="24"/>
        </w:rPr>
        <w:t>.</w:t>
      </w:r>
    </w:p>
    <w:p w:rsidR="00492826" w:rsidRDefault="00492826">
      <w:pPr>
        <w:spacing w:line="240" w:lineRule="auto"/>
        <w:jc w:val="both"/>
        <w:rPr>
          <w:rFonts w:ascii="Times New Roman" w:eastAsia="MS Gothic" w:hAnsi="Times New Roman"/>
          <w:b/>
          <w:bCs/>
          <w:sz w:val="24"/>
          <w:szCs w:val="24"/>
        </w:rPr>
      </w:pPr>
    </w:p>
    <w:p w:rsidR="00492826" w:rsidRDefault="00492826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Segoe UI Symbol" w:eastAsia="MS Gothic" w:hAnsi="Segoe UI Symbol" w:cs="Segoe UI Symbol"/>
          <w:b/>
          <w:bCs/>
          <w:sz w:val="32"/>
          <w:szCs w:val="32"/>
        </w:rPr>
        <w:t>☐</w:t>
      </w:r>
      <w:r>
        <w:rPr>
          <w:rFonts w:ascii="Times New Roman" w:eastAsia="MS Gothic" w:hAnsi="Times New Roman"/>
          <w:b/>
          <w:bCs/>
          <w:sz w:val="32"/>
          <w:szCs w:val="32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>Odpisový</w:t>
      </w:r>
      <w:r>
        <w:rPr>
          <w:noProof/>
          <w:lang w:eastAsia="sk-SK"/>
        </w:rPr>
        <w:pict>
          <v:line id="Rovná spojnica 10" o:spid="_x0000_s1047" style="position:absolute;left:0;text-align:left;z-index:251660288;visibility:visible;mso-position-horizontal-relative:text;mso-position-vertical-relative:text" from="33.75pt,43.45pt" to="454.5pt,44.2pt" strokeweight="1pt">
            <v:stroke dashstyle="1 1" joinstyle="miter"/>
          </v:line>
        </w:pict>
      </w:r>
      <w:r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492826" w:rsidRDefault="00492826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492826" w:rsidRDefault="00492826">
      <w:pPr>
        <w:spacing w:line="240" w:lineRule="auto"/>
        <w:jc w:val="both"/>
        <w:rPr>
          <w:rFonts w:ascii="Times New Roman" w:eastAsia="MS Gothic" w:hAnsi="Times New Roman"/>
          <w:sz w:val="24"/>
          <w:szCs w:val="24"/>
        </w:rPr>
      </w:pPr>
      <w:r>
        <w:rPr>
          <w:noProof/>
          <w:lang w:eastAsia="sk-SK"/>
        </w:rPr>
        <w:pict>
          <v:line id="Rovná spojnica 11" o:spid="_x0000_s1048" style="position:absolute;left:0;text-align:left;z-index:251661312;visibility:visible" from="33.75pt,17.8pt" to="454.5pt,18.55pt" strokeweight="1pt">
            <v:stroke dashstyle="1 1" joinstyle="miter"/>
          </v:line>
        </w:pict>
      </w:r>
    </w:p>
    <w:p w:rsidR="00492826" w:rsidRDefault="00492826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Segoe UI Symbol" w:eastAsia="MS Gothic" w:hAnsi="Segoe UI Symbol" w:cs="Segoe UI Symbol"/>
          <w:b/>
          <w:bCs/>
          <w:sz w:val="32"/>
          <w:szCs w:val="32"/>
        </w:rPr>
        <w:t>☐</w:t>
      </w:r>
      <w:r>
        <w:rPr>
          <w:rFonts w:ascii="Times New Roman" w:eastAsia="MS Gothic" w:hAnsi="Times New Roman"/>
          <w:b/>
          <w:bCs/>
          <w:sz w:val="32"/>
          <w:szCs w:val="32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>
        <w:rPr>
          <w:rFonts w:ascii="Times New Roman" w:eastAsia="MS Gothic" w:hAnsi="Times New Roman" w:cs="Times New Roman"/>
          <w:b/>
          <w:bCs/>
          <w:sz w:val="24"/>
          <w:szCs w:val="24"/>
        </w:rPr>
        <w:t>dlhodobého hmotného majetku</w:t>
      </w:r>
      <w:r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>
        <w:rPr>
          <w:rFonts w:ascii="Times New Roman" w:eastAsia="MS Gothic" w:hAnsi="Times New Roman" w:cs="Times New Roman"/>
          <w:b/>
          <w:bCs/>
          <w:sz w:val="24"/>
          <w:szCs w:val="24"/>
        </w:rPr>
        <w:t>sa nerovnajú</w:t>
      </w:r>
      <w:r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492826" w:rsidRDefault="00492826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Segoe UI Symbol" w:eastAsia="MS Gothic" w:hAnsi="Segoe UI Symbol" w:cs="Segoe UI Symbol"/>
          <w:b/>
          <w:bCs/>
          <w:sz w:val="32"/>
          <w:szCs w:val="32"/>
        </w:rPr>
        <w:t>☐</w:t>
      </w:r>
      <w:r>
        <w:rPr>
          <w:rFonts w:ascii="Times New Roman" w:eastAsia="MS Gothic" w:hAnsi="Times New Roman"/>
          <w:b/>
          <w:bCs/>
          <w:sz w:val="32"/>
          <w:szCs w:val="32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>
        <w:rPr>
          <w:rFonts w:ascii="Times New Roman" w:eastAsia="MS Gothic" w:hAnsi="Times New Roman" w:cs="Times New Roman"/>
          <w:b/>
          <w:bCs/>
          <w:sz w:val="24"/>
          <w:szCs w:val="24"/>
        </w:rPr>
        <w:t>dlhodobého hmotného majetku</w:t>
      </w:r>
      <w:r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>
        <w:rPr>
          <w:rFonts w:ascii="Times New Roman" w:eastAsia="MS Gothic" w:hAnsi="Times New Roman" w:cs="Times New Roman"/>
          <w:b/>
          <w:bCs/>
          <w:sz w:val="24"/>
          <w:szCs w:val="24"/>
        </w:rPr>
        <w:t>sa rovnajú</w:t>
      </w:r>
      <w:r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492826" w:rsidRDefault="00492826">
      <w:pPr>
        <w:spacing w:line="240" w:lineRule="auto"/>
        <w:jc w:val="both"/>
        <w:rPr>
          <w:rFonts w:ascii="Times New Roman" w:eastAsia="MS Gothic" w:hAnsi="Times New Roman"/>
          <w:b/>
          <w:bCs/>
          <w:sz w:val="24"/>
          <w:szCs w:val="24"/>
        </w:rPr>
      </w:pPr>
    </w:p>
    <w:p w:rsidR="00492826" w:rsidRDefault="00492826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Zmeny účtovných zásad a účtovných metód:</w:t>
      </w:r>
    </w:p>
    <w:p w:rsidR="00492826" w:rsidRDefault="0049282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W w:w="0" w:type="auto"/>
        <w:tblInd w:w="-1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544"/>
        <w:gridCol w:w="2410"/>
        <w:gridCol w:w="3103"/>
      </w:tblGrid>
      <w:tr w:rsidR="00492826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92826" w:rsidRDefault="00492826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Druh zmeny účtovnej zásady 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92826" w:rsidRDefault="00492826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92826" w:rsidRDefault="00492826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492826">
        <w:tc>
          <w:tcPr>
            <w:tcW w:w="3544" w:type="dxa"/>
            <w:tcBorders>
              <w:top w:val="single" w:sz="12" w:space="0" w:color="auto"/>
            </w:tcBorders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</w:tr>
      <w:tr w:rsidR="00492826">
        <w:tc>
          <w:tcPr>
            <w:tcW w:w="3544" w:type="dxa"/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2410" w:type="dxa"/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3103" w:type="dxa"/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</w:tr>
      <w:tr w:rsidR="00492826">
        <w:tc>
          <w:tcPr>
            <w:tcW w:w="3544" w:type="dxa"/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2410" w:type="dxa"/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3103" w:type="dxa"/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</w:tr>
      <w:tr w:rsidR="00492826">
        <w:tc>
          <w:tcPr>
            <w:tcW w:w="3544" w:type="dxa"/>
            <w:tcBorders>
              <w:bottom w:val="single" w:sz="12" w:space="0" w:color="auto"/>
            </w:tcBorders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2410" w:type="dxa"/>
            <w:tcBorders>
              <w:bottom w:val="single" w:sz="12" w:space="0" w:color="auto"/>
            </w:tcBorders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3103" w:type="dxa"/>
            <w:tcBorders>
              <w:bottom w:val="single" w:sz="12" w:space="0" w:color="auto"/>
            </w:tcBorders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</w:tr>
    </w:tbl>
    <w:p w:rsidR="00492826" w:rsidRDefault="00492826">
      <w:pPr>
        <w:spacing w:line="240" w:lineRule="auto"/>
        <w:jc w:val="both"/>
        <w:rPr>
          <w:rFonts w:ascii="Times New Roman" w:eastAsia="MS Gothic" w:hAnsi="Times New Roman"/>
          <w:b/>
          <w:bCs/>
          <w:sz w:val="24"/>
          <w:szCs w:val="24"/>
        </w:rPr>
      </w:pPr>
    </w:p>
    <w:p w:rsidR="00492826" w:rsidRDefault="00492826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Dotácie poskytnuté na obstaranie majetku:</w:t>
      </w:r>
    </w:p>
    <w:tbl>
      <w:tblPr>
        <w:tblW w:w="0" w:type="auto"/>
        <w:tblInd w:w="-1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20"/>
        <w:gridCol w:w="3021"/>
        <w:gridCol w:w="3021"/>
      </w:tblGrid>
      <w:tr w:rsidR="00492826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492826" w:rsidRDefault="004928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492826" w:rsidRDefault="004928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492826" w:rsidRDefault="004928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Výška dotácie</w:t>
            </w:r>
          </w:p>
        </w:tc>
      </w:tr>
      <w:tr w:rsidR="00492826">
        <w:tc>
          <w:tcPr>
            <w:tcW w:w="3020" w:type="dxa"/>
            <w:tcBorders>
              <w:top w:val="single" w:sz="12" w:space="0" w:color="auto"/>
            </w:tcBorders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92826">
        <w:trPr>
          <w:trHeight w:val="355"/>
        </w:trPr>
        <w:tc>
          <w:tcPr>
            <w:tcW w:w="3020" w:type="dxa"/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92826">
        <w:trPr>
          <w:trHeight w:val="275"/>
        </w:trPr>
        <w:tc>
          <w:tcPr>
            <w:tcW w:w="3020" w:type="dxa"/>
            <w:tcBorders>
              <w:bottom w:val="single" w:sz="12" w:space="0" w:color="auto"/>
            </w:tcBorders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12" w:space="0" w:color="auto"/>
            </w:tcBorders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12" w:space="0" w:color="auto"/>
            </w:tcBorders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492826" w:rsidRDefault="00492826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92826" w:rsidRDefault="00492826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6.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Oprava významných a nevýznamných chýb minulých účtovných období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vykonaných v bežnom účtovnom období:</w:t>
      </w:r>
    </w:p>
    <w:tbl>
      <w:tblPr>
        <w:tblW w:w="0" w:type="auto"/>
        <w:tblInd w:w="-1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20"/>
        <w:gridCol w:w="3021"/>
        <w:gridCol w:w="3021"/>
      </w:tblGrid>
      <w:tr w:rsidR="00492826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92826" w:rsidRDefault="00492826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92826" w:rsidRDefault="00492826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92826" w:rsidRDefault="00492826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Popis chyby a vplyvu opravy</w:t>
            </w:r>
          </w:p>
        </w:tc>
      </w:tr>
      <w:tr w:rsidR="00492826">
        <w:tc>
          <w:tcPr>
            <w:tcW w:w="3020" w:type="dxa"/>
            <w:tcBorders>
              <w:top w:val="single" w:sz="12" w:space="0" w:color="auto"/>
            </w:tcBorders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sz w:val="32"/>
                <w:szCs w:val="32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významných</w:t>
            </w: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</w:tr>
      <w:tr w:rsidR="00492826">
        <w:trPr>
          <w:trHeight w:val="70"/>
        </w:trPr>
        <w:tc>
          <w:tcPr>
            <w:tcW w:w="3020" w:type="dxa"/>
            <w:tcBorders>
              <w:bottom w:val="single" w:sz="12" w:space="0" w:color="auto"/>
            </w:tcBorders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sz w:val="32"/>
                <w:szCs w:val="32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nevýznamných</w:t>
            </w: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bottom w:val="single" w:sz="12" w:space="0" w:color="auto"/>
            </w:tcBorders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3021" w:type="dxa"/>
            <w:tcBorders>
              <w:bottom w:val="single" w:sz="12" w:space="0" w:color="auto"/>
            </w:tcBorders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</w:tr>
    </w:tbl>
    <w:p w:rsidR="00492826" w:rsidRDefault="004928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92826" w:rsidRDefault="004928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Čl. III</w:t>
      </w:r>
    </w:p>
    <w:p w:rsidR="00492826" w:rsidRDefault="00492826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Informácie, ktoré vysvetľujú a dopĺňajú súvahu a výkaz ziskov a strát</w:t>
      </w:r>
    </w:p>
    <w:p w:rsidR="00492826" w:rsidRDefault="00492826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92826" w:rsidRDefault="00492826">
      <w:pPr>
        <w:spacing w:line="240" w:lineRule="auto"/>
        <w:jc w:val="both"/>
        <w:rPr>
          <w:rFonts w:ascii="Times New Roman" w:eastAsia="MS Gothic" w:hAnsi="Times New Roman" w:cs="Times New Roman"/>
          <w:b/>
          <w:bCs/>
          <w:sz w:val="24"/>
          <w:szCs w:val="24"/>
        </w:rPr>
      </w:pPr>
      <w:r>
        <w:rPr>
          <w:rFonts w:ascii="Times New Roman" w:eastAsia="MS Gothic" w:hAnsi="Times New Roman" w:cs="Times New Roman"/>
          <w:b/>
          <w:bCs/>
          <w:sz w:val="24"/>
          <w:szCs w:val="24"/>
        </w:rPr>
        <w:t>1.</w:t>
      </w:r>
      <w:r>
        <w:rPr>
          <w:rFonts w:ascii="Times New Roman" w:eastAsia="MS Gothic" w:hAnsi="Times New Roman" w:cs="Times New Roman"/>
          <w:b/>
          <w:bCs/>
          <w:sz w:val="32"/>
          <w:szCs w:val="32"/>
        </w:rPr>
        <w:t xml:space="preserve"> </w:t>
      </w:r>
      <w:r>
        <w:rPr>
          <w:rFonts w:ascii="Times New Roman" w:eastAsia="MS Gothic" w:hAnsi="Times New Roman" w:cs="Times New Roman"/>
          <w:b/>
          <w:bCs/>
          <w:sz w:val="32"/>
          <w:szCs w:val="32"/>
        </w:rPr>
        <w:tab/>
      </w:r>
      <w:r>
        <w:rPr>
          <w:rFonts w:ascii="Times New Roman" w:eastAsia="MS Gothic" w:hAnsi="Times New Roman" w:cs="Times New Roman"/>
          <w:b/>
          <w:bCs/>
          <w:sz w:val="24"/>
          <w:szCs w:val="24"/>
        </w:rPr>
        <w:t xml:space="preserve">Informácie o sume a dôvodoch vzniku jednotlivých položiek nákladov alebo </w:t>
      </w:r>
      <w:r>
        <w:rPr>
          <w:rFonts w:ascii="Times New Roman" w:eastAsia="MS Gothic" w:hAnsi="Times New Roman" w:cs="Times New Roman"/>
          <w:b/>
          <w:bCs/>
          <w:sz w:val="24"/>
          <w:szCs w:val="24"/>
        </w:rPr>
        <w:tab/>
        <w:t>výnosov, ktoré majú výnimočný rozsah alebo výskyt:</w:t>
      </w:r>
    </w:p>
    <w:tbl>
      <w:tblPr>
        <w:tblW w:w="0" w:type="auto"/>
        <w:tblInd w:w="-1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672"/>
        <w:gridCol w:w="2970"/>
        <w:gridCol w:w="2400"/>
      </w:tblGrid>
      <w:tr w:rsidR="00492826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492826" w:rsidRDefault="00492826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492826" w:rsidRDefault="00492826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492826" w:rsidRDefault="00492826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Hodnota</w:t>
            </w:r>
          </w:p>
        </w:tc>
      </w:tr>
      <w:tr w:rsidR="00492826">
        <w:tc>
          <w:tcPr>
            <w:tcW w:w="3672" w:type="dxa"/>
            <w:tcBorders>
              <w:top w:val="single" w:sz="12" w:space="0" w:color="auto"/>
            </w:tcBorders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</w:tr>
      <w:tr w:rsidR="00492826">
        <w:tc>
          <w:tcPr>
            <w:tcW w:w="3672" w:type="dxa"/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2970" w:type="dxa"/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2400" w:type="dxa"/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</w:tr>
      <w:tr w:rsidR="00492826">
        <w:tc>
          <w:tcPr>
            <w:tcW w:w="3672" w:type="dxa"/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2970" w:type="dxa"/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2400" w:type="dxa"/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</w:tr>
      <w:tr w:rsidR="00492826">
        <w:tc>
          <w:tcPr>
            <w:tcW w:w="3672" w:type="dxa"/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2970" w:type="dxa"/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2400" w:type="dxa"/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</w:tr>
      <w:tr w:rsidR="00492826">
        <w:tc>
          <w:tcPr>
            <w:tcW w:w="3672" w:type="dxa"/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2970" w:type="dxa"/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2400" w:type="dxa"/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</w:tr>
      <w:tr w:rsidR="00492826">
        <w:tc>
          <w:tcPr>
            <w:tcW w:w="3672" w:type="dxa"/>
            <w:tcBorders>
              <w:bottom w:val="single" w:sz="12" w:space="0" w:color="auto"/>
            </w:tcBorders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2970" w:type="dxa"/>
            <w:tcBorders>
              <w:bottom w:val="single" w:sz="12" w:space="0" w:color="auto"/>
            </w:tcBorders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2400" w:type="dxa"/>
            <w:tcBorders>
              <w:bottom w:val="single" w:sz="12" w:space="0" w:color="auto"/>
            </w:tcBorders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</w:tr>
    </w:tbl>
    <w:p w:rsidR="00492826" w:rsidRDefault="00492826">
      <w:pPr>
        <w:spacing w:line="240" w:lineRule="auto"/>
        <w:jc w:val="both"/>
        <w:rPr>
          <w:rFonts w:ascii="Times New Roman" w:eastAsia="MS Gothic" w:hAnsi="Times New Roman"/>
          <w:b/>
          <w:bCs/>
          <w:sz w:val="24"/>
          <w:szCs w:val="24"/>
        </w:rPr>
      </w:pPr>
    </w:p>
    <w:p w:rsidR="00492826" w:rsidRDefault="00492826">
      <w:pPr>
        <w:spacing w:line="240" w:lineRule="auto"/>
        <w:jc w:val="both"/>
        <w:rPr>
          <w:rFonts w:ascii="Times New Roman" w:eastAsia="MS Gothic" w:hAnsi="Times New Roman" w:cs="Times New Roman"/>
          <w:b/>
          <w:bCs/>
          <w:sz w:val="24"/>
          <w:szCs w:val="24"/>
        </w:rPr>
      </w:pPr>
      <w:r>
        <w:rPr>
          <w:rFonts w:ascii="Times New Roman" w:eastAsia="MS Gothic" w:hAnsi="Times New Roman" w:cs="Times New Roman"/>
          <w:b/>
          <w:bCs/>
          <w:sz w:val="24"/>
          <w:szCs w:val="24"/>
        </w:rPr>
        <w:t>2.a)</w:t>
      </w:r>
      <w:r>
        <w:rPr>
          <w:rFonts w:ascii="Times New Roman" w:eastAsia="MS Gothic" w:hAnsi="Times New Roman" w:cs="Times New Roman"/>
          <w:b/>
          <w:bCs/>
          <w:sz w:val="24"/>
          <w:szCs w:val="24"/>
        </w:rPr>
        <w:tab/>
        <w:t>Informácie o záväzkoch: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387"/>
        <w:gridCol w:w="2835"/>
        <w:gridCol w:w="2820"/>
      </w:tblGrid>
      <w:tr w:rsidR="00492826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92826" w:rsidRDefault="00492826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92826" w:rsidRDefault="00492826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826" w:rsidRDefault="00492826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Bezprostredne predchádzajúce účtovné obdobie</w:t>
            </w:r>
          </w:p>
        </w:tc>
      </w:tr>
      <w:tr w:rsidR="00492826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92826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826" w:rsidRDefault="00492826">
            <w:pPr>
              <w:spacing w:after="0" w:line="240" w:lineRule="auto"/>
              <w:rPr>
                <w:rFonts w:ascii="Times New Roman" w:eastAsia="MS Gothic" w:hAnsi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492826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826" w:rsidRDefault="00492826">
            <w:pPr>
              <w:spacing w:after="0" w:line="240" w:lineRule="auto"/>
              <w:rPr>
                <w:rFonts w:ascii="Times New Roman" w:eastAsia="MS Gothic" w:hAnsi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492826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92826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826" w:rsidRDefault="00492826">
            <w:pPr>
              <w:spacing w:after="0" w:line="240" w:lineRule="auto"/>
              <w:rPr>
                <w:rFonts w:ascii="Times New Roman" w:eastAsia="MS Gothic" w:hAnsi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492826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</w:tbl>
    <w:p w:rsidR="00492826" w:rsidRDefault="00492826">
      <w:pPr>
        <w:spacing w:line="240" w:lineRule="auto"/>
        <w:jc w:val="both"/>
        <w:rPr>
          <w:rFonts w:ascii="Times New Roman" w:eastAsia="MS Gothic" w:hAnsi="Times New Roman"/>
          <w:b/>
          <w:bCs/>
          <w:sz w:val="24"/>
          <w:szCs w:val="24"/>
        </w:rPr>
      </w:pPr>
    </w:p>
    <w:p w:rsidR="00492826" w:rsidRDefault="00492826">
      <w:pPr>
        <w:spacing w:line="240" w:lineRule="auto"/>
        <w:jc w:val="both"/>
        <w:rPr>
          <w:rFonts w:ascii="Times New Roman" w:eastAsia="MS Gothic" w:hAnsi="Times New Roman" w:cs="Times New Roman"/>
          <w:b/>
          <w:bCs/>
          <w:sz w:val="24"/>
          <w:szCs w:val="24"/>
        </w:rPr>
      </w:pPr>
      <w:r>
        <w:rPr>
          <w:rFonts w:ascii="Times New Roman" w:eastAsia="MS Gothic" w:hAnsi="Times New Roman" w:cs="Times New Roman"/>
          <w:b/>
          <w:bCs/>
          <w:sz w:val="24"/>
          <w:szCs w:val="24"/>
        </w:rPr>
        <w:t>2.b)</w:t>
      </w:r>
      <w:r>
        <w:rPr>
          <w:rFonts w:ascii="Times New Roman" w:eastAsia="MS Gothic" w:hAnsi="Times New Roman" w:cs="Times New Roman"/>
          <w:b/>
          <w:bCs/>
          <w:sz w:val="24"/>
          <w:szCs w:val="24"/>
        </w:rPr>
        <w:tab/>
        <w:t>Hodnota záväzkov zabezpečená záložným právom: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387"/>
        <w:gridCol w:w="3119"/>
        <w:gridCol w:w="2536"/>
      </w:tblGrid>
      <w:tr w:rsidR="00492826">
        <w:trPr>
          <w:cantSplit/>
        </w:trPr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92826" w:rsidRDefault="00492826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92826" w:rsidRDefault="00492826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Hodnota záväzku zabezpečená</w:t>
            </w:r>
          </w:p>
        </w:tc>
      </w:tr>
      <w:tr w:rsidR="00492826">
        <w:trPr>
          <w:cantSplit/>
        </w:trPr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92826" w:rsidRDefault="00492826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492826" w:rsidRDefault="00492826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92826" w:rsidRDefault="00492826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Inou formou zabezpečenia</w:t>
            </w:r>
          </w:p>
        </w:tc>
      </w:tr>
      <w:tr w:rsidR="00492826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492826">
        <w:tc>
          <w:tcPr>
            <w:tcW w:w="3387" w:type="dxa"/>
            <w:tcBorders>
              <w:left w:val="single" w:sz="12" w:space="0" w:color="auto"/>
            </w:tcBorders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492826">
        <w:tc>
          <w:tcPr>
            <w:tcW w:w="3387" w:type="dxa"/>
            <w:tcBorders>
              <w:left w:val="single" w:sz="12" w:space="0" w:color="auto"/>
            </w:tcBorders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492826">
        <w:tc>
          <w:tcPr>
            <w:tcW w:w="3387" w:type="dxa"/>
            <w:tcBorders>
              <w:left w:val="single" w:sz="12" w:space="0" w:color="auto"/>
            </w:tcBorders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492826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</w:tbl>
    <w:p w:rsidR="00492826" w:rsidRDefault="00492826">
      <w:pPr>
        <w:spacing w:after="360" w:line="240" w:lineRule="auto"/>
        <w:jc w:val="both"/>
        <w:rPr>
          <w:rFonts w:ascii="Times New Roman" w:eastAsia="MS Gothic" w:hAnsi="Times New Roman"/>
          <w:b/>
          <w:bCs/>
          <w:sz w:val="24"/>
          <w:szCs w:val="24"/>
        </w:rPr>
      </w:pPr>
    </w:p>
    <w:p w:rsidR="00492826" w:rsidRDefault="00492826">
      <w:pPr>
        <w:rPr>
          <w:rFonts w:ascii="Times New Roman" w:eastAsia="MS Gothic" w:hAnsi="Times New Roman"/>
          <w:b/>
          <w:bCs/>
          <w:sz w:val="24"/>
          <w:szCs w:val="24"/>
        </w:rPr>
      </w:pPr>
      <w:r>
        <w:rPr>
          <w:rFonts w:ascii="Times New Roman" w:eastAsia="MS Gothic" w:hAnsi="Times New Roman"/>
          <w:b/>
          <w:bCs/>
          <w:sz w:val="24"/>
          <w:szCs w:val="24"/>
        </w:rPr>
        <w:br w:type="page"/>
      </w:r>
    </w:p>
    <w:p w:rsidR="00492826" w:rsidRDefault="00492826">
      <w:pPr>
        <w:spacing w:line="240" w:lineRule="auto"/>
        <w:jc w:val="both"/>
        <w:rPr>
          <w:rFonts w:ascii="Times New Roman" w:eastAsia="MS Gothic" w:hAnsi="Times New Roman" w:cs="Times New Roman"/>
          <w:b/>
          <w:bCs/>
          <w:sz w:val="24"/>
          <w:szCs w:val="24"/>
        </w:rPr>
      </w:pPr>
      <w:r>
        <w:rPr>
          <w:rFonts w:ascii="Times New Roman" w:eastAsia="MS Gothic" w:hAnsi="Times New Roman" w:cs="Times New Roman"/>
          <w:b/>
          <w:bCs/>
          <w:sz w:val="24"/>
          <w:szCs w:val="24"/>
        </w:rPr>
        <w:t xml:space="preserve">3. </w:t>
      </w:r>
      <w:r>
        <w:rPr>
          <w:rFonts w:ascii="Times New Roman" w:eastAsia="MS Gothic" w:hAnsi="Times New Roman" w:cs="Times New Roman"/>
          <w:b/>
          <w:bCs/>
          <w:sz w:val="24"/>
          <w:szCs w:val="24"/>
        </w:rPr>
        <w:tab/>
        <w:t>Informácie o vlastných akciách: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811"/>
        <w:gridCol w:w="1582"/>
        <w:gridCol w:w="2120"/>
        <w:gridCol w:w="1977"/>
        <w:gridCol w:w="1552"/>
      </w:tblGrid>
      <w:tr w:rsidR="00492826">
        <w:trPr>
          <w:cantSplit/>
        </w:trPr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92826" w:rsidRDefault="00492826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492826" w:rsidRDefault="00492826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Bežné účtovné obdobie</w:t>
            </w:r>
          </w:p>
        </w:tc>
      </w:tr>
      <w:tr w:rsidR="00492826">
        <w:trPr>
          <w:cantSplit/>
        </w:trPr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92826" w:rsidRDefault="00492826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492826" w:rsidRDefault="00492826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492826" w:rsidRDefault="00492826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492826" w:rsidRDefault="00492826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492826" w:rsidRDefault="00492826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Stav na konci účtovného obdobia</w:t>
            </w:r>
          </w:p>
        </w:tc>
      </w:tr>
      <w:tr w:rsidR="00492826">
        <w:trPr>
          <w:cantSplit/>
        </w:trPr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492826" w:rsidRDefault="00492826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492826" w:rsidRDefault="00492826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492826">
        <w:trPr>
          <w:cantSplit/>
        </w:trPr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492826" w:rsidRDefault="00492826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492826" w:rsidRDefault="00492826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492826">
        <w:trPr>
          <w:cantSplit/>
        </w:trPr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492826" w:rsidRDefault="00492826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Menovitá hodnota</w:t>
            </w:r>
          </w:p>
        </w:tc>
        <w:tc>
          <w:tcPr>
            <w:tcW w:w="1977" w:type="dxa"/>
            <w:vAlign w:val="center"/>
          </w:tcPr>
          <w:p w:rsidR="00492826" w:rsidRDefault="00492826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492826">
        <w:trPr>
          <w:cantSplit/>
        </w:trPr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492826" w:rsidRDefault="00492826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492826" w:rsidRDefault="00492826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492826">
        <w:trPr>
          <w:cantSplit/>
        </w:trPr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492826">
        <w:trPr>
          <w:cantSplit/>
        </w:trPr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492826">
        <w:trPr>
          <w:cantSplit/>
        </w:trPr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492826">
        <w:trPr>
          <w:cantSplit/>
        </w:trPr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492826">
        <w:trPr>
          <w:cantSplit/>
        </w:trPr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492826">
        <w:trPr>
          <w:cantSplit/>
        </w:trPr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492826">
        <w:trPr>
          <w:cantSplit/>
        </w:trPr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492826">
        <w:trPr>
          <w:cantSplit/>
        </w:trPr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492826">
        <w:trPr>
          <w:cantSplit/>
        </w:trPr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492826">
        <w:trPr>
          <w:cantSplit/>
        </w:trPr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492826">
        <w:trPr>
          <w:cantSplit/>
        </w:trPr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492826">
        <w:trPr>
          <w:cantSplit/>
        </w:trPr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</w:tbl>
    <w:p w:rsidR="00492826" w:rsidRDefault="00492826">
      <w:pPr>
        <w:spacing w:line="240" w:lineRule="auto"/>
        <w:jc w:val="both"/>
        <w:rPr>
          <w:rFonts w:ascii="Times New Roman" w:eastAsia="MS Gothic" w:hAnsi="Times New Roman"/>
          <w:b/>
          <w:bCs/>
          <w:sz w:val="24"/>
          <w:szCs w:val="24"/>
        </w:rPr>
      </w:pPr>
    </w:p>
    <w:p w:rsidR="00492826" w:rsidRDefault="00492826">
      <w:pPr>
        <w:spacing w:line="240" w:lineRule="auto"/>
        <w:jc w:val="both"/>
        <w:rPr>
          <w:rFonts w:ascii="Times New Roman" w:eastAsia="MS Gothic" w:hAnsi="Times New Roman" w:cs="Times New Roman"/>
          <w:b/>
          <w:bCs/>
          <w:sz w:val="24"/>
          <w:szCs w:val="24"/>
        </w:rPr>
      </w:pPr>
      <w:r>
        <w:rPr>
          <w:rFonts w:ascii="Times New Roman" w:eastAsia="MS Gothic" w:hAnsi="Times New Roman" w:cs="Times New Roman"/>
          <w:b/>
          <w:bCs/>
          <w:sz w:val="24"/>
          <w:szCs w:val="24"/>
        </w:rPr>
        <w:t xml:space="preserve">4. </w:t>
      </w:r>
      <w:r>
        <w:rPr>
          <w:rFonts w:ascii="Times New Roman" w:eastAsia="MS Gothic" w:hAnsi="Times New Roman" w:cs="Times New Roman"/>
          <w:b/>
          <w:bCs/>
          <w:sz w:val="24"/>
          <w:szCs w:val="24"/>
        </w:rPr>
        <w:tab/>
        <w:t>Informácie o orgánoch účtovnej jednotky: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492826">
        <w:trPr>
          <w:cantSplit/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826" w:rsidRDefault="00492826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92826" w:rsidRDefault="00492826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92826" w:rsidRDefault="00492826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Hodnota príjmu, výhody bývalých členov orgánov</w:t>
            </w:r>
          </w:p>
        </w:tc>
      </w:tr>
      <w:tr w:rsidR="00492826">
        <w:trPr>
          <w:cantSplit/>
        </w:trPr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492826" w:rsidRDefault="00492826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492826" w:rsidRDefault="00492826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492826" w:rsidRDefault="00492826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492826" w:rsidRDefault="00492826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492826" w:rsidRDefault="00492826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492826" w:rsidRDefault="00492826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</w:rPr>
              <w:t>iných</w:t>
            </w:r>
          </w:p>
        </w:tc>
      </w:tr>
      <w:tr w:rsidR="00492826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2826" w:rsidRDefault="00492826">
            <w:pPr>
              <w:spacing w:after="0" w:line="240" w:lineRule="auto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492826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2826" w:rsidRDefault="00492826">
            <w:pPr>
              <w:spacing w:after="0" w:line="240" w:lineRule="auto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492826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2826" w:rsidRDefault="00492826">
            <w:pPr>
              <w:spacing w:after="0" w:line="240" w:lineRule="auto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492826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2826" w:rsidRDefault="00492826">
            <w:pPr>
              <w:spacing w:after="0" w:line="240" w:lineRule="auto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492826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826" w:rsidRDefault="00492826">
            <w:pPr>
              <w:spacing w:after="0" w:line="240" w:lineRule="auto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Finančné prostriedky a iné plnenie použité na súkr.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</w:tbl>
    <w:p w:rsidR="00492826" w:rsidRDefault="00492826">
      <w:pPr>
        <w:spacing w:line="240" w:lineRule="auto"/>
        <w:jc w:val="both"/>
        <w:rPr>
          <w:rFonts w:ascii="Times New Roman" w:eastAsia="MS Gothic" w:hAnsi="Times New Roman"/>
          <w:b/>
          <w:bCs/>
          <w:sz w:val="24"/>
          <w:szCs w:val="24"/>
        </w:rPr>
      </w:pPr>
    </w:p>
    <w:p w:rsidR="00492826" w:rsidRDefault="00492826">
      <w:pPr>
        <w:spacing w:line="240" w:lineRule="auto"/>
        <w:jc w:val="both"/>
        <w:rPr>
          <w:rFonts w:ascii="Times New Roman" w:eastAsia="MS Gothic" w:hAnsi="Times New Roman" w:cs="Times New Roman"/>
          <w:b/>
          <w:bCs/>
          <w:sz w:val="24"/>
          <w:szCs w:val="24"/>
        </w:rPr>
      </w:pPr>
      <w:r>
        <w:rPr>
          <w:rFonts w:ascii="Times New Roman" w:eastAsia="MS Gothic" w:hAnsi="Times New Roman" w:cs="Times New Roman"/>
          <w:b/>
          <w:bCs/>
          <w:sz w:val="24"/>
          <w:szCs w:val="24"/>
        </w:rPr>
        <w:t xml:space="preserve">4.d) </w:t>
      </w:r>
      <w:r>
        <w:rPr>
          <w:rFonts w:ascii="Times New Roman" w:eastAsia="MS Gothic" w:hAnsi="Times New Roman" w:cs="Times New Roman"/>
          <w:b/>
          <w:bCs/>
          <w:sz w:val="24"/>
          <w:szCs w:val="24"/>
        </w:rPr>
        <w:tab/>
        <w:t xml:space="preserve">Hlavné podmienky, na základe ktorých boli záruky alebo iné zabezpečenia </w:t>
      </w:r>
      <w:r>
        <w:rPr>
          <w:rFonts w:ascii="Times New Roman" w:eastAsia="MS Gothic" w:hAnsi="Times New Roman" w:cs="Times New Roman"/>
          <w:b/>
          <w:bCs/>
          <w:sz w:val="24"/>
          <w:szCs w:val="24"/>
        </w:rPr>
        <w:tab/>
        <w:t>poskytnuté (pri pôžičkách sa uvádzajú úrokové sadzby):</w:t>
      </w:r>
    </w:p>
    <w:p w:rsidR="00492826" w:rsidRDefault="00492826">
      <w:pPr>
        <w:spacing w:line="240" w:lineRule="auto"/>
        <w:jc w:val="both"/>
        <w:rPr>
          <w:rFonts w:ascii="Times New Roman" w:eastAsia="MS Gothic" w:hAnsi="Times New Roman" w:cs="Times New Roman"/>
          <w:b/>
          <w:bCs/>
          <w:sz w:val="24"/>
          <w:szCs w:val="24"/>
        </w:rPr>
      </w:pPr>
    </w:p>
    <w:p w:rsidR="00492826" w:rsidRDefault="00492826">
      <w:pPr>
        <w:spacing w:line="240" w:lineRule="auto"/>
        <w:jc w:val="both"/>
        <w:rPr>
          <w:rFonts w:ascii="Times New Roman" w:eastAsia="MS Gothic" w:hAnsi="Times New Roman" w:cs="Times New Roman"/>
          <w:b/>
          <w:bCs/>
          <w:sz w:val="24"/>
          <w:szCs w:val="24"/>
        </w:rPr>
      </w:pPr>
    </w:p>
    <w:p w:rsidR="00492826" w:rsidRDefault="00492826">
      <w:pPr>
        <w:spacing w:line="240" w:lineRule="auto"/>
        <w:jc w:val="both"/>
        <w:rPr>
          <w:rFonts w:ascii="Times New Roman" w:eastAsia="MS Gothic" w:hAnsi="Times New Roman" w:cs="Times New Roman"/>
          <w:b/>
          <w:bCs/>
          <w:sz w:val="24"/>
          <w:szCs w:val="24"/>
        </w:rPr>
      </w:pPr>
      <w:r>
        <w:rPr>
          <w:rFonts w:ascii="Times New Roman" w:eastAsia="MS Gothic" w:hAnsi="Times New Roman" w:cs="Times New Roman"/>
          <w:b/>
          <w:bCs/>
          <w:sz w:val="24"/>
          <w:szCs w:val="24"/>
        </w:rPr>
        <w:t xml:space="preserve">5.a) </w:t>
      </w:r>
      <w:r>
        <w:rPr>
          <w:rFonts w:ascii="Times New Roman" w:eastAsia="MS Gothic" w:hAnsi="Times New Roman" w:cs="Times New Roman"/>
          <w:b/>
          <w:bCs/>
          <w:sz w:val="24"/>
          <w:szCs w:val="24"/>
        </w:rPr>
        <w:tab/>
        <w:t>Informácie o celkovej sume finančných povinností, ktoré sa nevykazujú v súvahe:</w:t>
      </w:r>
    </w:p>
    <w:tbl>
      <w:tblPr>
        <w:tblW w:w="0" w:type="auto"/>
        <w:tblInd w:w="-1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00"/>
      </w:tblPr>
      <w:tblGrid>
        <w:gridCol w:w="3823"/>
        <w:gridCol w:w="2551"/>
        <w:gridCol w:w="2688"/>
      </w:tblGrid>
      <w:tr w:rsidR="00492826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92826" w:rsidRDefault="00492826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92826" w:rsidRDefault="00492826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92826" w:rsidRDefault="00492826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Hodnota voči dcérskej ÚJ  a ÚJ s podstatným vplyvom</w:t>
            </w:r>
          </w:p>
        </w:tc>
      </w:tr>
      <w:tr w:rsidR="00492826">
        <w:tc>
          <w:tcPr>
            <w:tcW w:w="3823" w:type="dxa"/>
            <w:tcBorders>
              <w:top w:val="single" w:sz="12" w:space="0" w:color="auto"/>
            </w:tcBorders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492826">
        <w:tc>
          <w:tcPr>
            <w:tcW w:w="3823" w:type="dxa"/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Povinnosti z uzatvorených úverov. zmlúv</w:t>
            </w:r>
          </w:p>
        </w:tc>
        <w:tc>
          <w:tcPr>
            <w:tcW w:w="2551" w:type="dxa"/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88" w:type="dxa"/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492826">
        <w:tc>
          <w:tcPr>
            <w:tcW w:w="3823" w:type="dxa"/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Povinnosti z licenčných zmlúv</w:t>
            </w:r>
          </w:p>
        </w:tc>
        <w:tc>
          <w:tcPr>
            <w:tcW w:w="2551" w:type="dxa"/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88" w:type="dxa"/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492826">
        <w:tc>
          <w:tcPr>
            <w:tcW w:w="3823" w:type="dxa"/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Povinnosti z koncesionárskych zmlúv</w:t>
            </w:r>
          </w:p>
        </w:tc>
        <w:tc>
          <w:tcPr>
            <w:tcW w:w="2551" w:type="dxa"/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88" w:type="dxa"/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492826">
        <w:trPr>
          <w:trHeight w:val="70"/>
        </w:trPr>
        <w:tc>
          <w:tcPr>
            <w:tcW w:w="3823" w:type="dxa"/>
            <w:tcBorders>
              <w:bottom w:val="single" w:sz="12" w:space="0" w:color="auto"/>
            </w:tcBorders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Ostatné</w:t>
            </w:r>
          </w:p>
        </w:tc>
        <w:tc>
          <w:tcPr>
            <w:tcW w:w="2551" w:type="dxa"/>
            <w:tcBorders>
              <w:bottom w:val="single" w:sz="12" w:space="0" w:color="auto"/>
            </w:tcBorders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88" w:type="dxa"/>
            <w:tcBorders>
              <w:bottom w:val="single" w:sz="12" w:space="0" w:color="auto"/>
            </w:tcBorders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</w:tbl>
    <w:p w:rsidR="00492826" w:rsidRDefault="00492826">
      <w:pPr>
        <w:spacing w:before="120" w:line="240" w:lineRule="auto"/>
        <w:jc w:val="both"/>
        <w:rPr>
          <w:rFonts w:ascii="Times New Roman" w:eastAsia="MS Gothic" w:hAnsi="Times New Roman" w:cs="Times New Roman"/>
          <w:b/>
          <w:bCs/>
          <w:sz w:val="24"/>
          <w:szCs w:val="24"/>
        </w:rPr>
      </w:pPr>
      <w:r>
        <w:rPr>
          <w:rFonts w:ascii="Times New Roman" w:eastAsia="MS Gothic" w:hAnsi="Times New Roman" w:cs="Times New Roman"/>
          <w:b/>
          <w:bCs/>
          <w:sz w:val="24"/>
          <w:szCs w:val="24"/>
        </w:rPr>
        <w:t>Opis významných finančných povinností:</w:t>
      </w:r>
    </w:p>
    <w:p w:rsidR="00492826" w:rsidRDefault="00492826">
      <w:pPr>
        <w:spacing w:line="240" w:lineRule="auto"/>
        <w:jc w:val="both"/>
        <w:rPr>
          <w:rFonts w:ascii="Times New Roman" w:eastAsia="MS Gothic" w:hAnsi="Times New Roman"/>
          <w:b/>
          <w:bCs/>
          <w:sz w:val="24"/>
          <w:szCs w:val="24"/>
        </w:rPr>
      </w:pPr>
    </w:p>
    <w:p w:rsidR="00492826" w:rsidRDefault="00492826">
      <w:pPr>
        <w:spacing w:line="240" w:lineRule="auto"/>
        <w:jc w:val="both"/>
        <w:rPr>
          <w:rFonts w:ascii="Times New Roman" w:eastAsia="MS Gothic" w:hAnsi="Times New Roman"/>
          <w:b/>
          <w:bCs/>
          <w:sz w:val="24"/>
          <w:szCs w:val="24"/>
        </w:rPr>
      </w:pPr>
    </w:p>
    <w:p w:rsidR="00492826" w:rsidRDefault="00492826">
      <w:pPr>
        <w:spacing w:line="240" w:lineRule="auto"/>
        <w:jc w:val="both"/>
        <w:rPr>
          <w:rFonts w:ascii="Times New Roman" w:eastAsia="MS Gothic" w:hAnsi="Times New Roman"/>
          <w:b/>
          <w:bCs/>
          <w:sz w:val="24"/>
          <w:szCs w:val="24"/>
        </w:rPr>
      </w:pPr>
    </w:p>
    <w:p w:rsidR="00492826" w:rsidRDefault="00492826">
      <w:pPr>
        <w:spacing w:line="240" w:lineRule="auto"/>
        <w:jc w:val="both"/>
        <w:rPr>
          <w:rFonts w:ascii="Times New Roman" w:eastAsia="MS Gothic" w:hAnsi="Times New Roman" w:cs="Times New Roman"/>
          <w:b/>
          <w:bCs/>
          <w:sz w:val="24"/>
          <w:szCs w:val="24"/>
        </w:rPr>
      </w:pPr>
      <w:r>
        <w:rPr>
          <w:rFonts w:ascii="Times New Roman" w:eastAsia="MS Gothic" w:hAnsi="Times New Roman" w:cs="Times New Roman"/>
          <w:b/>
          <w:bCs/>
          <w:sz w:val="24"/>
          <w:szCs w:val="24"/>
        </w:rPr>
        <w:t xml:space="preserve">5.b) </w:t>
      </w:r>
      <w:r>
        <w:rPr>
          <w:rFonts w:ascii="Times New Roman" w:eastAsia="MS Gothic" w:hAnsi="Times New Roman" w:cs="Times New Roman"/>
          <w:b/>
          <w:bCs/>
          <w:sz w:val="24"/>
          <w:szCs w:val="24"/>
        </w:rPr>
        <w:tab/>
        <w:t>Informácie o významných podmienených záväzkoch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20"/>
        <w:gridCol w:w="3021"/>
        <w:gridCol w:w="3021"/>
      </w:tblGrid>
      <w:tr w:rsidR="00492826">
        <w:trPr>
          <w:cantSplit/>
        </w:trPr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826" w:rsidRDefault="00492826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2826" w:rsidRDefault="00492826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Bežné účtovné obdobie</w:t>
            </w:r>
          </w:p>
        </w:tc>
      </w:tr>
      <w:tr w:rsidR="00492826">
        <w:trPr>
          <w:cantSplit/>
        </w:trPr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826" w:rsidRDefault="00492826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826" w:rsidRDefault="00492826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826" w:rsidRDefault="00492826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49282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92826" w:rsidRDefault="00492826">
            <w:pPr>
              <w:spacing w:after="0" w:line="240" w:lineRule="auto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49282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92826" w:rsidRDefault="00492826">
            <w:pPr>
              <w:spacing w:after="0" w:line="240" w:lineRule="auto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49282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92826" w:rsidRDefault="00492826">
            <w:pPr>
              <w:spacing w:after="0" w:line="240" w:lineRule="auto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Zo všeob. záväzn. právn. predpis.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49282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92826" w:rsidRDefault="00492826">
            <w:pPr>
              <w:spacing w:after="0" w:line="240" w:lineRule="auto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49282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92826" w:rsidRDefault="00492826">
            <w:pPr>
              <w:spacing w:after="0" w:line="240" w:lineRule="auto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49282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92826" w:rsidRDefault="00492826">
            <w:pPr>
              <w:spacing w:after="0" w:line="240" w:lineRule="auto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92826" w:rsidRDefault="00492826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</w:tbl>
    <w:p w:rsidR="00492826" w:rsidRDefault="00492826">
      <w:pPr>
        <w:spacing w:before="120"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492826" w:rsidRDefault="00492826">
      <w:pPr>
        <w:spacing w:line="240" w:lineRule="auto"/>
        <w:jc w:val="both"/>
        <w:rPr>
          <w:rFonts w:ascii="Times New Roman" w:eastAsia="MS Gothic" w:hAnsi="Times New Roman"/>
          <w:b/>
          <w:bCs/>
          <w:sz w:val="24"/>
          <w:szCs w:val="24"/>
        </w:rPr>
      </w:pPr>
    </w:p>
    <w:p w:rsidR="00492826" w:rsidRDefault="00492826">
      <w:pPr>
        <w:spacing w:line="240" w:lineRule="auto"/>
        <w:jc w:val="both"/>
        <w:rPr>
          <w:rFonts w:ascii="Times New Roman" w:eastAsia="MS Gothic" w:hAnsi="Times New Roman"/>
          <w:b/>
          <w:bCs/>
          <w:sz w:val="24"/>
          <w:szCs w:val="24"/>
        </w:rPr>
      </w:pPr>
    </w:p>
    <w:p w:rsidR="00492826" w:rsidRDefault="00492826">
      <w:pPr>
        <w:spacing w:line="240" w:lineRule="auto"/>
        <w:jc w:val="both"/>
        <w:rPr>
          <w:rFonts w:ascii="Times New Roman" w:eastAsia="MS Gothic" w:hAnsi="Times New Roman"/>
          <w:b/>
          <w:bCs/>
          <w:sz w:val="24"/>
          <w:szCs w:val="24"/>
        </w:rPr>
      </w:pPr>
    </w:p>
    <w:p w:rsidR="00492826" w:rsidRDefault="00492826">
      <w:pPr>
        <w:spacing w:line="240" w:lineRule="auto"/>
        <w:jc w:val="both"/>
        <w:rPr>
          <w:rFonts w:ascii="Times New Roman" w:eastAsia="MS Gothic" w:hAnsi="Times New Roman" w:cs="Times New Roman"/>
          <w:b/>
          <w:bCs/>
          <w:sz w:val="24"/>
          <w:szCs w:val="24"/>
        </w:rPr>
      </w:pPr>
      <w:r>
        <w:rPr>
          <w:rFonts w:ascii="Times New Roman" w:eastAsia="MS Gothic" w:hAnsi="Times New Roman" w:cs="Times New Roman"/>
          <w:b/>
          <w:bCs/>
          <w:sz w:val="24"/>
          <w:szCs w:val="24"/>
        </w:rPr>
        <w:t>5.e)</w:t>
      </w:r>
      <w:r>
        <w:rPr>
          <w:rFonts w:ascii="Times New Roman" w:eastAsia="MS Gothic" w:hAnsi="Times New Roman" w:cs="Times New Roman"/>
          <w:b/>
          <w:bCs/>
          <w:sz w:val="24"/>
          <w:szCs w:val="24"/>
        </w:rPr>
        <w:tab/>
        <w:t xml:space="preserve">Opis významných povinností účtovnej jednotky vyplývajúcich z dôchodkových </w:t>
      </w:r>
      <w:r>
        <w:rPr>
          <w:rFonts w:ascii="Times New Roman" w:eastAsia="MS Gothic" w:hAnsi="Times New Roman" w:cs="Times New Roman"/>
          <w:b/>
          <w:bCs/>
          <w:sz w:val="24"/>
          <w:szCs w:val="24"/>
        </w:rPr>
        <w:tab/>
        <w:t>programov pre zamestnancov:</w:t>
      </w:r>
    </w:p>
    <w:p w:rsidR="00492826" w:rsidRDefault="00492826">
      <w:pPr>
        <w:spacing w:line="240" w:lineRule="auto"/>
        <w:jc w:val="both"/>
        <w:rPr>
          <w:rFonts w:ascii="Times New Roman" w:eastAsia="MS Gothic" w:hAnsi="Times New Roman" w:cs="Times New Roman"/>
          <w:b/>
          <w:bCs/>
          <w:sz w:val="24"/>
          <w:szCs w:val="24"/>
        </w:rPr>
      </w:pPr>
    </w:p>
    <w:p w:rsidR="00492826" w:rsidRDefault="00492826">
      <w:pPr>
        <w:spacing w:line="240" w:lineRule="auto"/>
        <w:jc w:val="both"/>
        <w:rPr>
          <w:rFonts w:ascii="Times New Roman" w:eastAsia="MS Gothic" w:hAnsi="Times New Roman" w:cs="Times New Roman"/>
          <w:b/>
          <w:bCs/>
          <w:sz w:val="24"/>
          <w:szCs w:val="24"/>
        </w:rPr>
      </w:pPr>
    </w:p>
    <w:p w:rsidR="00492826" w:rsidRDefault="00492826">
      <w:pPr>
        <w:spacing w:line="240" w:lineRule="auto"/>
        <w:jc w:val="both"/>
        <w:rPr>
          <w:rFonts w:ascii="Times New Roman" w:eastAsia="MS Gothic" w:hAnsi="Times New Roman" w:cs="Times New Roman"/>
          <w:b/>
          <w:bCs/>
          <w:sz w:val="24"/>
          <w:szCs w:val="24"/>
        </w:rPr>
      </w:pPr>
    </w:p>
    <w:p w:rsidR="00492826" w:rsidRDefault="00492826">
      <w:pPr>
        <w:spacing w:line="240" w:lineRule="auto"/>
        <w:jc w:val="both"/>
        <w:rPr>
          <w:rFonts w:ascii="Times New Roman" w:eastAsia="MS Gothic" w:hAnsi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bCs/>
          <w:sz w:val="24"/>
          <w:szCs w:val="24"/>
        </w:rPr>
        <w:t>6.</w:t>
      </w:r>
      <w:r>
        <w:rPr>
          <w:rFonts w:ascii="Times New Roman" w:eastAsia="MS Gothic" w:hAnsi="Times New Roman" w:cs="Times New Roman"/>
          <w:b/>
          <w:bCs/>
          <w:sz w:val="24"/>
          <w:szCs w:val="24"/>
        </w:rPr>
        <w:tab/>
        <w:t xml:space="preserve">Informácie o udelení výlučného práva alebo osobitného práva, ktorým sa udelilo </w:t>
      </w:r>
      <w:r>
        <w:rPr>
          <w:rFonts w:ascii="Times New Roman" w:eastAsia="MS Gothic" w:hAnsi="Times New Roman" w:cs="Times New Roman"/>
          <w:b/>
          <w:bCs/>
          <w:sz w:val="24"/>
          <w:szCs w:val="24"/>
        </w:rPr>
        <w:tab/>
        <w:t xml:space="preserve">právo poskytovať služby vo verejnom záujme (uvádza sa aj náhrada za túto </w:t>
      </w:r>
      <w:r>
        <w:rPr>
          <w:rFonts w:ascii="Times New Roman" w:eastAsia="MS Gothic" w:hAnsi="Times New Roman" w:cs="Times New Roman"/>
          <w:b/>
          <w:bCs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000"/>
      </w:tblPr>
      <w:tblGrid>
        <w:gridCol w:w="4452"/>
      </w:tblGrid>
      <w:tr w:rsidR="00492826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92826" w:rsidRDefault="004928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492826" w:rsidRDefault="00492826">
      <w:pPr>
        <w:tabs>
          <w:tab w:val="left" w:pos="3150"/>
        </w:tabs>
        <w:rPr>
          <w:rFonts w:ascii="Times New Roman" w:eastAsia="MS Gothic" w:hAnsi="Times New Roman"/>
          <w:sz w:val="24"/>
          <w:szCs w:val="24"/>
        </w:rPr>
      </w:pPr>
    </w:p>
    <w:sectPr w:rsidR="00492826" w:rsidSect="0049282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2826" w:rsidRDefault="0049282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:rsidR="00492826" w:rsidRDefault="0049282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‚l‚r SVbN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2826" w:rsidRDefault="0049282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:rsidR="00492826" w:rsidRDefault="0049282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2826" w:rsidRDefault="00492826">
    <w:pPr>
      <w:pStyle w:val="Header"/>
      <w:tabs>
        <w:tab w:val="left" w:pos="4365"/>
        <w:tab w:val="left" w:pos="4995"/>
      </w:tabs>
      <w:rPr>
        <w:rFonts w:ascii="Times New Roman" w:hAnsi="Times New Roman" w:cs="Times New Roman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2049" type="#_x0000_t202" style="position:absolute;margin-left:283.9pt;margin-top:-.9pt;width:28.5pt;height:15pt;z-index:-251649536;visibility:visible;mso-wrap-distance-top:3.6pt;mso-wrap-distance-bottom:3.6pt" stroked="f">
          <v:textbox inset=".5mm,.5mm,.5mm,.5mm">
            <w:txbxContent>
              <w:p w:rsidR="00492826" w:rsidRDefault="00492826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DIČ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margin-left:246.15pt;margin-top:-1.05pt;width:13.6pt;height:15.85pt;z-index:-251661824;visibility:visible;mso-wrap-distance-left:1.4pt;mso-wrap-distance-top:1.4pt;mso-wrap-distance-right:1.4pt;mso-wrap-distance-bottom:1.4pt" filled="f">
          <v:textbox inset=".5mm,.5mm,.5mm,.5mm">
            <w:txbxContent>
              <w:p w:rsidR="00492826" w:rsidRDefault="00492826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margin-left:165.4pt;margin-top:-.9pt;width:13.6pt;height:15.85pt;z-index:-251667968;visibility:visible;mso-wrap-distance-left:1.4pt;mso-wrap-distance-top:1.4pt;mso-wrap-distance-right:1.4pt;mso-wrap-distance-bottom:1.4pt" filled="f">
          <v:textbox inset=".5mm,.5mm,.5mm,.5mm">
            <w:txbxContent>
              <w:p w:rsidR="00492826" w:rsidRDefault="00492826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2" type="#_x0000_t202" style="position:absolute;margin-left:178.9pt;margin-top:-.9pt;width:13.6pt;height:15.85pt;z-index:-251666944;visibility:visible;mso-wrap-distance-left:1.4pt;mso-wrap-distance-top:1.4pt;mso-wrap-distance-right:1.4pt;mso-wrap-distance-bottom:1.4pt" filled="f">
          <v:textbox inset=".5mm,.5mm,.5mm,.5mm">
            <w:txbxContent>
              <w:p w:rsidR="00492826" w:rsidRDefault="00492826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3" type="#_x0000_t202" style="position:absolute;margin-left:192.4pt;margin-top:-.9pt;width:13.6pt;height:15.85pt;z-index:-251665920;visibility:visible;mso-wrap-distance-left:1.4pt;mso-wrap-distance-top:1.4pt;mso-wrap-distance-right:1.4pt;mso-wrap-distance-bottom:1.4pt" filled="f">
          <v:textbox inset=".5mm,.5mm,.5mm,.5mm">
            <w:txbxContent>
              <w:p w:rsidR="00492826" w:rsidRDefault="00492826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Textové pole 4" o:spid="_x0000_s2054" type="#_x0000_t202" style="position:absolute;margin-left:205.9pt;margin-top:-.9pt;width:13.6pt;height:15.85pt;z-index:-251664896;visibility:visible;mso-wrap-distance-left:1.4pt;mso-wrap-distance-top:1.4pt;mso-wrap-distance-right:1.4pt;mso-wrap-distance-bottom:1.4pt" filled="f">
          <v:textbox inset=".5mm,.5mm,.5mm,.5mm">
            <w:txbxContent>
              <w:p w:rsidR="00492826" w:rsidRDefault="00492826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5" type="#_x0000_t202" style="position:absolute;margin-left:219.4pt;margin-top:-.9pt;width:13.6pt;height:15.85pt;z-index:-251663872;visibility:visible;mso-wrap-distance-left:1.4pt;mso-wrap-distance-top:1.4pt;mso-wrap-distance-right:1.4pt;mso-wrap-distance-bottom:1.4pt" filled="f">
          <v:textbox inset=".5mm,.5mm,.5mm,.5mm">
            <w:txbxContent>
              <w:p w:rsidR="00492826" w:rsidRDefault="00492826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Textové pole 7" o:spid="_x0000_s2056" type="#_x0000_t202" style="position:absolute;margin-left:232.9pt;margin-top:-.9pt;width:13.6pt;height:15.85pt;z-index:-251662848;visibility:visible;mso-wrap-distance-left:1.4pt;mso-wrap-distance-top:1.4pt;mso-wrap-distance-right:1.4pt;mso-wrap-distance-bottom:1.4pt" filled="f">
          <v:textbox inset=".5mm,.5mm,.5mm,.5mm">
            <w:txbxContent>
              <w:p w:rsidR="00492826" w:rsidRDefault="00492826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Textové pole 9" o:spid="_x0000_s2057" type="#_x0000_t202" style="position:absolute;margin-left:259.9pt;margin-top:-.9pt;width:13.6pt;height:15.85pt;z-index:-251660800;visibility:visible;mso-wrap-distance-left:1.4pt;mso-wrap-distance-top:1.4pt;mso-wrap-distance-right:1.4pt;mso-wrap-distance-bottom:1.4pt" filled="f">
          <v:textbox inset=".5mm,.5mm,.5mm,.5mm">
            <w:txbxContent>
              <w:p w:rsidR="00492826" w:rsidRDefault="00492826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Textové pole 17" o:spid="_x0000_s2058" type="#_x0000_t202" style="position:absolute;margin-left:410.25pt;margin-top:-.9pt;width:13.6pt;height:15.85pt;z-index:-251654656;visibility:visible;mso-wrap-distance-left:1.4pt;mso-wrap-distance-top:1.4pt;mso-wrap-distance-right:1.4pt;mso-wrap-distance-bottom:1.4pt" filled="f">
          <v:textbox inset=".5mm,.5mm,.5mm,.5mm">
            <w:txbxContent>
              <w:p w:rsidR="00492826" w:rsidRDefault="00492826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9" type="#_x0000_t202" style="position:absolute;margin-left:423.75pt;margin-top:-.9pt;width:13.6pt;height:15.85pt;z-index:-251653632;visibility:visible;mso-wrap-distance-left:1.4pt;mso-wrap-distance-top:1.4pt;mso-wrap-distance-right:1.4pt;mso-wrap-distance-bottom:1.4pt" filled="f">
          <v:textbox inset=".5mm,.5mm,.5mm,.5mm">
            <w:txbxContent>
              <w:p w:rsidR="00492826" w:rsidRDefault="00492826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Textové pole 19" o:spid="_x0000_s2060" type="#_x0000_t202" style="position:absolute;margin-left:437.25pt;margin-top:-.9pt;width:13.6pt;height:15.85pt;z-index:-251652608;visibility:visible;mso-wrap-distance-left:1.4pt;mso-wrap-distance-top:1.4pt;mso-wrap-distance-right:1.4pt;mso-wrap-distance-bottom:1.4pt" filled="f">
          <v:textbox inset=".5mm,.5mm,.5mm,.5mm">
            <w:txbxContent>
              <w:p w:rsidR="00492826" w:rsidRDefault="00492826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61" type="#_x0000_t202" style="position:absolute;margin-left:342.5pt;margin-top:-1.05pt;width:13.6pt;height:15.85pt;z-index:-251659776;visibility:visible;mso-wrap-distance-left:1.4pt;mso-wrap-distance-top:1.4pt;mso-wrap-distance-right:1.4pt;mso-wrap-distance-bottom:1.4pt" filled="f">
          <v:textbox inset=".5mm,.5mm,.5mm,.5mm">
            <w:txbxContent>
              <w:p w:rsidR="00492826" w:rsidRDefault="00492826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Textové pole 13" o:spid="_x0000_s2062" type="#_x0000_t202" style="position:absolute;margin-left:356pt;margin-top:-1.05pt;width:13.6pt;height:15.85pt;z-index:-251658752;visibility:visible;mso-wrap-distance-left:1.4pt;mso-wrap-distance-top:1.4pt;mso-wrap-distance-right:1.4pt;mso-wrap-distance-bottom:1.4pt" filled="f">
          <v:textbox inset=".5mm,.5mm,.5mm,.5mm">
            <w:txbxContent>
              <w:p w:rsidR="00492826" w:rsidRDefault="00492826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63" type="#_x0000_t202" style="position:absolute;margin-left:369.5pt;margin-top:-1.05pt;width:13.6pt;height:15.85pt;z-index:-251657728;visibility:visible;mso-wrap-distance-left:1.4pt;mso-wrap-distance-top:1.4pt;mso-wrap-distance-right:1.4pt;mso-wrap-distance-bottom:1.4pt" filled="f">
          <v:textbox inset=".5mm,.5mm,.5mm,.5mm">
            <w:txbxContent>
              <w:p w:rsidR="00492826" w:rsidRDefault="00492826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Textové pole 15" o:spid="_x0000_s2064" type="#_x0000_t202" style="position:absolute;margin-left:383pt;margin-top:-1.05pt;width:13.6pt;height:15.85pt;z-index:-251656704;visibility:visible;mso-wrap-distance-left:1.4pt;mso-wrap-distance-top:1.4pt;mso-wrap-distance-right:1.4pt;mso-wrap-distance-bottom:1.4pt" filled="f">
          <v:textbox inset=".5mm,.5mm,.5mm,.5mm">
            <w:txbxContent>
              <w:p w:rsidR="00492826" w:rsidRDefault="00492826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65" type="#_x0000_t202" style="position:absolute;margin-left:396.5pt;margin-top:-1.05pt;width:13.6pt;height:15.85pt;z-index:-251655680;visibility:visible;mso-wrap-distance-left:1.4pt;mso-wrap-distance-top:1.4pt;mso-wrap-distance-right:1.4pt;mso-wrap-distance-bottom:1.4pt" filled="f">
          <v:textbox inset=".5mm,.5mm,.5mm,.5mm">
            <w:txbxContent>
              <w:p w:rsidR="00492826" w:rsidRDefault="00492826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66" type="#_x0000_t202" style="position:absolute;margin-left:315.4pt;margin-top:-1.05pt;width:13.6pt;height:15.85pt;z-index:-251651584;visibility:visible;mso-wrap-distance-left:1.4pt;mso-wrap-distance-top:1.4pt;mso-wrap-distance-right:1.4pt;mso-wrap-distance-bottom:1.4pt" filled="f">
          <v:textbox inset=".5mm,.5mm,.5mm,.5mm">
            <w:txbxContent>
              <w:p w:rsidR="00492826" w:rsidRDefault="00492826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Textové pole 21" o:spid="_x0000_s2067" type="#_x0000_t202" style="position:absolute;margin-left:328.9pt;margin-top:-1.05pt;width:13.6pt;height:15.85pt;z-index:-251650560;visibility:visible;mso-wrap-distance-left:1.4pt;mso-wrap-distance-top:1.4pt;mso-wrap-distance-right:1.4pt;mso-wrap-distance-bottom:1.4pt" filled="f">
          <v:textbox inset=".5mm,.5mm,.5mm,.5mm">
            <w:txbxContent>
              <w:p w:rsidR="00492826" w:rsidRDefault="00492826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0"/>
      </w:rPr>
      <w:t xml:space="preserve">Poznámky Úč MÚJ 3 – 01             </w:t>
    </w:r>
    <w:r>
      <w:rPr>
        <w:rFonts w:ascii="Times New Roman" w:hAnsi="Times New Roman" w:cs="Times New Roman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6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92826"/>
    <w:rsid w:val="004928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6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rFonts w:ascii="Calibri" w:hAnsi="Calibri" w:cs="Calibri"/>
      <w:lang w:eastAsia="en-US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pPr>
      <w:ind w:left="720"/>
    </w:p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hAnsi="Times New Roman" w:cs="Times New Roman"/>
    </w:r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rPr>
      <w:rFonts w:ascii="Times New Roman" w:hAnsi="Times New Roman" w:cs="Times New Roman"/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6</Pages>
  <Words>954</Words>
  <Characters>5443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subject/>
  <dc:creator>Martin T</dc:creator>
  <cp:keywords/>
  <dc:description/>
  <cp:lastModifiedBy>nina</cp:lastModifiedBy>
  <cp:revision>2</cp:revision>
  <cp:lastPrinted>2016-01-13T16:38:00Z</cp:lastPrinted>
  <dcterms:created xsi:type="dcterms:W3CDTF">2016-06-29T20:02:00Z</dcterms:created>
  <dcterms:modified xsi:type="dcterms:W3CDTF">2016-06-29T20:02:00Z</dcterms:modified>
</cp:coreProperties>
</file>