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85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380"/>
        <w:gridCol w:w="420"/>
        <w:gridCol w:w="480"/>
        <w:gridCol w:w="252"/>
        <w:gridCol w:w="252"/>
        <w:gridCol w:w="252"/>
        <w:gridCol w:w="252"/>
        <w:gridCol w:w="252"/>
        <w:gridCol w:w="252"/>
        <w:gridCol w:w="252"/>
        <w:gridCol w:w="252"/>
        <w:gridCol w:w="420"/>
        <w:gridCol w:w="449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2C0A1B" w:rsidRPr="002C0A1B" w:rsidTr="002C0A1B">
        <w:trPr>
          <w:trHeight w:val="300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A1B" w:rsidRPr="002C0A1B" w:rsidRDefault="002C0A1B" w:rsidP="002C0A1B">
            <w:pPr>
              <w:widowControl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2C0A1B">
              <w:rPr>
                <w:rFonts w:ascii="Calibri" w:hAnsi="Calibri" w:cs="Calibri"/>
                <w:color w:val="000000"/>
                <w:sz w:val="20"/>
              </w:rPr>
              <w:t>Poznámky Úč MÚJ 3 – 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0A1B" w:rsidRPr="002C0A1B" w:rsidRDefault="002C0A1B" w:rsidP="002C0A1B">
            <w:pPr>
              <w:widowControl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A1B" w:rsidRPr="002C0A1B" w:rsidRDefault="002C0A1B" w:rsidP="002C0A1B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A1B">
              <w:rPr>
                <w:rFonts w:ascii="Calibri" w:hAnsi="Calibri" w:cs="Calibri"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523860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523860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523860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D77C75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523860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523860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523860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D77C75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A1B" w:rsidRPr="002C0A1B" w:rsidRDefault="002C0A1B" w:rsidP="002C0A1B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0A1B" w:rsidRPr="002C0A1B" w:rsidRDefault="002C0A1B" w:rsidP="002C0A1B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A1B">
              <w:rPr>
                <w:rFonts w:ascii="Calibri" w:hAnsi="Calibri" w:cs="Calibri"/>
                <w:color w:val="000000"/>
                <w:sz w:val="22"/>
                <w:szCs w:val="22"/>
              </w:rPr>
              <w:t>DIČ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2C0A1B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A1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2C0A1B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A1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2C0A1B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0A1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523860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523860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523860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523860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BF51C8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523860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A1B" w:rsidRPr="002C0A1B" w:rsidRDefault="00BF51C8" w:rsidP="002C0A1B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</w:tbl>
    <w:p w:rsidR="002E7BD3" w:rsidRDefault="002E7BD3" w:rsidP="002C0A1B">
      <w:pPr>
        <w:pStyle w:val="Nzov"/>
        <w:jc w:val="right"/>
        <w:rPr>
          <w:rFonts w:asciiTheme="minorHAnsi" w:hAnsiTheme="minorHAnsi" w:cstheme="minorHAnsi"/>
          <w:sz w:val="20"/>
        </w:rPr>
      </w:pPr>
    </w:p>
    <w:p w:rsidR="002E7BD3" w:rsidRDefault="002E7BD3">
      <w:pPr>
        <w:pStyle w:val="Nzov"/>
        <w:rPr>
          <w:rFonts w:asciiTheme="minorHAnsi" w:hAnsiTheme="minorHAnsi" w:cstheme="minorHAnsi"/>
          <w:sz w:val="20"/>
        </w:rPr>
      </w:pPr>
    </w:p>
    <w:p w:rsidR="00FD7198" w:rsidRPr="00F20BAD" w:rsidRDefault="00762961">
      <w:pPr>
        <w:pStyle w:val="Nzov"/>
        <w:rPr>
          <w:rFonts w:asciiTheme="minorHAnsi" w:hAnsiTheme="minorHAnsi" w:cstheme="minorHAnsi"/>
          <w:sz w:val="20"/>
        </w:rPr>
      </w:pPr>
      <w:r w:rsidRPr="00F20BAD">
        <w:rPr>
          <w:rFonts w:asciiTheme="minorHAnsi" w:hAnsiTheme="minorHAnsi" w:cstheme="minorHAnsi"/>
          <w:sz w:val="20"/>
        </w:rPr>
        <w:t>Čl.</w:t>
      </w:r>
      <w:r w:rsidR="00F20BAD">
        <w:rPr>
          <w:rFonts w:asciiTheme="minorHAnsi" w:hAnsiTheme="minorHAnsi" w:cstheme="minorHAnsi"/>
          <w:sz w:val="20"/>
        </w:rPr>
        <w:t xml:space="preserve"> </w:t>
      </w:r>
      <w:r w:rsidRPr="00F20BAD">
        <w:rPr>
          <w:rFonts w:asciiTheme="minorHAnsi" w:hAnsiTheme="minorHAnsi" w:cstheme="minorHAnsi"/>
          <w:sz w:val="20"/>
        </w:rPr>
        <w:t>I</w:t>
      </w:r>
    </w:p>
    <w:p w:rsidR="00762961" w:rsidRPr="00762961" w:rsidRDefault="00762961">
      <w:pPr>
        <w:pStyle w:val="Nzov"/>
        <w:rPr>
          <w:rFonts w:asciiTheme="minorHAnsi" w:hAnsiTheme="minorHAnsi" w:cstheme="minorHAnsi"/>
          <w:b w:val="0"/>
          <w:sz w:val="20"/>
        </w:rPr>
      </w:pPr>
      <w:r w:rsidRPr="00F20BAD">
        <w:rPr>
          <w:rFonts w:asciiTheme="minorHAnsi" w:hAnsiTheme="minorHAnsi" w:cstheme="minorHAnsi"/>
          <w:sz w:val="20"/>
        </w:rPr>
        <w:t>Všeobecné údaje</w:t>
      </w:r>
    </w:p>
    <w:p w:rsidR="00762961" w:rsidRPr="00762961" w:rsidRDefault="00762961" w:rsidP="00762961">
      <w:pPr>
        <w:pStyle w:val="Nzov"/>
        <w:jc w:val="left"/>
        <w:rPr>
          <w:rFonts w:asciiTheme="minorHAnsi" w:hAnsiTheme="minorHAnsi" w:cstheme="minorHAnsi"/>
          <w:b w:val="0"/>
          <w:sz w:val="20"/>
        </w:rPr>
      </w:pPr>
    </w:p>
    <w:p w:rsidR="00762961" w:rsidRPr="00762961" w:rsidRDefault="00523860" w:rsidP="00762961">
      <w:pPr>
        <w:pStyle w:val="Nzov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>ProIng spol.</w:t>
      </w:r>
      <w:r w:rsidR="00762961" w:rsidRPr="00762961">
        <w:rPr>
          <w:rFonts w:asciiTheme="minorHAnsi" w:hAnsiTheme="minorHAnsi" w:cstheme="minorHAnsi"/>
          <w:b w:val="0"/>
          <w:sz w:val="20"/>
        </w:rPr>
        <w:t xml:space="preserve"> s</w:t>
      </w:r>
      <w:r>
        <w:rPr>
          <w:rFonts w:asciiTheme="minorHAnsi" w:hAnsiTheme="minorHAnsi" w:cstheme="minorHAnsi"/>
          <w:b w:val="0"/>
          <w:sz w:val="20"/>
        </w:rPr>
        <w:t xml:space="preserve"> </w:t>
      </w:r>
      <w:r w:rsidR="00762961" w:rsidRPr="00762961">
        <w:rPr>
          <w:rFonts w:asciiTheme="minorHAnsi" w:hAnsiTheme="minorHAnsi" w:cstheme="minorHAnsi"/>
          <w:b w:val="0"/>
          <w:sz w:val="20"/>
        </w:rPr>
        <w:t xml:space="preserve">r.o., </w:t>
      </w:r>
      <w:r>
        <w:rPr>
          <w:rFonts w:asciiTheme="minorHAnsi" w:hAnsiTheme="minorHAnsi" w:cstheme="minorHAnsi"/>
          <w:b w:val="0"/>
          <w:sz w:val="20"/>
        </w:rPr>
        <w:t>P. Pázmaňa 49/3</w:t>
      </w:r>
      <w:r w:rsidR="00762961" w:rsidRPr="00762961">
        <w:rPr>
          <w:rFonts w:asciiTheme="minorHAnsi" w:hAnsiTheme="minorHAnsi" w:cstheme="minorHAnsi"/>
          <w:b w:val="0"/>
          <w:sz w:val="20"/>
        </w:rPr>
        <w:t>, 927 0</w:t>
      </w:r>
      <w:r>
        <w:rPr>
          <w:rFonts w:asciiTheme="minorHAnsi" w:hAnsiTheme="minorHAnsi" w:cstheme="minorHAnsi"/>
          <w:b w:val="0"/>
          <w:sz w:val="20"/>
        </w:rPr>
        <w:t>1</w:t>
      </w:r>
      <w:r w:rsidR="00762961" w:rsidRPr="00762961">
        <w:rPr>
          <w:rFonts w:asciiTheme="minorHAnsi" w:hAnsiTheme="minorHAnsi" w:cstheme="minorHAnsi"/>
          <w:b w:val="0"/>
          <w:sz w:val="20"/>
        </w:rPr>
        <w:t xml:space="preserve"> Šaľa</w:t>
      </w:r>
    </w:p>
    <w:p w:rsidR="00762961" w:rsidRDefault="00762961" w:rsidP="00762961">
      <w:pPr>
        <w:pStyle w:val="Nzov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sz w:val="20"/>
        </w:rPr>
      </w:pPr>
      <w:r w:rsidRPr="00762961">
        <w:rPr>
          <w:rFonts w:asciiTheme="minorHAnsi" w:hAnsiTheme="minorHAnsi" w:cstheme="minorHAnsi"/>
          <w:b w:val="0"/>
          <w:sz w:val="20"/>
        </w:rPr>
        <w:t>Údaje o konsolidovanom celku</w:t>
      </w:r>
      <w:r>
        <w:rPr>
          <w:rFonts w:asciiTheme="minorHAnsi" w:hAnsiTheme="minorHAnsi" w:cstheme="minorHAnsi"/>
          <w:b w:val="0"/>
          <w:sz w:val="20"/>
        </w:rPr>
        <w:t xml:space="preserve">:  </w:t>
      </w:r>
      <w:r w:rsidRPr="00762961">
        <w:rPr>
          <w:rFonts w:asciiTheme="minorHAnsi" w:hAnsiTheme="minorHAnsi" w:cstheme="minorHAnsi"/>
          <w:b w:val="0"/>
          <w:sz w:val="20"/>
        </w:rPr>
        <w:t>Účtovná jednotka nie je súčasťou konsolidovaného celku</w:t>
      </w:r>
    </w:p>
    <w:p w:rsidR="00762961" w:rsidRDefault="00762961" w:rsidP="00762961">
      <w:pPr>
        <w:pStyle w:val="Nzov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sz w:val="20"/>
        </w:rPr>
      </w:pPr>
      <w:r w:rsidRPr="00762961">
        <w:rPr>
          <w:rFonts w:asciiTheme="minorHAnsi" w:hAnsiTheme="minorHAnsi" w:cstheme="minorHAnsi"/>
          <w:b w:val="0"/>
          <w:sz w:val="20"/>
        </w:rPr>
        <w:t xml:space="preserve">Priemerný počet zamestnancov účtovnej jednotky počas účtovného obdobia: </w:t>
      </w:r>
      <w:r w:rsidR="008278D0">
        <w:rPr>
          <w:rFonts w:asciiTheme="minorHAnsi" w:hAnsiTheme="minorHAnsi" w:cstheme="minorHAnsi"/>
          <w:b w:val="0"/>
          <w:sz w:val="20"/>
        </w:rPr>
        <w:t>3</w:t>
      </w:r>
    </w:p>
    <w:p w:rsidR="00762961" w:rsidRDefault="00762961" w:rsidP="00762961">
      <w:pPr>
        <w:pStyle w:val="Nzov"/>
        <w:ind w:left="1065"/>
        <w:jc w:val="left"/>
        <w:rPr>
          <w:rFonts w:asciiTheme="minorHAnsi" w:hAnsiTheme="minorHAnsi" w:cstheme="minorHAnsi"/>
          <w:b w:val="0"/>
          <w:sz w:val="20"/>
        </w:rPr>
      </w:pPr>
    </w:p>
    <w:p w:rsidR="00762961" w:rsidRPr="00F20BAD" w:rsidRDefault="00762961" w:rsidP="00762961">
      <w:pPr>
        <w:pStyle w:val="Default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F20BAD">
        <w:rPr>
          <w:rFonts w:asciiTheme="minorHAnsi" w:hAnsiTheme="minorHAnsi" w:cstheme="minorHAnsi"/>
          <w:b/>
          <w:bCs/>
          <w:color w:val="auto"/>
          <w:sz w:val="20"/>
          <w:szCs w:val="20"/>
        </w:rPr>
        <w:t>Čl.</w:t>
      </w:r>
      <w:r w:rsidR="00F20BAD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Pr="00F20BAD">
        <w:rPr>
          <w:rFonts w:asciiTheme="minorHAnsi" w:hAnsiTheme="minorHAnsi" w:cstheme="minorHAnsi"/>
          <w:b/>
          <w:bCs/>
          <w:color w:val="auto"/>
          <w:sz w:val="20"/>
          <w:szCs w:val="20"/>
        </w:rPr>
        <w:t>II</w:t>
      </w:r>
    </w:p>
    <w:p w:rsidR="00762961" w:rsidRDefault="00762961" w:rsidP="00762961">
      <w:pPr>
        <w:pStyle w:val="Nzov"/>
        <w:rPr>
          <w:rFonts w:asciiTheme="minorHAnsi" w:hAnsiTheme="minorHAnsi" w:cstheme="minorHAnsi"/>
          <w:bCs/>
          <w:sz w:val="20"/>
        </w:rPr>
      </w:pPr>
      <w:r w:rsidRPr="00F20BAD">
        <w:rPr>
          <w:rFonts w:asciiTheme="minorHAnsi" w:hAnsiTheme="minorHAnsi" w:cstheme="minorHAnsi"/>
          <w:bCs/>
          <w:sz w:val="20"/>
        </w:rPr>
        <w:t>Informácie o prijatých postupoch</w:t>
      </w:r>
    </w:p>
    <w:p w:rsidR="00F20BAD" w:rsidRDefault="00F20BAD" w:rsidP="00762961">
      <w:pPr>
        <w:pStyle w:val="Nzov"/>
        <w:rPr>
          <w:rFonts w:asciiTheme="minorHAnsi" w:hAnsiTheme="minorHAnsi" w:cstheme="minorHAnsi"/>
          <w:b w:val="0"/>
          <w:bCs/>
          <w:sz w:val="20"/>
        </w:rPr>
      </w:pPr>
    </w:p>
    <w:p w:rsidR="00762961" w:rsidRPr="00BD06D8" w:rsidRDefault="00762961" w:rsidP="00762961">
      <w:pPr>
        <w:pStyle w:val="Nzov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bCs/>
          <w:sz w:val="20"/>
        </w:rPr>
      </w:pPr>
      <w:r w:rsidRPr="00762961">
        <w:rPr>
          <w:rFonts w:asciiTheme="minorHAnsi" w:hAnsiTheme="minorHAnsi" w:cstheme="minorHAnsi"/>
          <w:b w:val="0"/>
          <w:sz w:val="20"/>
        </w:rPr>
        <w:t xml:space="preserve">Právny dôvod zostavenia účtovnej závierky – riadna ročná, </w:t>
      </w:r>
      <w:r>
        <w:rPr>
          <w:rFonts w:asciiTheme="minorHAnsi" w:hAnsiTheme="minorHAnsi" w:cstheme="minorHAnsi"/>
          <w:b w:val="0"/>
          <w:sz w:val="20"/>
        </w:rPr>
        <w:t xml:space="preserve">zostavená za predpokladu </w:t>
      </w:r>
      <w:r w:rsidRPr="00762961">
        <w:rPr>
          <w:rFonts w:asciiTheme="minorHAnsi" w:hAnsiTheme="minorHAnsi" w:cstheme="minorHAnsi"/>
          <w:b w:val="0"/>
          <w:sz w:val="20"/>
        </w:rPr>
        <w:t>nepretržitého trvania spoločnosti.</w:t>
      </w:r>
    </w:p>
    <w:p w:rsidR="00BD06D8" w:rsidRPr="00762961" w:rsidRDefault="00BD06D8" w:rsidP="00BD06D8">
      <w:pPr>
        <w:pStyle w:val="Nzov"/>
        <w:ind w:left="720"/>
        <w:jc w:val="left"/>
        <w:rPr>
          <w:rFonts w:asciiTheme="minorHAnsi" w:hAnsiTheme="minorHAnsi" w:cstheme="minorHAnsi"/>
          <w:b w:val="0"/>
          <w:bCs/>
          <w:sz w:val="20"/>
        </w:rPr>
      </w:pPr>
    </w:p>
    <w:p w:rsidR="00762961" w:rsidRPr="00762961" w:rsidRDefault="00762961" w:rsidP="00762961">
      <w:pPr>
        <w:pStyle w:val="Nzov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bCs/>
          <w:sz w:val="20"/>
        </w:rPr>
      </w:pPr>
      <w:r w:rsidRPr="00762961">
        <w:rPr>
          <w:rFonts w:asciiTheme="minorHAnsi" w:hAnsiTheme="minorHAnsi" w:cstheme="minorHAnsi"/>
          <w:b w:val="0"/>
          <w:sz w:val="20"/>
        </w:rPr>
        <w:t>Spôsob oceňovania jednotlivých položiek majetku a</w:t>
      </w:r>
      <w:r>
        <w:rPr>
          <w:rFonts w:asciiTheme="minorHAnsi" w:hAnsiTheme="minorHAnsi" w:cstheme="minorHAnsi"/>
          <w:b w:val="0"/>
          <w:sz w:val="20"/>
        </w:rPr>
        <w:t> </w:t>
      </w:r>
      <w:r w:rsidRPr="00762961">
        <w:rPr>
          <w:rFonts w:asciiTheme="minorHAnsi" w:hAnsiTheme="minorHAnsi" w:cstheme="minorHAnsi"/>
          <w:b w:val="0"/>
          <w:sz w:val="20"/>
        </w:rPr>
        <w:t>záväzkov</w:t>
      </w:r>
    </w:p>
    <w:p w:rsidR="00762961" w:rsidRPr="00762961" w:rsidRDefault="00F20BAD" w:rsidP="00762961">
      <w:pPr>
        <w:pStyle w:val="Nzov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sz w:val="20"/>
        </w:rPr>
      </w:pPr>
      <w:r w:rsidRPr="00762961">
        <w:rPr>
          <w:rFonts w:asciiTheme="minorHAnsi" w:hAnsiTheme="minorHAnsi" w:cstheme="minorHAnsi"/>
          <w:b w:val="0"/>
          <w:sz w:val="20"/>
        </w:rPr>
        <w:t>dlhodobého nehmotného majetku, dlhodobéh</w:t>
      </w:r>
      <w:r>
        <w:rPr>
          <w:rFonts w:asciiTheme="minorHAnsi" w:hAnsiTheme="minorHAnsi" w:cstheme="minorHAnsi"/>
          <w:b w:val="0"/>
          <w:sz w:val="20"/>
        </w:rPr>
        <w:t xml:space="preserve">o hmotného majetku a dlhodobého </w:t>
      </w:r>
      <w:r w:rsidRPr="00762961">
        <w:rPr>
          <w:rFonts w:asciiTheme="minorHAnsi" w:hAnsiTheme="minorHAnsi" w:cstheme="minorHAnsi"/>
          <w:b w:val="0"/>
          <w:sz w:val="20"/>
        </w:rPr>
        <w:t>finančného majetku</w:t>
      </w:r>
      <w:r>
        <w:rPr>
          <w:rFonts w:asciiTheme="minorHAnsi" w:hAnsiTheme="minorHAnsi" w:cstheme="minorHAnsi"/>
          <w:b w:val="0"/>
          <w:sz w:val="20"/>
        </w:rPr>
        <w:t xml:space="preserve"> </w:t>
      </w:r>
      <w:r w:rsidR="00BF51C8">
        <w:rPr>
          <w:rFonts w:asciiTheme="minorHAnsi" w:hAnsiTheme="minorHAnsi" w:cstheme="minorHAnsi"/>
          <w:b w:val="0"/>
          <w:sz w:val="20"/>
        </w:rPr>
        <w:t>–</w:t>
      </w:r>
      <w:r w:rsidR="00BF51C8">
        <w:rPr>
          <w:rFonts w:asciiTheme="minorHAnsi" w:hAnsiTheme="minorHAnsi" w:cstheme="minorHAnsi"/>
          <w:sz w:val="20"/>
        </w:rPr>
        <w:t>obstarávacia cena</w:t>
      </w:r>
    </w:p>
    <w:p w:rsidR="00762961" w:rsidRPr="00762961" w:rsidRDefault="00F20BAD" w:rsidP="00762961">
      <w:pPr>
        <w:pStyle w:val="Nzov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sz w:val="20"/>
        </w:rPr>
      </w:pPr>
      <w:r w:rsidRPr="00762961">
        <w:rPr>
          <w:rFonts w:asciiTheme="minorHAnsi" w:hAnsiTheme="minorHAnsi" w:cstheme="minorHAnsi"/>
          <w:b w:val="0"/>
          <w:sz w:val="20"/>
        </w:rPr>
        <w:t>zásob obstaraných kúpou</w:t>
      </w:r>
      <w:r>
        <w:rPr>
          <w:rFonts w:asciiTheme="minorHAnsi" w:hAnsiTheme="minorHAnsi" w:cstheme="minorHAnsi"/>
          <w:b w:val="0"/>
          <w:sz w:val="20"/>
        </w:rPr>
        <w:t xml:space="preserve"> – </w:t>
      </w:r>
      <w:r w:rsidRPr="00F20BAD">
        <w:rPr>
          <w:rFonts w:asciiTheme="minorHAnsi" w:hAnsiTheme="minorHAnsi" w:cstheme="minorHAnsi"/>
          <w:sz w:val="20"/>
        </w:rPr>
        <w:t>obstarávacia cena</w:t>
      </w:r>
      <w:r w:rsidRPr="00762961">
        <w:rPr>
          <w:rFonts w:asciiTheme="minorHAnsi" w:hAnsiTheme="minorHAnsi" w:cstheme="minorHAnsi"/>
          <w:b w:val="0"/>
          <w:sz w:val="20"/>
        </w:rPr>
        <w:t>, zásob vytvorených vlastnou činnosťou</w:t>
      </w:r>
      <w:r>
        <w:rPr>
          <w:rFonts w:asciiTheme="minorHAnsi" w:hAnsiTheme="minorHAnsi" w:cstheme="minorHAnsi"/>
          <w:b w:val="0"/>
          <w:sz w:val="20"/>
        </w:rPr>
        <w:t xml:space="preserve"> - </w:t>
      </w:r>
      <w:r w:rsidRPr="00F20BAD">
        <w:rPr>
          <w:rFonts w:asciiTheme="minorHAnsi" w:hAnsiTheme="minorHAnsi" w:cstheme="minorHAnsi"/>
          <w:sz w:val="20"/>
        </w:rPr>
        <w:t>nemáme</w:t>
      </w:r>
    </w:p>
    <w:p w:rsidR="00762961" w:rsidRPr="00762961" w:rsidRDefault="00F20BAD" w:rsidP="00762961">
      <w:pPr>
        <w:pStyle w:val="Nzov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sz w:val="20"/>
        </w:rPr>
      </w:pPr>
      <w:r w:rsidRPr="00762961">
        <w:rPr>
          <w:rFonts w:asciiTheme="minorHAnsi" w:hAnsiTheme="minorHAnsi" w:cstheme="minorHAnsi"/>
          <w:b w:val="0"/>
          <w:sz w:val="20"/>
        </w:rPr>
        <w:t>pohľadávok</w:t>
      </w:r>
      <w:r>
        <w:rPr>
          <w:rFonts w:asciiTheme="minorHAnsi" w:hAnsiTheme="minorHAnsi" w:cstheme="minorHAnsi"/>
          <w:b w:val="0"/>
          <w:sz w:val="20"/>
        </w:rPr>
        <w:t xml:space="preserve"> - </w:t>
      </w:r>
      <w:r w:rsidRPr="00F20BAD">
        <w:rPr>
          <w:rFonts w:asciiTheme="minorHAnsi" w:hAnsiTheme="minorHAnsi" w:cstheme="minorHAnsi"/>
          <w:sz w:val="20"/>
        </w:rPr>
        <w:t>nominálna hodnota</w:t>
      </w:r>
    </w:p>
    <w:p w:rsidR="00F20BAD" w:rsidRPr="00F20BAD" w:rsidRDefault="00F20BAD" w:rsidP="00762961">
      <w:pPr>
        <w:pStyle w:val="Nzov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sz w:val="20"/>
        </w:rPr>
      </w:pPr>
      <w:r w:rsidRPr="00F20BAD">
        <w:rPr>
          <w:rFonts w:asciiTheme="minorHAnsi" w:hAnsiTheme="minorHAnsi" w:cstheme="minorHAnsi"/>
          <w:b w:val="0"/>
          <w:sz w:val="20"/>
        </w:rPr>
        <w:t>krátkodobého finančného majetku</w:t>
      </w:r>
      <w:r>
        <w:rPr>
          <w:rFonts w:asciiTheme="minorHAnsi" w:hAnsiTheme="minorHAnsi" w:cstheme="minorHAnsi"/>
          <w:b w:val="0"/>
          <w:sz w:val="20"/>
        </w:rPr>
        <w:t xml:space="preserve"> - </w:t>
      </w:r>
      <w:r w:rsidRPr="00F20BAD">
        <w:rPr>
          <w:rFonts w:asciiTheme="minorHAnsi" w:hAnsiTheme="minorHAnsi" w:cstheme="minorHAnsi"/>
          <w:sz w:val="20"/>
        </w:rPr>
        <w:t>nominálna hodnota</w:t>
      </w:r>
    </w:p>
    <w:p w:rsidR="00762961" w:rsidRPr="00F20BAD" w:rsidRDefault="00F20BAD" w:rsidP="00762961">
      <w:pPr>
        <w:pStyle w:val="Nzov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sz w:val="20"/>
        </w:rPr>
      </w:pPr>
      <w:r w:rsidRPr="00762961">
        <w:rPr>
          <w:rFonts w:asciiTheme="minorHAnsi" w:hAnsiTheme="minorHAnsi" w:cstheme="minorHAnsi"/>
          <w:b w:val="0"/>
          <w:sz w:val="20"/>
        </w:rPr>
        <w:t>záväzkov vrátane rezerv, dlhopisov, pôžičiek a úverov</w:t>
      </w:r>
      <w:r w:rsidRPr="00F20BAD">
        <w:rPr>
          <w:rFonts w:asciiTheme="minorHAnsi" w:hAnsiTheme="minorHAnsi" w:cstheme="minorHAnsi"/>
          <w:b w:val="0"/>
          <w:sz w:val="20"/>
        </w:rPr>
        <w:t xml:space="preserve"> </w:t>
      </w:r>
      <w:r>
        <w:rPr>
          <w:rFonts w:asciiTheme="minorHAnsi" w:hAnsiTheme="minorHAnsi" w:cstheme="minorHAnsi"/>
          <w:b w:val="0"/>
          <w:sz w:val="20"/>
        </w:rPr>
        <w:t xml:space="preserve">- </w:t>
      </w:r>
      <w:r w:rsidRPr="00F20BAD">
        <w:rPr>
          <w:rFonts w:asciiTheme="minorHAnsi" w:hAnsiTheme="minorHAnsi" w:cstheme="minorHAnsi"/>
          <w:sz w:val="20"/>
        </w:rPr>
        <w:t>nominálna hodnota</w:t>
      </w:r>
    </w:p>
    <w:p w:rsidR="00F20BAD" w:rsidRPr="00BD06D8" w:rsidRDefault="00F20BAD" w:rsidP="00F20BAD">
      <w:pPr>
        <w:pStyle w:val="Nzov"/>
        <w:numPr>
          <w:ilvl w:val="0"/>
          <w:numId w:val="3"/>
        </w:numPr>
        <w:jc w:val="left"/>
        <w:rPr>
          <w:rFonts w:asciiTheme="minorHAnsi" w:hAnsiTheme="minorHAnsi" w:cstheme="minorHAnsi"/>
          <w:b w:val="0"/>
          <w:bCs/>
          <w:sz w:val="20"/>
        </w:rPr>
      </w:pPr>
      <w:r w:rsidRPr="00762961">
        <w:rPr>
          <w:rFonts w:asciiTheme="minorHAnsi" w:hAnsiTheme="minorHAnsi" w:cstheme="minorHAnsi"/>
          <w:b w:val="0"/>
          <w:sz w:val="20"/>
        </w:rPr>
        <w:t>derivátových operácií</w:t>
      </w:r>
      <w:r>
        <w:rPr>
          <w:rFonts w:asciiTheme="minorHAnsi" w:hAnsiTheme="minorHAnsi" w:cstheme="minorHAnsi"/>
          <w:b w:val="0"/>
          <w:sz w:val="20"/>
        </w:rPr>
        <w:t xml:space="preserve"> – </w:t>
      </w:r>
      <w:r w:rsidRPr="00F20BAD">
        <w:rPr>
          <w:rFonts w:asciiTheme="minorHAnsi" w:hAnsiTheme="minorHAnsi" w:cstheme="minorHAnsi"/>
          <w:sz w:val="20"/>
        </w:rPr>
        <w:t>nemáme</w:t>
      </w:r>
    </w:p>
    <w:p w:rsidR="00BD06D8" w:rsidRDefault="00BD06D8" w:rsidP="00BD06D8">
      <w:pPr>
        <w:pStyle w:val="Nzov"/>
        <w:ind w:left="1080"/>
        <w:jc w:val="left"/>
        <w:rPr>
          <w:rFonts w:asciiTheme="minorHAnsi" w:hAnsiTheme="minorHAnsi" w:cstheme="minorHAnsi"/>
          <w:b w:val="0"/>
          <w:bCs/>
          <w:sz w:val="20"/>
        </w:rPr>
      </w:pPr>
    </w:p>
    <w:p w:rsidR="00F20BAD" w:rsidRPr="00BD06D8" w:rsidRDefault="005A1F14" w:rsidP="00F20BAD">
      <w:pPr>
        <w:pStyle w:val="Default"/>
        <w:numPr>
          <w:ilvl w:val="0"/>
          <w:numId w:val="2"/>
        </w:numPr>
        <w:rPr>
          <w:rFonts w:asciiTheme="minorHAnsi" w:hAnsiTheme="minorHAnsi" w:cstheme="minorHAnsi"/>
          <w:bCs/>
          <w:sz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Spôsob zostavenia odpisového plánu pre jednotlivé druhy dlhodobého hmotného majetku a dlhodobého nehmotného majetku, pričom sa uvádza doba odpisovania, použité sadzby odpisov a odpisové metódy pri určení odpisov.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F51C8">
        <w:rPr>
          <w:rFonts w:asciiTheme="minorHAnsi" w:hAnsiTheme="minorHAnsi" w:cstheme="minorHAnsi"/>
          <w:color w:val="auto"/>
          <w:sz w:val="20"/>
          <w:szCs w:val="20"/>
        </w:rPr>
        <w:t>–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F51C8">
        <w:rPr>
          <w:rFonts w:asciiTheme="minorHAnsi" w:hAnsiTheme="minorHAnsi" w:cstheme="minorHAnsi"/>
          <w:b/>
          <w:sz w:val="20"/>
          <w:szCs w:val="20"/>
        </w:rPr>
        <w:t>rovnomerné odpisovanie</w:t>
      </w:r>
    </w:p>
    <w:p w:rsidR="00BD06D8" w:rsidRPr="005A1F14" w:rsidRDefault="00BD06D8" w:rsidP="00BD06D8">
      <w:pPr>
        <w:pStyle w:val="Default"/>
        <w:ind w:left="720"/>
        <w:rPr>
          <w:rFonts w:asciiTheme="minorHAnsi" w:hAnsiTheme="minorHAnsi" w:cstheme="minorHAnsi"/>
          <w:bCs/>
          <w:sz w:val="20"/>
        </w:rPr>
      </w:pPr>
    </w:p>
    <w:p w:rsidR="005A1F14" w:rsidRPr="00BD06D8" w:rsidRDefault="005A1F14" w:rsidP="00F20BAD">
      <w:pPr>
        <w:pStyle w:val="Default"/>
        <w:numPr>
          <w:ilvl w:val="0"/>
          <w:numId w:val="2"/>
        </w:numPr>
        <w:rPr>
          <w:rFonts w:asciiTheme="minorHAnsi" w:hAnsiTheme="minorHAnsi" w:cstheme="minorHAnsi"/>
          <w:bCs/>
          <w:sz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Zmeny účtovných zásad a zmeny účtovných metód s uvedením dôvodu týchto zmien a vyčíslením ich vplyvu na finančnú hodnotu majetku, záväzkov, základného imania a výsledku hospodárenia účtovnej jednotky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  <w:r w:rsidRPr="005A1F14">
        <w:rPr>
          <w:rFonts w:asciiTheme="minorHAnsi" w:hAnsiTheme="minorHAnsi" w:cstheme="minorHAnsi"/>
          <w:b/>
          <w:sz w:val="20"/>
          <w:szCs w:val="20"/>
        </w:rPr>
        <w:t>neboli zmeny</w:t>
      </w:r>
    </w:p>
    <w:p w:rsidR="00BD06D8" w:rsidRDefault="00BD06D8" w:rsidP="00BD06D8">
      <w:pPr>
        <w:pStyle w:val="Odsekzoznamu"/>
        <w:rPr>
          <w:rFonts w:asciiTheme="minorHAnsi" w:hAnsiTheme="minorHAnsi" w:cstheme="minorHAnsi"/>
          <w:bCs/>
          <w:sz w:val="20"/>
        </w:rPr>
      </w:pPr>
    </w:p>
    <w:p w:rsidR="00BD06D8" w:rsidRPr="005A1F14" w:rsidRDefault="00BD06D8" w:rsidP="00BD06D8">
      <w:pPr>
        <w:pStyle w:val="Default"/>
        <w:ind w:left="720"/>
        <w:rPr>
          <w:rFonts w:asciiTheme="minorHAnsi" w:hAnsiTheme="minorHAnsi" w:cstheme="minorHAnsi"/>
          <w:bCs/>
          <w:sz w:val="20"/>
        </w:rPr>
      </w:pPr>
    </w:p>
    <w:p w:rsidR="005A1F14" w:rsidRPr="00BD06D8" w:rsidRDefault="005A1F14" w:rsidP="00F20BAD">
      <w:pPr>
        <w:pStyle w:val="Default"/>
        <w:numPr>
          <w:ilvl w:val="0"/>
          <w:numId w:val="2"/>
        </w:numPr>
        <w:rPr>
          <w:rFonts w:asciiTheme="minorHAnsi" w:hAnsiTheme="minorHAnsi" w:cstheme="minorHAnsi"/>
          <w:bCs/>
          <w:sz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Informácie o dotáciách a ich oceňovanie v</w:t>
      </w:r>
      <w:r>
        <w:rPr>
          <w:rFonts w:asciiTheme="minorHAnsi" w:hAnsiTheme="minorHAnsi" w:cstheme="minorHAnsi"/>
          <w:color w:val="auto"/>
          <w:sz w:val="20"/>
          <w:szCs w:val="20"/>
        </w:rPr>
        <w:t> </w:t>
      </w:r>
      <w:r w:rsidRPr="005A1F14">
        <w:rPr>
          <w:rFonts w:asciiTheme="minorHAnsi" w:hAnsiTheme="minorHAnsi" w:cstheme="minorHAnsi"/>
          <w:color w:val="auto"/>
          <w:sz w:val="20"/>
          <w:szCs w:val="20"/>
        </w:rPr>
        <w:t>účtovníctve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  <w:r w:rsidRPr="005A1F14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BD06D8" w:rsidRPr="009A238E" w:rsidRDefault="00BD06D8" w:rsidP="00BD06D8">
      <w:pPr>
        <w:pStyle w:val="Default"/>
        <w:ind w:left="720"/>
        <w:rPr>
          <w:rFonts w:asciiTheme="minorHAnsi" w:hAnsiTheme="minorHAnsi" w:cstheme="minorHAnsi"/>
          <w:bCs/>
          <w:sz w:val="20"/>
        </w:rPr>
      </w:pPr>
    </w:p>
    <w:p w:rsidR="009A238E" w:rsidRPr="005A1F14" w:rsidRDefault="009A238E" w:rsidP="00F20BAD">
      <w:pPr>
        <w:pStyle w:val="Default"/>
        <w:numPr>
          <w:ilvl w:val="0"/>
          <w:numId w:val="2"/>
        </w:numPr>
        <w:rPr>
          <w:rFonts w:asciiTheme="minorHAnsi" w:hAnsiTheme="minorHAnsi" w:cstheme="minorHAnsi"/>
          <w:bCs/>
          <w:sz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F20BAD" w:rsidRDefault="00F20BAD" w:rsidP="00F20BAD">
      <w:pPr>
        <w:pStyle w:val="Nzov"/>
        <w:jc w:val="left"/>
        <w:rPr>
          <w:rFonts w:asciiTheme="minorHAnsi" w:hAnsiTheme="minorHAnsi" w:cstheme="minorHAnsi"/>
          <w:sz w:val="20"/>
        </w:rPr>
      </w:pPr>
    </w:p>
    <w:p w:rsidR="009A238E" w:rsidRPr="009A238E" w:rsidRDefault="009A238E" w:rsidP="009A238E">
      <w:pPr>
        <w:pStyle w:val="Default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9A238E">
        <w:rPr>
          <w:rFonts w:asciiTheme="minorHAnsi" w:hAnsiTheme="minorHAnsi" w:cstheme="minorHAnsi"/>
          <w:b/>
          <w:bCs/>
          <w:color w:val="auto"/>
          <w:sz w:val="20"/>
          <w:szCs w:val="20"/>
        </w:rPr>
        <w:t>Čl. III</w:t>
      </w:r>
    </w:p>
    <w:p w:rsidR="009A238E" w:rsidRDefault="009A238E" w:rsidP="009A238E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9A238E">
        <w:rPr>
          <w:rFonts w:asciiTheme="minorHAnsi" w:hAnsiTheme="minorHAnsi" w:cstheme="minorHAnsi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> </w:t>
      </w:r>
      <w:r w:rsidRPr="009A238E">
        <w:rPr>
          <w:rFonts w:asciiTheme="minorHAnsi" w:hAnsiTheme="minorHAnsi" w:cstheme="minorHAnsi"/>
          <w:b/>
          <w:bCs/>
          <w:color w:val="auto"/>
          <w:sz w:val="20"/>
          <w:szCs w:val="20"/>
        </w:rPr>
        <w:t>strát</w:t>
      </w:r>
    </w:p>
    <w:p w:rsidR="009A238E" w:rsidRDefault="009A238E" w:rsidP="009A238E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:rsidR="009A238E" w:rsidRPr="00BD06D8" w:rsidRDefault="009A238E" w:rsidP="009A238E">
      <w:pPr>
        <w:pStyle w:val="Default"/>
        <w:numPr>
          <w:ilvl w:val="0"/>
          <w:numId w:val="4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A108A">
        <w:rPr>
          <w:rFonts w:asciiTheme="minorHAnsi" w:hAnsiTheme="minorHAnsi" w:cstheme="minorHAnsi"/>
          <w:color w:val="auto"/>
          <w:sz w:val="20"/>
          <w:szCs w:val="20"/>
        </w:rPr>
        <w:t>-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A238E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BD06D8" w:rsidRPr="009A238E" w:rsidRDefault="00BD06D8" w:rsidP="00BD06D8">
      <w:pPr>
        <w:pStyle w:val="Default"/>
        <w:ind w:left="720"/>
        <w:rPr>
          <w:rFonts w:asciiTheme="minorHAnsi" w:hAnsiTheme="minorHAnsi" w:cstheme="minorHAnsi"/>
          <w:color w:val="auto"/>
          <w:sz w:val="20"/>
          <w:szCs w:val="20"/>
        </w:rPr>
      </w:pPr>
    </w:p>
    <w:p w:rsidR="009A238E" w:rsidRDefault="009A238E" w:rsidP="009A238E">
      <w:pPr>
        <w:pStyle w:val="Default"/>
        <w:numPr>
          <w:ilvl w:val="0"/>
          <w:numId w:val="4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Informácie o záväzkoch, a</w:t>
      </w:r>
      <w:r>
        <w:rPr>
          <w:rFonts w:asciiTheme="minorHAnsi" w:hAnsiTheme="minorHAnsi" w:cstheme="minorHAnsi"/>
          <w:color w:val="auto"/>
          <w:sz w:val="20"/>
          <w:szCs w:val="20"/>
        </w:rPr>
        <w:t> </w:t>
      </w:r>
      <w:r w:rsidRPr="005A1F14">
        <w:rPr>
          <w:rFonts w:asciiTheme="minorHAnsi" w:hAnsiTheme="minorHAnsi" w:cstheme="minorHAnsi"/>
          <w:color w:val="auto"/>
          <w:sz w:val="20"/>
          <w:szCs w:val="20"/>
        </w:rPr>
        <w:t>to</w:t>
      </w:r>
    </w:p>
    <w:p w:rsidR="009A238E" w:rsidRDefault="009A238E" w:rsidP="00FD607E">
      <w:pPr>
        <w:pStyle w:val="Default"/>
        <w:numPr>
          <w:ilvl w:val="0"/>
          <w:numId w:val="5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celkovej sume záväzkov so zostatkovou dobou splatnosti dlhšou ako päť rokov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- </w:t>
      </w:r>
      <w:r w:rsidRPr="009A238E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9A238E" w:rsidRPr="00BD06D8" w:rsidRDefault="009A238E" w:rsidP="00F20BAD">
      <w:pPr>
        <w:pStyle w:val="Default"/>
        <w:numPr>
          <w:ilvl w:val="0"/>
          <w:numId w:val="5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celkovej sume zabezpečených záväzkov, opis a spôsoby zabezpečenia záväzkov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A108A">
        <w:rPr>
          <w:rFonts w:asciiTheme="minorHAnsi" w:hAnsiTheme="minorHAnsi" w:cstheme="minorHAnsi"/>
          <w:color w:val="auto"/>
          <w:sz w:val="20"/>
          <w:szCs w:val="20"/>
        </w:rPr>
        <w:t>-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A238E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BD06D8" w:rsidRPr="009A238E" w:rsidRDefault="00BD06D8" w:rsidP="00BD06D8">
      <w:pPr>
        <w:pStyle w:val="Default"/>
        <w:ind w:left="1080"/>
        <w:rPr>
          <w:rFonts w:asciiTheme="minorHAnsi" w:hAnsiTheme="minorHAnsi" w:cstheme="minorHAnsi"/>
          <w:color w:val="auto"/>
          <w:sz w:val="20"/>
          <w:szCs w:val="20"/>
        </w:rPr>
      </w:pPr>
    </w:p>
    <w:p w:rsidR="009A238E" w:rsidRPr="005A1F14" w:rsidRDefault="009A238E" w:rsidP="009A238E">
      <w:pPr>
        <w:pStyle w:val="Default"/>
        <w:numPr>
          <w:ilvl w:val="0"/>
          <w:numId w:val="4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 xml:space="preserve">Informácie o vlastných akciách, a to </w:t>
      </w:r>
    </w:p>
    <w:p w:rsidR="009A238E" w:rsidRPr="005A1F14" w:rsidRDefault="009A238E" w:rsidP="00FD607E">
      <w:pPr>
        <w:pStyle w:val="Default"/>
        <w:numPr>
          <w:ilvl w:val="0"/>
          <w:numId w:val="7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 xml:space="preserve">dôvode nadobudnutia vlastných akcií počas účtovného obdobia, </w:t>
      </w:r>
    </w:p>
    <w:p w:rsidR="009A238E" w:rsidRDefault="00FD607E" w:rsidP="00FD607E">
      <w:pPr>
        <w:pStyle w:val="Default"/>
        <w:numPr>
          <w:ilvl w:val="0"/>
          <w:numId w:val="7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informáciách, ktorými sú</w:t>
      </w:r>
    </w:p>
    <w:p w:rsidR="00FD607E" w:rsidRDefault="00FD607E" w:rsidP="00FD607E">
      <w:pPr>
        <w:pStyle w:val="Default"/>
        <w:numPr>
          <w:ilvl w:val="0"/>
          <w:numId w:val="8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FD607E">
        <w:rPr>
          <w:rFonts w:asciiTheme="minorHAnsi" w:hAnsiTheme="minorHAnsi" w:cstheme="minorHAnsi"/>
          <w:b/>
          <w:color w:val="auto"/>
          <w:sz w:val="20"/>
          <w:szCs w:val="20"/>
        </w:rPr>
        <w:t>- nemáme</w:t>
      </w:r>
    </w:p>
    <w:p w:rsidR="00FD607E" w:rsidRPr="005A1F14" w:rsidRDefault="00FD607E" w:rsidP="00FD607E">
      <w:pPr>
        <w:pStyle w:val="Default"/>
        <w:numPr>
          <w:ilvl w:val="0"/>
          <w:numId w:val="8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lastRenderedPageBreak/>
        <w:t>počet a hodnota, za ktorú sa vlastné akcie počas účtovného obdobia nadobudli a počet a hodnota, za ktorú sa vlastné akcie počas účtovného obdobia previedli na inú osobu,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FD607E">
        <w:rPr>
          <w:rFonts w:asciiTheme="minorHAnsi" w:hAnsiTheme="minorHAnsi" w:cstheme="minorHAnsi"/>
          <w:b/>
          <w:color w:val="auto"/>
          <w:sz w:val="20"/>
          <w:szCs w:val="20"/>
        </w:rPr>
        <w:t>- nemáme</w:t>
      </w:r>
    </w:p>
    <w:p w:rsidR="009A238E" w:rsidRPr="00BD06D8" w:rsidRDefault="00FD607E" w:rsidP="00FD607E">
      <w:pPr>
        <w:pStyle w:val="Default"/>
        <w:numPr>
          <w:ilvl w:val="0"/>
          <w:numId w:val="7"/>
        </w:numPr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počte, menovitej hodnote a hodnote, za ktorú sa vlastné akcie nadobudli a ktoré účtovná jednotka má v držbe k poslednému dňu účtovného obdobia; uvádza sa aj ich percentuálny podiel na upísanom základnom imaní.</w:t>
      </w:r>
      <w:r w:rsidRPr="00FD607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BA108A">
        <w:rPr>
          <w:rFonts w:asciiTheme="minorHAnsi" w:hAnsiTheme="minorHAnsi" w:cstheme="minorHAnsi"/>
          <w:b/>
          <w:color w:val="auto"/>
          <w:sz w:val="20"/>
          <w:szCs w:val="20"/>
        </w:rPr>
        <w:t>-</w:t>
      </w:r>
      <w:bookmarkStart w:id="0" w:name="_GoBack"/>
      <w:bookmarkEnd w:id="0"/>
      <w:r w:rsidRPr="00FD607E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nemáme</w:t>
      </w:r>
    </w:p>
    <w:p w:rsidR="00BD06D8" w:rsidRPr="00FD607E" w:rsidRDefault="00BD06D8" w:rsidP="00BD06D8">
      <w:pPr>
        <w:pStyle w:val="Default"/>
        <w:ind w:left="1080"/>
        <w:rPr>
          <w:rFonts w:asciiTheme="minorHAnsi" w:hAnsiTheme="minorHAnsi" w:cstheme="minorHAnsi"/>
          <w:color w:val="auto"/>
          <w:sz w:val="20"/>
          <w:szCs w:val="20"/>
        </w:rPr>
      </w:pPr>
    </w:p>
    <w:p w:rsidR="00FD607E" w:rsidRDefault="00FD607E" w:rsidP="00FD607E">
      <w:pPr>
        <w:pStyle w:val="Default"/>
        <w:numPr>
          <w:ilvl w:val="0"/>
          <w:numId w:val="4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Informácie o o</w:t>
      </w:r>
      <w:r>
        <w:rPr>
          <w:rFonts w:asciiTheme="minorHAnsi" w:hAnsiTheme="minorHAnsi" w:cstheme="minorHAnsi"/>
          <w:color w:val="auto"/>
          <w:sz w:val="20"/>
          <w:szCs w:val="20"/>
        </w:rPr>
        <w:t>rgánoch účtovnej jednotky, a to</w:t>
      </w:r>
    </w:p>
    <w:p w:rsidR="00FD607E" w:rsidRDefault="00FD607E" w:rsidP="00FD607E">
      <w:pPr>
        <w:pStyle w:val="Default"/>
        <w:numPr>
          <w:ilvl w:val="0"/>
          <w:numId w:val="9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  <w:r w:rsidR="00BD06D8" w:rsidRPr="00BD06D8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BD06D8" w:rsidRPr="00FD607E">
        <w:rPr>
          <w:rFonts w:asciiTheme="minorHAnsi" w:hAnsiTheme="minorHAnsi" w:cstheme="minorHAnsi"/>
          <w:b/>
          <w:color w:val="auto"/>
          <w:sz w:val="20"/>
          <w:szCs w:val="20"/>
        </w:rPr>
        <w:t>- nemáme</w:t>
      </w:r>
    </w:p>
    <w:p w:rsidR="00FD607E" w:rsidRDefault="00FD607E" w:rsidP="00FD607E">
      <w:pPr>
        <w:pStyle w:val="Default"/>
        <w:numPr>
          <w:ilvl w:val="0"/>
          <w:numId w:val="9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pôžičkách poskytnutých členom štatutárneho orgánu, dozorného orgánu a iného orgánu účtovnej jednotky a</w:t>
      </w:r>
      <w:r>
        <w:rPr>
          <w:rFonts w:asciiTheme="minorHAnsi" w:hAnsiTheme="minorHAnsi" w:cstheme="minorHAnsi"/>
          <w:color w:val="auto"/>
          <w:sz w:val="20"/>
          <w:szCs w:val="20"/>
        </w:rPr>
        <w:t> </w:t>
      </w:r>
      <w:r w:rsidRPr="005A1F14">
        <w:rPr>
          <w:rFonts w:asciiTheme="minorHAnsi" w:hAnsiTheme="minorHAnsi" w:cstheme="minorHAnsi"/>
          <w:color w:val="auto"/>
          <w:sz w:val="20"/>
          <w:szCs w:val="20"/>
        </w:rPr>
        <w:t>to</w:t>
      </w:r>
    </w:p>
    <w:p w:rsidR="00FD607E" w:rsidRDefault="00FD607E" w:rsidP="00FD607E">
      <w:pPr>
        <w:pStyle w:val="Default"/>
        <w:numPr>
          <w:ilvl w:val="0"/>
          <w:numId w:val="10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celková suma poskytnutých pôžičiek k poslednému dňu účtovného obdobia v členení za jednotlivé orgány,</w:t>
      </w:r>
      <w:r w:rsidR="00BD06D8" w:rsidRPr="00BD06D8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BD06D8" w:rsidRPr="00FD607E">
        <w:rPr>
          <w:rFonts w:asciiTheme="minorHAnsi" w:hAnsiTheme="minorHAnsi" w:cstheme="minorHAnsi"/>
          <w:b/>
          <w:color w:val="auto"/>
          <w:sz w:val="20"/>
          <w:szCs w:val="20"/>
        </w:rPr>
        <w:t xml:space="preserve">- </w:t>
      </w:r>
      <w:r w:rsidR="00BD06D8">
        <w:rPr>
          <w:rFonts w:asciiTheme="minorHAnsi" w:hAnsiTheme="minorHAnsi" w:cstheme="minorHAnsi"/>
          <w:b/>
          <w:color w:val="auto"/>
          <w:sz w:val="20"/>
          <w:szCs w:val="20"/>
        </w:rPr>
        <w:t>0</w:t>
      </w:r>
    </w:p>
    <w:p w:rsidR="00FD607E" w:rsidRDefault="00FD607E" w:rsidP="00FD607E">
      <w:pPr>
        <w:pStyle w:val="Default"/>
        <w:numPr>
          <w:ilvl w:val="0"/>
          <w:numId w:val="10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5A1F14">
        <w:rPr>
          <w:rFonts w:asciiTheme="minorHAnsi" w:hAnsiTheme="minorHAnsi" w:cstheme="minorHAnsi"/>
          <w:color w:val="auto"/>
          <w:sz w:val="20"/>
          <w:szCs w:val="20"/>
        </w:rPr>
        <w:t>celková suma splatených pôžičiek k poslednému dňu účtovného obdobia v členení za jednotlivé orgány,</w:t>
      </w:r>
      <w:r w:rsidR="00BD06D8" w:rsidRPr="00BD06D8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BD06D8" w:rsidRPr="00FD607E">
        <w:rPr>
          <w:rFonts w:asciiTheme="minorHAnsi" w:hAnsiTheme="minorHAnsi" w:cstheme="minorHAnsi"/>
          <w:b/>
          <w:color w:val="auto"/>
          <w:sz w:val="20"/>
          <w:szCs w:val="20"/>
        </w:rPr>
        <w:t xml:space="preserve">- </w:t>
      </w:r>
      <w:r w:rsidR="00BD06D8">
        <w:rPr>
          <w:rFonts w:asciiTheme="minorHAnsi" w:hAnsiTheme="minorHAnsi" w:cstheme="minorHAnsi"/>
          <w:b/>
          <w:color w:val="auto"/>
          <w:sz w:val="20"/>
          <w:szCs w:val="20"/>
        </w:rPr>
        <w:t>0</w:t>
      </w:r>
    </w:p>
    <w:p w:rsidR="00BD06D8" w:rsidRDefault="00BD06D8" w:rsidP="00FD607E">
      <w:pPr>
        <w:pStyle w:val="Default"/>
        <w:numPr>
          <w:ilvl w:val="0"/>
          <w:numId w:val="10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celková suma odpustených pôžičiek a odpísaných pôžičiek k poslednému dňu účtovného obdobia v členení za jednotlivé orgány,</w:t>
      </w:r>
      <w:r w:rsidRPr="00BD06D8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Pr="00FD607E">
        <w:rPr>
          <w:rFonts w:asciiTheme="minorHAnsi" w:hAnsiTheme="minorHAnsi" w:cstheme="minorHAnsi"/>
          <w:b/>
          <w:color w:val="auto"/>
          <w:sz w:val="20"/>
          <w:szCs w:val="20"/>
        </w:rPr>
        <w:t xml:space="preserve">- </w:t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>0</w:t>
      </w:r>
    </w:p>
    <w:p w:rsidR="00BD06D8" w:rsidRDefault="00BD06D8" w:rsidP="00BD06D8">
      <w:pPr>
        <w:pStyle w:val="Default"/>
        <w:numPr>
          <w:ilvl w:val="0"/>
          <w:numId w:val="9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hlavných podmienkach, na základe ktorých im boli záruky alebo iné zabezpečenie a pôžičky poskytnuté; pri pôžičkách sa uvádzajú úrokové sadzby,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- </w:t>
      </w:r>
      <w:r w:rsidRPr="00BD06D8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BD06D8" w:rsidRPr="00BD06D8" w:rsidRDefault="00BD06D8" w:rsidP="00BD06D8">
      <w:pPr>
        <w:pStyle w:val="Default"/>
        <w:numPr>
          <w:ilvl w:val="0"/>
          <w:numId w:val="9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celkovej sume použitých finančných prostriedkov alebo iného plnenia na súkromné účely členmi štatutárneho orgánu,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BD06D8">
        <w:rPr>
          <w:rFonts w:asciiTheme="minorHAnsi" w:hAnsiTheme="minorHAnsi" w:cstheme="minorHAnsi"/>
          <w:color w:val="auto"/>
          <w:sz w:val="20"/>
          <w:szCs w:val="20"/>
        </w:rPr>
        <w:t xml:space="preserve"> dozorného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BD06D8">
        <w:rPr>
          <w:rFonts w:asciiTheme="minorHAnsi" w:hAnsiTheme="minorHAnsi" w:cstheme="minorHAnsi"/>
          <w:color w:val="auto"/>
          <w:sz w:val="20"/>
          <w:szCs w:val="20"/>
        </w:rPr>
        <w:t xml:space="preserve"> orgánu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BD06D8">
        <w:rPr>
          <w:rFonts w:asciiTheme="minorHAnsi" w:hAnsiTheme="minorHAnsi" w:cstheme="minorHAnsi"/>
          <w:color w:val="auto"/>
          <w:sz w:val="20"/>
          <w:szCs w:val="20"/>
        </w:rPr>
        <w:t xml:space="preserve"> a 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BD06D8">
        <w:rPr>
          <w:rFonts w:asciiTheme="minorHAnsi" w:hAnsiTheme="minorHAnsi" w:cstheme="minorHAnsi"/>
          <w:color w:val="auto"/>
          <w:sz w:val="20"/>
          <w:szCs w:val="20"/>
        </w:rPr>
        <w:t>iného orgánu účtovnej jednot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ky, ktoré je potrebné vyúčtovať – </w:t>
      </w:r>
      <w:r w:rsidRPr="00BD06D8">
        <w:rPr>
          <w:rFonts w:asciiTheme="minorHAnsi" w:hAnsiTheme="minorHAnsi" w:cstheme="minorHAnsi"/>
          <w:b/>
          <w:color w:val="auto"/>
          <w:sz w:val="20"/>
          <w:szCs w:val="20"/>
        </w:rPr>
        <w:t>0</w:t>
      </w:r>
    </w:p>
    <w:p w:rsidR="00BD06D8" w:rsidRPr="00BD06D8" w:rsidRDefault="00BD06D8" w:rsidP="00BD06D8">
      <w:pPr>
        <w:pStyle w:val="Default"/>
        <w:spacing w:after="27"/>
        <w:ind w:left="1080"/>
        <w:rPr>
          <w:rFonts w:asciiTheme="minorHAnsi" w:hAnsiTheme="minorHAnsi" w:cstheme="minorHAnsi"/>
          <w:color w:val="auto"/>
          <w:sz w:val="20"/>
          <w:szCs w:val="20"/>
        </w:rPr>
      </w:pPr>
    </w:p>
    <w:p w:rsidR="00BD06D8" w:rsidRDefault="00BD06D8" w:rsidP="00BD06D8">
      <w:pPr>
        <w:pStyle w:val="Default"/>
        <w:numPr>
          <w:ilvl w:val="0"/>
          <w:numId w:val="4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Informácie o povinnostiach účtovnej jednotky, a</w:t>
      </w:r>
      <w:r>
        <w:rPr>
          <w:rFonts w:asciiTheme="minorHAnsi" w:hAnsiTheme="minorHAnsi" w:cstheme="minorHAnsi"/>
          <w:color w:val="auto"/>
          <w:sz w:val="20"/>
          <w:szCs w:val="20"/>
        </w:rPr>
        <w:t> </w:t>
      </w:r>
      <w:r w:rsidRPr="00BD06D8">
        <w:rPr>
          <w:rFonts w:asciiTheme="minorHAnsi" w:hAnsiTheme="minorHAnsi" w:cstheme="minorHAnsi"/>
          <w:color w:val="auto"/>
          <w:sz w:val="20"/>
          <w:szCs w:val="20"/>
        </w:rPr>
        <w:t>to</w:t>
      </w:r>
    </w:p>
    <w:p w:rsidR="00BD06D8" w:rsidRDefault="00BD06D8" w:rsidP="00BD06D8">
      <w:pPr>
        <w:pStyle w:val="Default"/>
        <w:numPr>
          <w:ilvl w:val="0"/>
          <w:numId w:val="11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1E059B">
        <w:rPr>
          <w:rFonts w:asciiTheme="minorHAnsi" w:hAnsiTheme="minorHAnsi" w:cstheme="minorHAnsi"/>
          <w:color w:val="auto"/>
          <w:sz w:val="20"/>
          <w:szCs w:val="20"/>
        </w:rPr>
        <w:t xml:space="preserve">- </w:t>
      </w:r>
      <w:r w:rsidR="001E059B" w:rsidRPr="001E059B">
        <w:rPr>
          <w:rFonts w:asciiTheme="minorHAnsi" w:hAnsiTheme="minorHAnsi" w:cstheme="minorHAnsi"/>
          <w:b/>
          <w:color w:val="auto"/>
          <w:sz w:val="20"/>
          <w:szCs w:val="20"/>
        </w:rPr>
        <w:t>0</w:t>
      </w:r>
    </w:p>
    <w:p w:rsidR="00BD06D8" w:rsidRDefault="001E059B" w:rsidP="00BD06D8">
      <w:pPr>
        <w:pStyle w:val="Default"/>
        <w:numPr>
          <w:ilvl w:val="0"/>
          <w:numId w:val="11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celkovej sume významných podmienených záväzkov, ktorými sa rozumie</w:t>
      </w:r>
    </w:p>
    <w:p w:rsidR="001E059B" w:rsidRDefault="001E059B" w:rsidP="001E059B">
      <w:pPr>
        <w:pStyle w:val="Default"/>
        <w:numPr>
          <w:ilvl w:val="0"/>
          <w:numId w:val="12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- </w:t>
      </w:r>
      <w:r w:rsidRPr="00BD06D8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1E059B" w:rsidRDefault="001E059B" w:rsidP="001E059B">
      <w:pPr>
        <w:pStyle w:val="Default"/>
        <w:numPr>
          <w:ilvl w:val="0"/>
          <w:numId w:val="12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existujúca povinnosť, ktorá vznikla ako dôsledok minulej udalosti, ale ktorá sa nevykazuje v súvahe, pretože</w:t>
      </w:r>
    </w:p>
    <w:p w:rsidR="001E059B" w:rsidRDefault="001E059B" w:rsidP="001E059B">
      <w:pPr>
        <w:pStyle w:val="Default"/>
        <w:spacing w:after="27"/>
        <w:ind w:left="1440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 xml:space="preserve">2a. </w:t>
      </w:r>
      <w:r w:rsidRPr="00BD06D8">
        <w:rPr>
          <w:rFonts w:asciiTheme="minorHAnsi" w:hAnsiTheme="minorHAnsi" w:cstheme="minorHAnsi"/>
          <w:color w:val="auto"/>
          <w:sz w:val="20"/>
          <w:szCs w:val="20"/>
        </w:rPr>
        <w:t>nie je pravdepodobné, že na splnenie tejto povinnosti bude potrebný úbytok ekonomických úžitkov, alebo</w:t>
      </w:r>
      <w:r w:rsidR="00ED1FF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- </w:t>
      </w:r>
      <w:r w:rsidRPr="00BD06D8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1E059B" w:rsidRDefault="001E059B" w:rsidP="001E059B">
      <w:pPr>
        <w:pStyle w:val="Default"/>
        <w:spacing w:after="27"/>
        <w:ind w:left="1440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2b. výška tejto povinnosti sa nedá spoľahlivo oceniť,</w:t>
      </w:r>
      <w:r w:rsidRPr="001E059B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- </w:t>
      </w:r>
      <w:r w:rsidRPr="00BD06D8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BD06D8" w:rsidRDefault="001E059B" w:rsidP="00BD06D8">
      <w:pPr>
        <w:pStyle w:val="Default"/>
        <w:numPr>
          <w:ilvl w:val="0"/>
          <w:numId w:val="11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opise významných finančných povinností a významných podmienených záväzkov,</w:t>
      </w:r>
      <w:r w:rsidRPr="001E059B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- </w:t>
      </w:r>
      <w:r w:rsidRPr="00BD06D8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BD06D8" w:rsidRDefault="001E059B" w:rsidP="00BD06D8">
      <w:pPr>
        <w:pStyle w:val="Default"/>
        <w:numPr>
          <w:ilvl w:val="0"/>
          <w:numId w:val="11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celkovej sume významných finančných povinností a významných podmienených záväzkoch voči dcérskej účtovnej jednotke a účtovnej jednotke s podstatným vplyvom,</w:t>
      </w:r>
      <w:r w:rsidRPr="001E059B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- </w:t>
      </w:r>
      <w:r w:rsidRPr="00BD06D8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BD06D8" w:rsidRPr="001E059B" w:rsidRDefault="001E059B" w:rsidP="00BD06D8">
      <w:pPr>
        <w:pStyle w:val="Default"/>
        <w:numPr>
          <w:ilvl w:val="0"/>
          <w:numId w:val="11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BD06D8">
        <w:rPr>
          <w:rFonts w:asciiTheme="minorHAnsi" w:hAnsiTheme="minorHAnsi" w:cstheme="minorHAnsi"/>
          <w:color w:val="auto"/>
          <w:sz w:val="20"/>
          <w:szCs w:val="20"/>
        </w:rPr>
        <w:t>opise významných povinností účtovnej jednotky vyplývajúcich z dôchodkových programov pre zamestnancov.</w:t>
      </w:r>
      <w:r w:rsidRPr="001E059B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D1FF9">
        <w:rPr>
          <w:rFonts w:asciiTheme="minorHAnsi" w:hAnsiTheme="minorHAnsi" w:cstheme="minorHAnsi"/>
          <w:color w:val="auto"/>
          <w:sz w:val="20"/>
          <w:szCs w:val="20"/>
        </w:rPr>
        <w:t>-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BD06D8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1E059B" w:rsidRPr="001E059B" w:rsidRDefault="001E059B" w:rsidP="001E059B">
      <w:pPr>
        <w:pStyle w:val="Default"/>
        <w:spacing w:after="27"/>
        <w:ind w:left="1080"/>
        <w:rPr>
          <w:rFonts w:asciiTheme="minorHAnsi" w:hAnsiTheme="minorHAnsi" w:cstheme="minorHAnsi"/>
          <w:color w:val="auto"/>
          <w:sz w:val="20"/>
          <w:szCs w:val="20"/>
        </w:rPr>
      </w:pPr>
    </w:p>
    <w:p w:rsidR="001E059B" w:rsidRPr="001E059B" w:rsidRDefault="001E059B" w:rsidP="001E059B">
      <w:pPr>
        <w:pStyle w:val="Default"/>
        <w:numPr>
          <w:ilvl w:val="0"/>
          <w:numId w:val="4"/>
        </w:numPr>
        <w:spacing w:after="27"/>
        <w:rPr>
          <w:rFonts w:asciiTheme="minorHAnsi" w:hAnsiTheme="minorHAnsi" w:cstheme="minorHAnsi"/>
          <w:color w:val="auto"/>
          <w:sz w:val="20"/>
          <w:szCs w:val="20"/>
        </w:rPr>
      </w:pPr>
      <w:r w:rsidRPr="001E059B">
        <w:rPr>
          <w:rFonts w:asciiTheme="minorHAnsi" w:hAnsiTheme="minorHAnsi" w:cstheme="minorHAnsi"/>
          <w:bCs/>
          <w:color w:val="auto"/>
          <w:sz w:val="20"/>
          <w:szCs w:val="20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1E059B" w:rsidRPr="001E059B" w:rsidRDefault="001E059B" w:rsidP="001E059B">
      <w:pPr>
        <w:pStyle w:val="Default"/>
        <w:numPr>
          <w:ilvl w:val="0"/>
          <w:numId w:val="13"/>
        </w:numPr>
        <w:spacing w:after="27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1E059B">
        <w:rPr>
          <w:rFonts w:asciiTheme="minorHAnsi" w:hAnsiTheme="minorHAnsi" w:cstheme="minorHAnsi"/>
          <w:bCs/>
          <w:color w:val="auto"/>
          <w:sz w:val="20"/>
          <w:szCs w:val="20"/>
        </w:rPr>
        <w:t>všetkých formách prijatej náhrady,</w:t>
      </w:r>
      <w:r w:rsidR="00ED1FF9" w:rsidRPr="00ED1FF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D1FF9">
        <w:rPr>
          <w:rFonts w:asciiTheme="minorHAnsi" w:hAnsiTheme="minorHAnsi" w:cstheme="minorHAnsi"/>
          <w:color w:val="auto"/>
          <w:sz w:val="20"/>
          <w:szCs w:val="20"/>
        </w:rPr>
        <w:t xml:space="preserve">- </w:t>
      </w:r>
      <w:r w:rsidR="00ED1FF9" w:rsidRPr="00BD06D8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1E059B" w:rsidRPr="001E059B" w:rsidRDefault="001E059B" w:rsidP="001E059B">
      <w:pPr>
        <w:pStyle w:val="Default"/>
        <w:numPr>
          <w:ilvl w:val="0"/>
          <w:numId w:val="13"/>
        </w:numPr>
        <w:spacing w:after="27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1E059B">
        <w:rPr>
          <w:rFonts w:asciiTheme="minorHAnsi" w:hAnsiTheme="minorHAnsi" w:cstheme="minorHAnsi"/>
          <w:bCs/>
          <w:color w:val="auto"/>
          <w:sz w:val="20"/>
          <w:szCs w:val="20"/>
        </w:rPr>
        <w:t>účtovných zásadách použitých pri prideľovaní nákladov a výnosov,</w:t>
      </w:r>
      <w:r w:rsidR="00ED1FF9" w:rsidRPr="00ED1FF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D1FF9">
        <w:rPr>
          <w:rFonts w:asciiTheme="minorHAnsi" w:hAnsiTheme="minorHAnsi" w:cstheme="minorHAnsi"/>
          <w:color w:val="auto"/>
          <w:sz w:val="20"/>
          <w:szCs w:val="20"/>
        </w:rPr>
        <w:t xml:space="preserve">- </w:t>
      </w:r>
      <w:r w:rsidR="00ED1FF9" w:rsidRPr="00BD06D8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1E059B" w:rsidRPr="001E059B" w:rsidRDefault="001E059B" w:rsidP="001E059B">
      <w:pPr>
        <w:pStyle w:val="Default"/>
        <w:numPr>
          <w:ilvl w:val="0"/>
          <w:numId w:val="13"/>
        </w:numPr>
        <w:spacing w:after="27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1E059B">
        <w:rPr>
          <w:rFonts w:asciiTheme="minorHAnsi" w:hAnsiTheme="minorHAnsi" w:cstheme="minorHAnsi"/>
          <w:bCs/>
          <w:color w:val="auto"/>
          <w:sz w:val="20"/>
          <w:szCs w:val="20"/>
        </w:rPr>
        <w:t>všetkých druhoch činností účtovnej jednotky.</w:t>
      </w:r>
      <w:r w:rsidR="00ED1FF9" w:rsidRPr="00ED1FF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D1FF9">
        <w:rPr>
          <w:rFonts w:asciiTheme="minorHAnsi" w:hAnsiTheme="minorHAnsi" w:cstheme="minorHAnsi"/>
          <w:color w:val="auto"/>
          <w:sz w:val="20"/>
          <w:szCs w:val="20"/>
        </w:rPr>
        <w:t xml:space="preserve">- </w:t>
      </w:r>
      <w:r w:rsidR="00ED1FF9" w:rsidRPr="00BD06D8">
        <w:rPr>
          <w:rFonts w:asciiTheme="minorHAnsi" w:hAnsiTheme="minorHAnsi" w:cstheme="minorHAnsi"/>
          <w:b/>
          <w:color w:val="auto"/>
          <w:sz w:val="20"/>
          <w:szCs w:val="20"/>
        </w:rPr>
        <w:t>nemáme</w:t>
      </w:r>
    </w:p>
    <w:p w:rsidR="009A238E" w:rsidRDefault="009A238E" w:rsidP="00F20BAD">
      <w:pPr>
        <w:pStyle w:val="Nzov"/>
        <w:jc w:val="left"/>
        <w:rPr>
          <w:rFonts w:asciiTheme="minorHAnsi" w:hAnsiTheme="minorHAnsi" w:cstheme="minorHAnsi"/>
          <w:sz w:val="20"/>
        </w:rPr>
      </w:pPr>
    </w:p>
    <w:sectPr w:rsidR="009A238E" w:rsidSect="002E7BD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71413"/>
    <w:multiLevelType w:val="hybridMultilevel"/>
    <w:tmpl w:val="B92E99EC"/>
    <w:lvl w:ilvl="0" w:tplc="F014F2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1C3004"/>
    <w:multiLevelType w:val="hybridMultilevel"/>
    <w:tmpl w:val="94203AEE"/>
    <w:lvl w:ilvl="0" w:tplc="489E4882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807598"/>
    <w:multiLevelType w:val="hybridMultilevel"/>
    <w:tmpl w:val="C4E404A4"/>
    <w:lvl w:ilvl="0" w:tplc="CB5E7E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6408E"/>
    <w:multiLevelType w:val="hybridMultilevel"/>
    <w:tmpl w:val="043245E4"/>
    <w:lvl w:ilvl="0" w:tplc="95BAA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88387B"/>
    <w:multiLevelType w:val="hybridMultilevel"/>
    <w:tmpl w:val="436AACD0"/>
    <w:lvl w:ilvl="0" w:tplc="1AC0B8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4EE26B5"/>
    <w:multiLevelType w:val="hybridMultilevel"/>
    <w:tmpl w:val="9740FE18"/>
    <w:lvl w:ilvl="0" w:tplc="BF7C6C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21457D"/>
    <w:multiLevelType w:val="hybridMultilevel"/>
    <w:tmpl w:val="ED824380"/>
    <w:lvl w:ilvl="0" w:tplc="E458A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C21E2A"/>
    <w:multiLevelType w:val="hybridMultilevel"/>
    <w:tmpl w:val="448871FE"/>
    <w:lvl w:ilvl="0" w:tplc="D04A3C2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CD4611"/>
    <w:multiLevelType w:val="hybridMultilevel"/>
    <w:tmpl w:val="C010B81A"/>
    <w:lvl w:ilvl="0" w:tplc="25DCC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DF7DE9"/>
    <w:multiLevelType w:val="hybridMultilevel"/>
    <w:tmpl w:val="3CE8DB80"/>
    <w:lvl w:ilvl="0" w:tplc="B15CA4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6D18B4"/>
    <w:multiLevelType w:val="hybridMultilevel"/>
    <w:tmpl w:val="580C5BCC"/>
    <w:lvl w:ilvl="0" w:tplc="C9961E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5A34666"/>
    <w:multiLevelType w:val="hybridMultilevel"/>
    <w:tmpl w:val="475876DE"/>
    <w:lvl w:ilvl="0" w:tplc="A05EB7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7D1636B"/>
    <w:multiLevelType w:val="hybridMultilevel"/>
    <w:tmpl w:val="6C546E88"/>
    <w:lvl w:ilvl="0" w:tplc="B53C5A3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10"/>
  </w:num>
  <w:num w:numId="9">
    <w:abstractNumId w:val="8"/>
  </w:num>
  <w:num w:numId="10">
    <w:abstractNumId w:val="4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9"/>
  <w:hyphenationZone w:val="425"/>
  <w:characterSpacingControl w:val="doNotCompress"/>
  <w:compat/>
  <w:rsids>
    <w:rsidRoot w:val="003259F9"/>
    <w:rsid w:val="000205C3"/>
    <w:rsid w:val="00045D1E"/>
    <w:rsid w:val="00084F4F"/>
    <w:rsid w:val="000A41B4"/>
    <w:rsid w:val="000F6142"/>
    <w:rsid w:val="00145AC2"/>
    <w:rsid w:val="0019746F"/>
    <w:rsid w:val="001B11F2"/>
    <w:rsid w:val="001E059B"/>
    <w:rsid w:val="00231CAE"/>
    <w:rsid w:val="002C0A1B"/>
    <w:rsid w:val="002E7BD3"/>
    <w:rsid w:val="003259F9"/>
    <w:rsid w:val="00357881"/>
    <w:rsid w:val="003B70FB"/>
    <w:rsid w:val="003C4C3F"/>
    <w:rsid w:val="003C7E62"/>
    <w:rsid w:val="004F7F41"/>
    <w:rsid w:val="00523860"/>
    <w:rsid w:val="005A1F14"/>
    <w:rsid w:val="005F1400"/>
    <w:rsid w:val="0065109D"/>
    <w:rsid w:val="0066462F"/>
    <w:rsid w:val="00681B6F"/>
    <w:rsid w:val="00762961"/>
    <w:rsid w:val="00793533"/>
    <w:rsid w:val="007F720D"/>
    <w:rsid w:val="008033AF"/>
    <w:rsid w:val="008222CE"/>
    <w:rsid w:val="008278D0"/>
    <w:rsid w:val="008567C9"/>
    <w:rsid w:val="00860B9C"/>
    <w:rsid w:val="008A02BC"/>
    <w:rsid w:val="008B1681"/>
    <w:rsid w:val="008D46B5"/>
    <w:rsid w:val="00981574"/>
    <w:rsid w:val="009A238E"/>
    <w:rsid w:val="00A10D1E"/>
    <w:rsid w:val="00A3626E"/>
    <w:rsid w:val="00A43229"/>
    <w:rsid w:val="00A7385C"/>
    <w:rsid w:val="00BA108A"/>
    <w:rsid w:val="00BD06D8"/>
    <w:rsid w:val="00BF51C8"/>
    <w:rsid w:val="00CA5A3A"/>
    <w:rsid w:val="00D77C75"/>
    <w:rsid w:val="00DA1C3B"/>
    <w:rsid w:val="00DA340C"/>
    <w:rsid w:val="00E154D6"/>
    <w:rsid w:val="00E205C2"/>
    <w:rsid w:val="00E2458B"/>
    <w:rsid w:val="00ED1FF9"/>
    <w:rsid w:val="00EE04DC"/>
    <w:rsid w:val="00F20BAD"/>
    <w:rsid w:val="00F33D44"/>
    <w:rsid w:val="00F77447"/>
    <w:rsid w:val="00FD607E"/>
    <w:rsid w:val="00FD7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3533"/>
    <w:pPr>
      <w:widowControl w:val="0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793533"/>
    <w:pPr>
      <w:jc w:val="center"/>
    </w:pPr>
    <w:rPr>
      <w:b/>
      <w:sz w:val="36"/>
    </w:rPr>
  </w:style>
  <w:style w:type="character" w:customStyle="1" w:styleId="ra">
    <w:name w:val="ra"/>
    <w:basedOn w:val="Predvolenpsmoodseku"/>
    <w:rsid w:val="008222CE"/>
  </w:style>
  <w:style w:type="paragraph" w:styleId="Textbubliny">
    <w:name w:val="Balloon Text"/>
    <w:basedOn w:val="Normlny"/>
    <w:link w:val="TextbublinyChar"/>
    <w:rsid w:val="008D4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D46B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FD71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6296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D06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widowControl w:val="0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36"/>
    </w:rPr>
  </w:style>
  <w:style w:type="character" w:customStyle="1" w:styleId="ra">
    <w:name w:val="ra"/>
    <w:basedOn w:val="Predvolenpsmoodseku"/>
    <w:rsid w:val="008222CE"/>
  </w:style>
  <w:style w:type="paragraph" w:styleId="Textbubliny">
    <w:name w:val="Balloon Text"/>
    <w:basedOn w:val="Normlny"/>
    <w:link w:val="TextbublinyChar"/>
    <w:rsid w:val="008D4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D46B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FD7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96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D0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901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DR SR</Company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Peter</dc:creator>
  <cp:lastModifiedBy>gus</cp:lastModifiedBy>
  <cp:revision>4</cp:revision>
  <cp:lastPrinted>2015-03-29T19:50:00Z</cp:lastPrinted>
  <dcterms:created xsi:type="dcterms:W3CDTF">2016-06-29T20:34:00Z</dcterms:created>
  <dcterms:modified xsi:type="dcterms:W3CDTF">2016-06-29T20:47:00Z</dcterms:modified>
</cp:coreProperties>
</file>