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sz w:val="18"/>
          <w:szCs w:val="18"/>
        </w:rPr>
      </w:pPr>
      <w:r w:rsidRPr="0066431A">
        <w:rPr>
          <w:b/>
          <w:i/>
          <w:iCs/>
          <w:sz w:val="20"/>
          <w:szCs w:val="20"/>
        </w:rPr>
        <w:t xml:space="preserve">STAVŚING REAL s.r.o. </w:t>
      </w:r>
    </w:p>
    <w:p w:rsidR="00353C46" w:rsidRDefault="00353C46" w:rsidP="00353C46">
      <w:pPr>
        <w:pStyle w:val="Default"/>
        <w:rPr>
          <w:color w:val="auto"/>
        </w:rPr>
      </w:pPr>
    </w:p>
    <w:p w:rsidR="00353C46" w:rsidRDefault="00353C46" w:rsidP="00353C46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Poznámky kúčtovnej závierke</w:t>
      </w:r>
    </w:p>
    <w:p w:rsidR="00353C46" w:rsidRDefault="00353C46" w:rsidP="00353C46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zostavenej k 31. decembru 201</w:t>
      </w:r>
      <w:r w:rsidR="00057512">
        <w:rPr>
          <w:b/>
          <w:bCs/>
          <w:color w:val="auto"/>
          <w:sz w:val="28"/>
          <w:szCs w:val="28"/>
        </w:rPr>
        <w:t>5</w:t>
      </w:r>
    </w:p>
    <w:p w:rsidR="00353C46" w:rsidRDefault="00353C46" w:rsidP="00353C46">
      <w:pPr>
        <w:pStyle w:val="Default"/>
        <w:jc w:val="center"/>
        <w:rPr>
          <w:color w:val="auto"/>
          <w:sz w:val="28"/>
          <w:szCs w:val="28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A. ZÁKLADNÉ INFORMÁCIE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Obchodné meno a sídlo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>STAVŚING REAL s.r.o.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>Kpt. J. Nálepku 31/3009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>934 05  Levice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DIČ: 2023069884 IČO: 45629749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Spoločnosť </w:t>
      </w:r>
      <w:r w:rsidRPr="0066431A">
        <w:rPr>
          <w:rFonts w:ascii="Times New Roman" w:hAnsi="Times New Roman" w:cs="Times New Roman"/>
          <w:i/>
          <w:iCs/>
          <w:color w:val="auto"/>
        </w:rPr>
        <w:t>STAVŚING REAL s.r.o.</w:t>
      </w:r>
      <w:r w:rsidRPr="0066431A">
        <w:rPr>
          <w:rFonts w:ascii="Times New Roman" w:hAnsi="Times New Roman" w:cs="Times New Roman"/>
          <w:color w:val="auto"/>
        </w:rPr>
        <w:t xml:space="preserve">(ďalej len „Spoločnosť“) bola založená </w:t>
      </w:r>
      <w:r w:rsidRPr="0066431A">
        <w:rPr>
          <w:rFonts w:ascii="Times New Roman" w:hAnsi="Times New Roman" w:cs="Times New Roman"/>
          <w:i/>
          <w:iCs/>
          <w:color w:val="auto"/>
        </w:rPr>
        <w:t xml:space="preserve">15.7.2010 </w:t>
      </w:r>
      <w:r w:rsidRPr="0066431A">
        <w:rPr>
          <w:rFonts w:ascii="Times New Roman" w:hAnsi="Times New Roman" w:cs="Times New Roman"/>
          <w:color w:val="auto"/>
        </w:rPr>
        <w:t xml:space="preserve">a do Obchodného registra bola zapísaná: Obchodný register Okresného súdu v </w:t>
      </w:r>
      <w:r w:rsidRPr="0066431A">
        <w:rPr>
          <w:rFonts w:ascii="Times New Roman" w:hAnsi="Times New Roman" w:cs="Times New Roman"/>
          <w:i/>
          <w:iCs/>
          <w:color w:val="auto"/>
        </w:rPr>
        <w:t>Nitre</w:t>
      </w:r>
      <w:r w:rsidRPr="0066431A">
        <w:rPr>
          <w:rFonts w:ascii="Times New Roman" w:hAnsi="Times New Roman" w:cs="Times New Roman"/>
          <w:color w:val="auto"/>
        </w:rPr>
        <w:t xml:space="preserve">, oddiel </w:t>
      </w:r>
      <w:r w:rsidRPr="0066431A">
        <w:rPr>
          <w:rFonts w:ascii="Times New Roman" w:hAnsi="Times New Roman" w:cs="Times New Roman"/>
          <w:i/>
          <w:iCs/>
          <w:color w:val="auto"/>
        </w:rPr>
        <w:t>Sro</w:t>
      </w:r>
      <w:r w:rsidRPr="0066431A">
        <w:rPr>
          <w:rFonts w:ascii="Times New Roman" w:hAnsi="Times New Roman" w:cs="Times New Roman"/>
          <w:color w:val="auto"/>
        </w:rPr>
        <w:t xml:space="preserve">, vložka č. </w:t>
      </w:r>
      <w:r w:rsidRPr="0066431A">
        <w:rPr>
          <w:rFonts w:ascii="Times New Roman" w:hAnsi="Times New Roman" w:cs="Times New Roman"/>
          <w:i/>
          <w:iCs/>
          <w:color w:val="auto"/>
        </w:rPr>
        <w:t>27078/N</w:t>
      </w:r>
      <w:r w:rsidRPr="0066431A">
        <w:rPr>
          <w:rFonts w:ascii="Times New Roman" w:hAnsi="Times New Roman" w:cs="Times New Roman"/>
          <w:color w:val="auto"/>
        </w:rPr>
        <w:t>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Hlavná činnosť spoločnosti podľa výpisu z Obchodného registra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Veľkoobchod s drevom, stavebným materiálom a sanitárnymi zariadeniami.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Neobmedzené ručenie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Spoločnosť nie je neobmedzene ručiacim spoločníkom viných účtovných jednotkách.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Priemerný počet zamestnancov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Spoločnosť mala v roku 201</w:t>
      </w:r>
      <w:r w:rsidR="00057512">
        <w:rPr>
          <w:rFonts w:ascii="Times New Roman" w:hAnsi="Times New Roman" w:cs="Times New Roman"/>
          <w:color w:val="auto"/>
        </w:rPr>
        <w:t>5</w:t>
      </w:r>
      <w:r w:rsidRPr="0066431A">
        <w:rPr>
          <w:rFonts w:ascii="Times New Roman" w:hAnsi="Times New Roman" w:cs="Times New Roman"/>
          <w:color w:val="auto"/>
        </w:rPr>
        <w:t xml:space="preserve"> priemerne 7 zamestnancov hlavnom pracovnom pomere , z toho </w:t>
      </w:r>
      <w:r w:rsidRPr="0066431A">
        <w:rPr>
          <w:rFonts w:ascii="Times New Roman" w:hAnsi="Times New Roman" w:cs="Times New Roman"/>
          <w:i/>
          <w:iCs/>
          <w:color w:val="auto"/>
        </w:rPr>
        <w:t xml:space="preserve">1 </w:t>
      </w:r>
      <w:r w:rsidRPr="0066431A">
        <w:rPr>
          <w:rFonts w:ascii="Times New Roman" w:hAnsi="Times New Roman" w:cs="Times New Roman"/>
          <w:color w:val="auto"/>
        </w:rPr>
        <w:t>vedúceho  pracovníka.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Právny dôvod na zostavenie účtovnej závierky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Účtovná závierka Spoločnosti k31. decembru 201</w:t>
      </w:r>
      <w:r w:rsidR="00057512">
        <w:rPr>
          <w:rFonts w:ascii="Times New Roman" w:hAnsi="Times New Roman" w:cs="Times New Roman"/>
          <w:color w:val="auto"/>
        </w:rPr>
        <w:t>5</w:t>
      </w:r>
      <w:r w:rsidRPr="0066431A">
        <w:rPr>
          <w:rFonts w:ascii="Times New Roman" w:hAnsi="Times New Roman" w:cs="Times New Roman"/>
          <w:color w:val="auto"/>
        </w:rPr>
        <w:t xml:space="preserve"> je zostavená ako riadna účtovná závierka podľa §17 ods. 6 zákona NR SR č. 431/2002 Z. z. o účtovníctve (ďalej len „zákon o účtovníctve“) za účtovné obdobie od 1. januára 201</w:t>
      </w:r>
      <w:r w:rsidR="00057512">
        <w:rPr>
          <w:rFonts w:ascii="Times New Roman" w:hAnsi="Times New Roman" w:cs="Times New Roman"/>
          <w:color w:val="auto"/>
        </w:rPr>
        <w:t>5</w:t>
      </w:r>
      <w:r w:rsidRPr="0066431A">
        <w:rPr>
          <w:rFonts w:ascii="Times New Roman" w:hAnsi="Times New Roman" w:cs="Times New Roman"/>
          <w:color w:val="auto"/>
        </w:rPr>
        <w:t xml:space="preserve"> do 31. decembra 201</w:t>
      </w:r>
      <w:r w:rsidR="00057512">
        <w:rPr>
          <w:rFonts w:ascii="Times New Roman" w:hAnsi="Times New Roman" w:cs="Times New Roman"/>
          <w:color w:val="auto"/>
        </w:rPr>
        <w:t>5</w:t>
      </w:r>
      <w:r w:rsidRPr="0066431A">
        <w:rPr>
          <w:rFonts w:ascii="Times New Roman" w:hAnsi="Times New Roman" w:cs="Times New Roman"/>
          <w:color w:val="auto"/>
        </w:rPr>
        <w:t>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Dátum schválenia účtovnej závierky za predchádzajúce účtovné obdobie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Ing. Miroslav Šimegh, ako jediný konateľ spoločnosti schválil dňa </w:t>
      </w:r>
      <w:r w:rsidR="00057512">
        <w:rPr>
          <w:rFonts w:ascii="Times New Roman" w:hAnsi="Times New Roman" w:cs="Times New Roman"/>
          <w:i/>
          <w:iCs/>
          <w:color w:val="auto"/>
        </w:rPr>
        <w:t>30</w:t>
      </w:r>
      <w:r w:rsidRPr="0066431A">
        <w:rPr>
          <w:rFonts w:ascii="Times New Roman" w:hAnsi="Times New Roman" w:cs="Times New Roman"/>
          <w:i/>
          <w:iCs/>
          <w:color w:val="auto"/>
        </w:rPr>
        <w:t>.</w:t>
      </w:r>
      <w:r w:rsidR="00057512">
        <w:rPr>
          <w:rFonts w:ascii="Times New Roman" w:hAnsi="Times New Roman" w:cs="Times New Roman"/>
          <w:i/>
          <w:iCs/>
          <w:color w:val="auto"/>
        </w:rPr>
        <w:t>6</w:t>
      </w:r>
      <w:r w:rsidRPr="0066431A">
        <w:rPr>
          <w:rFonts w:ascii="Times New Roman" w:hAnsi="Times New Roman" w:cs="Times New Roman"/>
          <w:i/>
          <w:iCs/>
          <w:color w:val="auto"/>
        </w:rPr>
        <w:t>.201</w:t>
      </w:r>
      <w:r w:rsidR="00057512">
        <w:rPr>
          <w:rFonts w:ascii="Times New Roman" w:hAnsi="Times New Roman" w:cs="Times New Roman"/>
          <w:i/>
          <w:iCs/>
          <w:color w:val="auto"/>
        </w:rPr>
        <w:t>5</w:t>
      </w:r>
      <w:r w:rsidRPr="0066431A">
        <w:rPr>
          <w:rFonts w:ascii="Times New Roman" w:hAnsi="Times New Roman" w:cs="Times New Roman"/>
          <w:i/>
          <w:iCs/>
          <w:color w:val="auto"/>
        </w:rPr>
        <w:t xml:space="preserve"> </w:t>
      </w:r>
      <w:r w:rsidRPr="0066431A">
        <w:rPr>
          <w:rFonts w:ascii="Times New Roman" w:hAnsi="Times New Roman" w:cs="Times New Roman"/>
          <w:color w:val="auto"/>
        </w:rPr>
        <w:t>účtovnú závierku Spoločnosti za predchádzajúce účtovné obdobie /201</w:t>
      </w:r>
      <w:r w:rsidR="00057512">
        <w:rPr>
          <w:rFonts w:ascii="Times New Roman" w:hAnsi="Times New Roman" w:cs="Times New Roman"/>
          <w:color w:val="auto"/>
        </w:rPr>
        <w:t>4</w:t>
      </w:r>
      <w:r w:rsidRPr="0066431A">
        <w:rPr>
          <w:rFonts w:ascii="Times New Roman" w:hAnsi="Times New Roman" w:cs="Times New Roman"/>
          <w:color w:val="auto"/>
        </w:rPr>
        <w:t>/.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B. ORGÁNY ASPOLOČNÍCI/ AKCIONÁRI SPOLOČNOSTI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Orgány Spoločnosti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>Štatutárny orgán –konateľ: Ing. Miroslav Šimegh :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i/>
          <w:iCs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 xml:space="preserve">Výška podielu spoločníkov: 100% STAVŚING REAL s.r.o. 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i/>
          <w:i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C. KONSOLIDOVANÝ CELOK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nie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D. ÚČTOVNÉ METÓDY A VŠEOBECNÉ ÚČTOVNÉ ZÁSADY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a) Východiská pre zostavenie účtovnej závierky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lastRenderedPageBreak/>
        <w:t>Účtovné metódy a všeobecné účtovné zásady Spoločnosť aplikovala konzistentne s predchádzajúcim účtovným obdobím s výnimkou zmien súvisiacich so zavedením eura, ako je uvedené nižšie, a spôsobu účtovania o cudzej mene (bod D., ods. t)).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Slovenská republika prijala euro ako výlučné zákonné platidlo súčinnosťou od 1. januára 2009. Prechod zo slovenskej koruny na euro, vrátane ocenenia majetku, záväzkov a vlastného imania sa uskutočnil použitím schváleného konverzného kurzu 1 EUR = 30,1260 Sk.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Spoločnosť prepočítala konverzným kurzom jednotlivé zložky aktív a pasív s výnimkou:</w:t>
      </w:r>
    </w:p>
    <w:p w:rsidR="00353C46" w:rsidRPr="0066431A" w:rsidRDefault="00353C46" w:rsidP="00353C46">
      <w:pPr>
        <w:pStyle w:val="Default"/>
        <w:spacing w:after="13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a) prijatých a poskytnutých preddavkov v eurách, ktoré prepočítala kurzom platným v čase prijatia a poskytnutia preddavku,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b) účtov časového rozlíšenia v eurách, ktoré prepočítala kurzom platným ku dňu uskutočnenia účtovného prípadu,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Spoločnosť vykonala konverziu v súlade s príslušnou legislatívou prijatou v Slovenskej republike.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i/>
          <w:iCs/>
          <w:color w:val="auto"/>
        </w:rPr>
        <w:t>Zmeny metódy, dôvod zmeny a ich vplyv na vlastné imanie, hospodársky výsledok, celkovú výšku majetku a záväzkov sú podrobne popísané nižšie (v relevantných častiach).</w:t>
      </w:r>
    </w:p>
    <w:p w:rsidR="0066431A" w:rsidRPr="0066431A" w:rsidRDefault="0066431A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a) Dlhodobý nehmotný a dlhodobý hmotný majetok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DHM </w:t>
      </w:r>
      <w:r w:rsidR="006C2116">
        <w:rPr>
          <w:rFonts w:ascii="Times New Roman" w:hAnsi="Times New Roman" w:cs="Times New Roman"/>
          <w:color w:val="auto"/>
        </w:rPr>
        <w:t>0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66431A" w:rsidRPr="0066431A" w:rsidRDefault="0066431A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b) Zásoby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nie</w:t>
      </w:r>
    </w:p>
    <w:p w:rsidR="0066431A" w:rsidRDefault="0066431A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 xml:space="preserve">c) Pohľadávky z obchodného styku: </w:t>
      </w:r>
      <w:r w:rsidR="00A57741">
        <w:rPr>
          <w:rFonts w:ascii="Times New Roman" w:hAnsi="Times New Roman" w:cs="Times New Roman"/>
          <w:b/>
          <w:bCs/>
          <w:color w:val="auto"/>
        </w:rPr>
        <w:t xml:space="preserve">15 082,- </w:t>
      </w:r>
      <w:r w:rsidRPr="0066431A">
        <w:rPr>
          <w:rFonts w:ascii="Times New Roman" w:hAnsi="Times New Roman" w:cs="Times New Roman"/>
          <w:b/>
          <w:bCs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spacing w:after="136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d) Finančné účty</w:t>
      </w:r>
      <w:bookmarkStart w:id="0" w:name="_GoBack"/>
      <w:bookmarkEnd w:id="0"/>
    </w:p>
    <w:p w:rsidR="00353C46" w:rsidRPr="0066431A" w:rsidRDefault="00353C46" w:rsidP="00353C46">
      <w:pPr>
        <w:pStyle w:val="Default"/>
        <w:spacing w:after="136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>- Pokladňa:    0 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- Banka:  </w:t>
      </w:r>
      <w:r w:rsidR="006C2116">
        <w:rPr>
          <w:rFonts w:ascii="Times New Roman" w:hAnsi="Times New Roman" w:cs="Times New Roman"/>
          <w:color w:val="auto"/>
        </w:rPr>
        <w:t>0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a) Záväzky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záväzky z obchodného styku: </w:t>
      </w:r>
      <w:r w:rsidR="006C2116">
        <w:rPr>
          <w:rFonts w:ascii="Times New Roman" w:hAnsi="Times New Roman" w:cs="Times New Roman"/>
          <w:color w:val="auto"/>
        </w:rPr>
        <w:t>23 908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záväzky voči zamestnancom: </w:t>
      </w:r>
      <w:r w:rsidR="006C2116">
        <w:rPr>
          <w:rFonts w:ascii="Times New Roman" w:hAnsi="Times New Roman" w:cs="Times New Roman"/>
          <w:color w:val="auto"/>
        </w:rPr>
        <w:t>0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záväzky zo sociálneho poistenia: </w:t>
      </w:r>
      <w:r w:rsidR="006C2116">
        <w:rPr>
          <w:rFonts w:ascii="Times New Roman" w:hAnsi="Times New Roman" w:cs="Times New Roman"/>
          <w:color w:val="auto"/>
        </w:rPr>
        <w:t>0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daňové záväzky: </w:t>
      </w:r>
      <w:r w:rsidR="006C2116">
        <w:rPr>
          <w:rFonts w:ascii="Times New Roman" w:hAnsi="Times New Roman" w:cs="Times New Roman"/>
          <w:color w:val="auto"/>
        </w:rPr>
        <w:t>980</w:t>
      </w:r>
      <w:r w:rsidRPr="0066431A">
        <w:rPr>
          <w:rFonts w:ascii="Times New Roman" w:hAnsi="Times New Roman" w:cs="Times New Roman"/>
          <w:color w:val="auto"/>
        </w:rPr>
        <w:t xml:space="preserve">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color w:val="auto"/>
        </w:rPr>
        <w:t xml:space="preserve">záväzky zo sociálneho fondu: </w:t>
      </w:r>
      <w:r w:rsidR="006C2116">
        <w:rPr>
          <w:rFonts w:ascii="Times New Roman" w:hAnsi="Times New Roman" w:cs="Times New Roman"/>
          <w:color w:val="auto"/>
        </w:rPr>
        <w:t>0</w:t>
      </w:r>
      <w:r w:rsidR="0066431A" w:rsidRPr="0066431A">
        <w:rPr>
          <w:rFonts w:ascii="Times New Roman" w:hAnsi="Times New Roman" w:cs="Times New Roman"/>
          <w:color w:val="auto"/>
        </w:rPr>
        <w:t xml:space="preserve"> </w:t>
      </w:r>
      <w:r w:rsidRPr="0066431A">
        <w:rPr>
          <w:rFonts w:ascii="Times New Roman" w:hAnsi="Times New Roman" w:cs="Times New Roman"/>
          <w:color w:val="auto"/>
        </w:rPr>
        <w:t>€</w:t>
      </w:r>
    </w:p>
    <w:p w:rsidR="0066431A" w:rsidRPr="0066431A" w:rsidRDefault="0066431A" w:rsidP="00353C46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  <w:r w:rsidRPr="0066431A">
        <w:rPr>
          <w:rFonts w:ascii="Times New Roman" w:hAnsi="Times New Roman" w:cs="Times New Roman"/>
          <w:b/>
          <w:bCs/>
          <w:color w:val="auto"/>
        </w:rPr>
        <w:t>b) Zamestnanecké požitky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  <w:color w:val="auto"/>
        </w:rPr>
      </w:pPr>
    </w:p>
    <w:tbl>
      <w:tblPr>
        <w:tblW w:w="929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479"/>
        <w:gridCol w:w="1815"/>
      </w:tblGrid>
      <w:tr w:rsidR="00353C46" w:rsidRPr="0066431A" w:rsidTr="00353C46">
        <w:trPr>
          <w:trHeight w:val="84"/>
        </w:trPr>
        <w:tc>
          <w:tcPr>
            <w:tcW w:w="7479" w:type="dxa"/>
          </w:tcPr>
          <w:p w:rsidR="00353C46" w:rsidRPr="0066431A" w:rsidRDefault="00353C46" w:rsidP="00353C46">
            <w:pPr>
              <w:pStyle w:val="Default"/>
              <w:rPr>
                <w:rFonts w:ascii="Times New Roman" w:hAnsi="Times New Roman" w:cs="Times New Roman"/>
                <w:color w:val="auto"/>
              </w:rPr>
            </w:pPr>
            <w:r w:rsidRPr="0066431A">
              <w:rPr>
                <w:rFonts w:ascii="Times New Roman" w:hAnsi="Times New Roman" w:cs="Times New Roman"/>
                <w:color w:val="auto"/>
              </w:rPr>
              <w:t xml:space="preserve">Platy, mzdy, príspevky do štátnych dôchodkových a poistných fondov, platená ročná dovolenka a platená zdravotná dovolenka, bonusy a ostatné nepeňažné požitky (napr. zdravotná starostlivosť) sa účtujú v účtovnom období, v ktorom ich zamestnanci Spoločnosti využili. </w:t>
            </w:r>
          </w:p>
          <w:p w:rsidR="00353C46" w:rsidRPr="0066431A" w:rsidRDefault="00353C46" w:rsidP="006C2116">
            <w:pPr>
              <w:pStyle w:val="Default"/>
              <w:rPr>
                <w:rFonts w:ascii="Times New Roman" w:hAnsi="Times New Roman" w:cs="Times New Roman"/>
              </w:rPr>
            </w:pPr>
            <w:r w:rsidRPr="0066431A">
              <w:rPr>
                <w:rFonts w:ascii="Times New Roman" w:hAnsi="Times New Roman" w:cs="Times New Roman"/>
              </w:rPr>
              <w:t>Priemerný počet zamestnancov k 31. decembru 201</w:t>
            </w:r>
            <w:r w:rsidR="006C211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15" w:type="dxa"/>
          </w:tcPr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</w:p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</w:p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</w:p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</w:p>
          <w:p w:rsidR="00353C46" w:rsidRPr="0066431A" w:rsidRDefault="006C211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353C46" w:rsidRPr="0066431A" w:rsidTr="00353C46">
        <w:trPr>
          <w:trHeight w:val="187"/>
        </w:trPr>
        <w:tc>
          <w:tcPr>
            <w:tcW w:w="7479" w:type="dxa"/>
          </w:tcPr>
          <w:p w:rsidR="00353C46" w:rsidRPr="0066431A" w:rsidRDefault="00353C46" w:rsidP="00353C46">
            <w:pPr>
              <w:pStyle w:val="Default"/>
              <w:rPr>
                <w:rFonts w:ascii="Times New Roman" w:hAnsi="Times New Roman" w:cs="Times New Roman"/>
              </w:rPr>
            </w:pPr>
            <w:r w:rsidRPr="0066431A">
              <w:rPr>
                <w:rFonts w:ascii="Times New Roman" w:hAnsi="Times New Roman" w:cs="Times New Roman"/>
              </w:rPr>
              <w:t>Percento zamestnancov, ktorí ukončia zamestnanecký pomer so Spoločnosťou pred odchodom do dôchodku (miera ukončenia)</w:t>
            </w:r>
          </w:p>
        </w:tc>
        <w:tc>
          <w:tcPr>
            <w:tcW w:w="1815" w:type="dxa"/>
          </w:tcPr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  <w:r w:rsidRPr="0066431A">
              <w:rPr>
                <w:rFonts w:ascii="Times New Roman" w:hAnsi="Times New Roman" w:cs="Times New Roman"/>
              </w:rPr>
              <w:t>0</w:t>
            </w:r>
          </w:p>
        </w:tc>
      </w:tr>
      <w:tr w:rsidR="00353C46" w:rsidRPr="0066431A" w:rsidTr="00353C46">
        <w:trPr>
          <w:trHeight w:val="84"/>
        </w:trPr>
        <w:tc>
          <w:tcPr>
            <w:tcW w:w="7479" w:type="dxa"/>
          </w:tcPr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  <w:r w:rsidRPr="0066431A">
              <w:rPr>
                <w:rFonts w:ascii="Times New Roman" w:hAnsi="Times New Roman" w:cs="Times New Roman"/>
              </w:rPr>
              <w:t>Predpokladané zvýšenie miezd</w:t>
            </w:r>
          </w:p>
        </w:tc>
        <w:tc>
          <w:tcPr>
            <w:tcW w:w="1815" w:type="dxa"/>
          </w:tcPr>
          <w:p w:rsidR="00353C46" w:rsidRPr="0066431A" w:rsidRDefault="00353C46">
            <w:pPr>
              <w:pStyle w:val="Default"/>
              <w:rPr>
                <w:rFonts w:ascii="Times New Roman" w:hAnsi="Times New Roman" w:cs="Times New Roman"/>
              </w:rPr>
            </w:pPr>
            <w:r w:rsidRPr="0066431A">
              <w:rPr>
                <w:rFonts w:ascii="Times New Roman" w:hAnsi="Times New Roman" w:cs="Times New Roman"/>
              </w:rPr>
              <w:t>0</w:t>
            </w:r>
          </w:p>
        </w:tc>
      </w:tr>
    </w:tbl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  <w:b/>
          <w:bCs/>
        </w:rPr>
        <w:lastRenderedPageBreak/>
        <w:t>c) Splatná daň z príjmu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nie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  <w:b/>
          <w:bCs/>
        </w:rPr>
        <w:t>d) Odložená daň z príjmu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nie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  <w:b/>
          <w:bCs/>
        </w:rPr>
        <w:t>e) Výdavky budúcich období a výnosy budúcich období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Výdavky budúcich období a výnosy budúcich období sú vykázané vo výške, ktorá je potrebná na dodržanie zásady vecnej a časovej súvislosti s účtovným obdobím.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  <w:b/>
          <w:bCs/>
        </w:rPr>
        <w:t>f) Vlastné imanie, Zákonný rezervný fond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Základné imanie celkom: 5000 €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Splatené: 5000 €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Nesplatené: 0</w:t>
      </w: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  <w:b/>
          <w:bCs/>
        </w:rPr>
        <w:t>Zákonný rezervný fond: 500  €</w:t>
      </w:r>
    </w:p>
    <w:p w:rsidR="0066431A" w:rsidRPr="0066431A" w:rsidRDefault="0066431A" w:rsidP="00353C46">
      <w:pPr>
        <w:pStyle w:val="Default"/>
        <w:rPr>
          <w:rFonts w:ascii="Times New Roman" w:hAnsi="Times New Roman" w:cs="Times New Roman"/>
        </w:rPr>
      </w:pPr>
    </w:p>
    <w:p w:rsidR="00353C46" w:rsidRPr="0066431A" w:rsidRDefault="00353C46" w:rsidP="00353C46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Spoločnosť na základe platnej legislatívy SR nemá povinnosť zostaviť výkaz Cash Flow.</w:t>
      </w:r>
    </w:p>
    <w:p w:rsidR="0066431A" w:rsidRPr="0066431A" w:rsidRDefault="0066431A" w:rsidP="00353C46">
      <w:pPr>
        <w:rPr>
          <w:rFonts w:ascii="Times New Roman" w:hAnsi="Times New Roman" w:cs="Times New Roman"/>
          <w:sz w:val="24"/>
          <w:szCs w:val="24"/>
        </w:rPr>
      </w:pPr>
    </w:p>
    <w:p w:rsidR="0066431A" w:rsidRPr="0066431A" w:rsidRDefault="0066431A" w:rsidP="00353C46">
      <w:pPr>
        <w:rPr>
          <w:rFonts w:ascii="Times New Roman" w:hAnsi="Times New Roman" w:cs="Times New Roman"/>
          <w:sz w:val="24"/>
          <w:szCs w:val="24"/>
        </w:rPr>
      </w:pPr>
    </w:p>
    <w:p w:rsidR="00353C46" w:rsidRPr="0066431A" w:rsidRDefault="00353C46" w:rsidP="0066431A">
      <w:pPr>
        <w:pStyle w:val="Default"/>
        <w:rPr>
          <w:rFonts w:ascii="Times New Roman" w:hAnsi="Times New Roman" w:cs="Times New Roman"/>
        </w:rPr>
      </w:pPr>
      <w:r w:rsidRPr="0066431A">
        <w:rPr>
          <w:rFonts w:ascii="Times New Roman" w:hAnsi="Times New Roman" w:cs="Times New Roman"/>
        </w:rPr>
        <w:t>Zostavené dňa 25.6.201</w:t>
      </w:r>
      <w:r w:rsidR="006C2116">
        <w:rPr>
          <w:rFonts w:ascii="Times New Roman" w:hAnsi="Times New Roman" w:cs="Times New Roman"/>
        </w:rPr>
        <w:t>5</w:t>
      </w:r>
    </w:p>
    <w:sectPr w:rsidR="00353C46" w:rsidRPr="00664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46"/>
    <w:rsid w:val="00057512"/>
    <w:rsid w:val="00353C46"/>
    <w:rsid w:val="0066431A"/>
    <w:rsid w:val="006C2116"/>
    <w:rsid w:val="00A57741"/>
    <w:rsid w:val="00C56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C2A78C-9F66-46D4-A899-204025AE8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53C4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631</Words>
  <Characters>3597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Margita Garaiova</dc:creator>
  <cp:lastModifiedBy> Margita Garaiova</cp:lastModifiedBy>
  <cp:revision>4</cp:revision>
  <dcterms:created xsi:type="dcterms:W3CDTF">2016-06-30T12:33:00Z</dcterms:created>
  <dcterms:modified xsi:type="dcterms:W3CDTF">2016-06-30T12:34:00Z</dcterms:modified>
</cp:coreProperties>
</file>