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bookmarkStart w:id="0" w:name="_GoBack"/>
      <w:bookmarkEnd w:id="0"/>
      <w:r w:rsidRPr="002C4A44">
        <w:rPr>
          <w:rFonts w:ascii="Arial CE" w:hAnsi="Arial CE"/>
          <w:b/>
          <w:bCs/>
          <w:sz w:val="20"/>
          <w:szCs w:val="20"/>
        </w:rPr>
        <w:t>Čl. I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Všeobecné informácie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Názov a sídlo právnickej osoby alebo meno a priezvisko fyzickej osoby podnikateľa a miesto podnikania, ak sa zostavuje účtovná závierka fyzickej osoby podnikateľa. Opis vykonávanej činnosti účtovnej jednotky v nadväznosti na predmet podnikania účtovnej jednotky.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Dátum schválenia účtovnej závierky za bezprostredne predchádzajúce účtovné obdobie príslušným orgánom účtovnej jednotky.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Právny dôvod na zostavenie účtovnej závierky.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(4) Údaje o skupine účtovných jednotiek, a to: </w:t>
      </w: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 </w:t>
      </w: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adresa, kde sa môže vyžiadať kópia konsolidovaných účtovných závierok uvedených v písmenách a) a b), </w:t>
      </w: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predpisov,2) </w:t>
      </w:r>
      <w:r w:rsidR="00650024" w:rsidRPr="002C4A44">
        <w:rPr>
          <w:rStyle w:val="Lbjegyzet-hivatkozs"/>
          <w:rFonts w:ascii="Arial CE" w:hAnsi="Arial CE"/>
          <w:sz w:val="20"/>
          <w:szCs w:val="20"/>
        </w:rPr>
        <w:footnoteReference w:id="1"/>
      </w:r>
    </w:p>
    <w:p w:rsidR="00A20833" w:rsidRPr="002C4A44" w:rsidRDefault="00A20833" w:rsidP="00A20833">
      <w:pPr>
        <w:pStyle w:val="Default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pri oslobodení podľa § 22 ods. 10 a 12 zákona obchodné meno a sídlo dcérskych účtovných jednotiek.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(5) Priemerný prepočítaný počet zamestnancov účtovnej jednotky. </w:t>
      </w:r>
    </w:p>
    <w:p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II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orgánoch spoločnosti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Informácie o orgánoch účtovnej jednotky, a to: </w:t>
      </w: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výške jednotlivých druhov záruk alebo iných zabezpečení poskytnutých pre členov </w:t>
      </w: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štatutárneho orgánu, dozorného orgánu a iného orgánu účtovnej jednotky, a to v členení za jednotlivé orgány, </w:t>
      </w: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pôžičkách poskytnutých členom štatutárneho orgánu, dozorného orgánu a iného orgánu účtovnej jednotky, a to o </w:t>
      </w:r>
    </w:p>
    <w:p w:rsidR="00A20833" w:rsidRPr="002C4A44" w:rsidRDefault="00A20833" w:rsidP="00A20833">
      <w:pPr>
        <w:pStyle w:val="Default"/>
        <w:spacing w:after="17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celkovej sume poskytnutých pôžičiek k poslednému dňu účtovného obdobia v členení za jednotlivé orgány, </w:t>
      </w:r>
      <w:r w:rsidR="00650024" w:rsidRPr="002C4A44">
        <w:rPr>
          <w:rStyle w:val="Lbjegyzet-hivatkozs"/>
          <w:rFonts w:ascii="Arial CE" w:hAnsi="Arial CE"/>
          <w:sz w:val="20"/>
          <w:szCs w:val="20"/>
        </w:rPr>
        <w:footnoteReference w:id="2"/>
      </w:r>
    </w:p>
    <w:p w:rsidR="00A20833" w:rsidRPr="002C4A44" w:rsidRDefault="00A20833" w:rsidP="00A20833">
      <w:pPr>
        <w:pStyle w:val="Default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celkovej sume splatených pôžičiek k poslednému dňu účtovného obdobia v členení za jednotlivé orgány,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3. celkovej sume odpustených pôžičiek a odpísaných pôžičiek k poslednému dňu účtovného obdobia v členení za jednotlivé orgány,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hlavných podmienkach, na základe ktorých boli osobám uvedeným v písmene a) záruky alebo iné zabezpečenie a pôžičky poskytnuté; pri pôžičkách sa uvádzajú úrokové sadzby,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III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prijatých postupoch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(4) Spôsob a určenie ocenenia majetku a záväzkov vrátane určenia rozhodujúcich účtovných odhadov a predpokladov, pričom sa zohľadňuje zásada významnosti. Uvádza sa najmä </w:t>
      </w: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určenie odhadu zníženia hodnoty majetku a tvorba opravnej položky k majetku, </w:t>
      </w: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určenie ocenenia záväzkov, stanovenie odhadu ocenenia rezerv, </w:t>
      </w: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určenie ocenenia finančných nástrojov alebo majetku, ktorý nie je finančným nástrojom pri oceňovaní reálnou hodnotou, a to: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určenie ocenenia finančných nástrojov alebo majetku, ktorý nie je finančným nástrojom pri oceňovaní obstarávacou cenou alebo vlastnými nákladmi, a to: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pri dlhodobom finančnom majetku, ktorý sa vykazuje vo vyššej hodnote ako je jeho reálna hodnota, sa uvádza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212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2a. účtovná hodnota a reálna hodnota za jednotlivé položky majetku alebo skupiny týchto jednotlivých položiek majetku,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212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lastRenderedPageBreak/>
        <w:t xml:space="preserve">2b. dôvod pre nezníženie účtovnej hodnoty vrátane povahy dôkazov pre predpoklad, že sa účtovná hodnota opätovne dosiahne,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stanovenie metódy vlastného imania,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g) tvorba odpisového plánu pre dlhodobý majetok, pričom sa uvádza doba odpisovania, sadzby odpisov a odpisové metódy pre účtovné odpisy,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h) informácia o poskytnutých dotáciách a pri dotáciách na obstaranie majetku sa uvedú zložky majetku a ich ocenenie.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(5) V poznámkach sa uvádza informácia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IV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Informácie, ktoré vysvetľujú a dopĺňajú súvahu a výkaz ziskov a strát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K dlhodobému nehmotnému majetku, ktorým je goodwill alebo záporný goodwill sa uvádza dôvod jeho vzniku, spôsob výpočtu a prehodnotenie opodstatnenosti jeho výšky a odpisu jeho hodnoty.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Informácie o významných položkách derivátov, majetku a záväzkoch zabezpečených derivátmi, 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obdobia. </w:t>
      </w:r>
    </w:p>
    <w:p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170CB5" w:rsidRPr="00A42978" w:rsidRDefault="00170CB5" w:rsidP="00A20833">
      <w:pPr>
        <w:pStyle w:val="Default"/>
        <w:rPr>
          <w:rFonts w:ascii="Arial CE" w:hAnsi="Arial CE"/>
          <w:sz w:val="16"/>
          <w:szCs w:val="16"/>
        </w:rPr>
      </w:pPr>
      <w:r w:rsidRPr="00A42978">
        <w:rPr>
          <w:rFonts w:ascii="Arial CE" w:hAnsi="Arial CE"/>
          <w:sz w:val="16"/>
          <w:szCs w:val="16"/>
        </w:rPr>
        <w:t>Tabuľka k bodu 2 o</w:t>
      </w:r>
      <w:r w:rsidR="00A42978" w:rsidRPr="00A42978">
        <w:rPr>
          <w:rFonts w:ascii="Arial CE" w:hAnsi="Arial CE"/>
          <w:sz w:val="16"/>
          <w:szCs w:val="16"/>
        </w:rPr>
        <w:t> položkách zabezpečených derivátmi</w:t>
      </w:r>
      <w:r w:rsidRPr="00A42978">
        <w:rPr>
          <w:rFonts w:ascii="Arial CE" w:hAnsi="Arial CE"/>
          <w:sz w:val="16"/>
          <w:szCs w:val="16"/>
        </w:rPr>
        <w:t xml:space="preserve">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478"/>
        <w:gridCol w:w="2051"/>
        <w:gridCol w:w="2072"/>
      </w:tblGrid>
      <w:tr w:rsidR="00170CB5" w:rsidRPr="00170CB5" w:rsidTr="00B577F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Reálna hodnota</w:t>
            </w:r>
          </w:p>
        </w:tc>
      </w:tr>
      <w:tr w:rsidR="00170CB5" w:rsidRPr="00170CB5" w:rsidTr="00B577F8">
        <w:trPr>
          <w:trHeight w:val="755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170CB5" w:rsidRPr="00170CB5" w:rsidTr="00B577F8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c</w:t>
            </w:r>
          </w:p>
        </w:tc>
      </w:tr>
      <w:tr w:rsidR="00170CB5" w:rsidRPr="00170CB5" w:rsidTr="00B577F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30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274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b/>
                <w:sz w:val="16"/>
                <w:szCs w:val="16"/>
              </w:rPr>
            </w:pPr>
            <w:r w:rsidRPr="00170CB5">
              <w:rPr>
                <w:rFonts w:ascii="Arial Narrow" w:hAnsi="Arial Narrow"/>
                <w:b/>
                <w:sz w:val="16"/>
                <w:szCs w:val="16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170CB5" w:rsidRDefault="00170CB5" w:rsidP="00A42978">
      <w:pPr>
        <w:pStyle w:val="Default"/>
        <w:rPr>
          <w:rFonts w:ascii="Arial CE" w:hAnsi="Arial CE"/>
          <w:sz w:val="20"/>
          <w:szCs w:val="20"/>
        </w:rPr>
      </w:pPr>
    </w:p>
    <w:p w:rsidR="00170CB5" w:rsidRPr="002C4A44" w:rsidRDefault="00170CB5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5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Informácie o záväzkoch, a to o </w:t>
      </w:r>
    </w:p>
    <w:p w:rsidR="00A20833" w:rsidRPr="002C4A44" w:rsidRDefault="00A20833" w:rsidP="00A20833">
      <w:pPr>
        <w:pStyle w:val="Default"/>
        <w:spacing w:after="15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celkovej sume záväzkov so zostatkovou dobou splatnosti dlhšou ako päť rokov,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celkovej sume zabezpečených záväzkov, opise a spôsoboch zabezpečenia záväzkov.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(4) Informácie o vlastných akciách, a to o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dôvode nadobudnutia vlastných akcií počas účtovného obdobia, </w:t>
      </w:r>
    </w:p>
    <w:p w:rsidR="008F5FE5" w:rsidRDefault="008F5FE5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informáciách, ktorými sú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počet a protihodnota, za ktorú sa vlastné akcie počas účtovného obdobia nadobudli a počet a hodnota, za ktorú sa vlastné akcie počas účtovného obdobia previedli na inú osobu, </w:t>
      </w:r>
    </w:p>
    <w:p w:rsidR="00A20833" w:rsidRPr="002C4A44" w:rsidRDefault="00A20833" w:rsidP="00A20833">
      <w:pPr>
        <w:pStyle w:val="Default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počte, menovitej hodnote a protihodnote, za ktorú sa vlastné akcie nadobudli a ktoré účtovná jednotka má v držbe k poslednému dňu účtovného obdobia; uvádza sa aj ich percentuálny podiel na upísanom základnom imaní.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(5)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iných aktívach a iných pasívach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K iným aktívam a iným pasívam sa uvádzajú tieto informácie: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 </w:t>
      </w:r>
    </w:p>
    <w:p w:rsidR="00650024" w:rsidRPr="002C4A44" w:rsidRDefault="00650024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opis a hodnota podmienených záväzkov vyplývajúcich napríklad zo súdnych rozhodnutí, z poskytnutých záruk, zo všeobecne záväzných právnych predpisov, z ručenia podľa jednotlivých druhov ručenia; takýmito podmienenými záväzkami sú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V poznámkach sa uvádzajú významné položky ostatných finančných povinností, ktoré sa nevykazujú v účtovných výkazoch, napríklad zákonná povinnosť alebo zmluvná povinnosť odobrať určité množstvo produktu, uskutočniť investície a veľké opravy.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Ku skutočnostiam sledovaným na podsúvahových účtoch sa v poznámkach uvádzajú informácie o významných položkách prenajatého majetku, majetku prijatého do úschovy, o pohľadávkach a záväzkoch z opcií, odpísaných pohľadávkach a podobne. </w:t>
      </w:r>
    </w:p>
    <w:p w:rsidR="0065002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0D65EB" w:rsidRPr="000D65EB" w:rsidRDefault="000D65EB" w:rsidP="00A20833">
      <w:pPr>
        <w:pStyle w:val="Default"/>
        <w:rPr>
          <w:rFonts w:ascii="Arial CE" w:hAnsi="Arial CE"/>
          <w:sz w:val="16"/>
          <w:szCs w:val="16"/>
        </w:rPr>
      </w:pPr>
      <w:r w:rsidRPr="000D65EB">
        <w:rPr>
          <w:rFonts w:ascii="Arial CE" w:hAnsi="Arial CE"/>
          <w:sz w:val="16"/>
          <w:szCs w:val="16"/>
        </w:rPr>
        <w:t>Tabuľka k bodu (3)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30"/>
        <w:gridCol w:w="2504"/>
        <w:gridCol w:w="2567"/>
      </w:tblGrid>
      <w:tr w:rsidR="000D65EB" w:rsidRPr="00E356AC" w:rsidTr="00B577F8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5EB" w:rsidRPr="00E356AC" w:rsidRDefault="000D65EB" w:rsidP="00B577F8">
            <w:pPr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5EB" w:rsidRPr="00E356AC" w:rsidRDefault="000D65EB" w:rsidP="00B577F8">
            <w:pPr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Odpísané pohľadávky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Pohľadávky z leasingu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0D65EB" w:rsidRPr="002C4A44" w:rsidRDefault="000D65EB" w:rsidP="00A20833">
      <w:pPr>
        <w:pStyle w:val="Default"/>
        <w:rPr>
          <w:rFonts w:ascii="Arial CE" w:hAnsi="Arial CE"/>
          <w:sz w:val="20"/>
          <w:szCs w:val="20"/>
        </w:rPr>
      </w:pP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VI</w:t>
      </w:r>
    </w:p>
    <w:p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Udalosti, ktoré nastali po dni, ku ktorému sa zostavuje účtovná závierka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lastRenderedPageBreak/>
        <w:t xml:space="preserve">Uvádzajú sa informácie o charaktere a finančnom vplyve významných udalostí, ktoré nastali po dni, ku ktorému sa zostavuje účtovná závierka do dňa zostavenia účtovnej závierky a ktoré nie sú zohľadnené v súvahe alebo vo výkaze ziskov a strát, napríklad informácie o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poklese alebo zvýšení trhovej ceny finančného majetku ako dôsledku udalostí, ktoré nastali po dni, ku ktorému sa zostavuje účtovná závierka do dňa zostavenia účtovnej závierky, s uvedením dôvodu týchto zmien,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dôvodoch pre zmenu výšky rezerv a opravných položiek, ktoré nastali v dôsledku udalostí po dni, ku ktorému sa zostavuje účtovná závierka do dňa zostavenia účtovnej závierky,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zmene spoločníkov účtovnej jednotky,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prijatí rozhodnutia o predaji účtovnej jednotky alebo jej časti,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zmenách významných položiek dlhodobého finančného majetku,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začatí alebo ukončení činnosti časti účtovnej jednotky, napríklad odštepného závodu, organizačnej zložky, prevádzkarne,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g) vydaných dlhopisoch a iných cenných papieroch,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h) zlúčení, splynutí, rozdelení a zmene právnej formy účtovnej jednotky,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i) mimoriadnych udalostiach, ak majú vplyv na hospodárenie účtovnej jednotky, napríklad o živelnej pohrome, </w:t>
      </w: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j) získaní alebo odobratí licencií alebo iných povolení významných pre činnosť účtovnej jednotky a podobne.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VII</w:t>
      </w:r>
    </w:p>
    <w:p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Ostatné informácie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V poznámkach sa uvádza 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A20833" w:rsidRPr="002C4A44" w:rsidRDefault="00A20833" w:rsidP="00650024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všetkých formách prijatej náhrady,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účtovných zásadách použitých pri prideľovaní nákladov a výnosov, </w:t>
      </w: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všetkých druhoch činností účtovnej jednotky.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(2) V poznámkach účtovnej jednotky, na ktorú sa vzťahuje § 23d ods. 6 zákona, ktorej činnosť je zaradená do kategórie priemyselnej výroby podľa osobitného predpisu</w:t>
      </w:r>
      <w:r w:rsidR="00650024" w:rsidRPr="002C4A44">
        <w:rPr>
          <w:rStyle w:val="Lbjegyzet-hivatkozs"/>
          <w:rFonts w:ascii="Arial CE" w:hAnsi="Arial CE"/>
          <w:sz w:val="20"/>
          <w:szCs w:val="20"/>
        </w:rPr>
        <w:footnoteReference w:id="3"/>
      </w:r>
      <w:r w:rsidRPr="002C4A44">
        <w:rPr>
          <w:rFonts w:ascii="Arial CE" w:hAnsi="Arial CE"/>
          <w:sz w:val="20"/>
          <w:szCs w:val="20"/>
        </w:rPr>
        <w:t xml:space="preserve"> a ktorej čistý obrat za bezprostredne predchádzajúce účtovné obdobie bol väčší ako 250 000 000 eur, sa uvedú aj informácie o </w:t>
      </w:r>
    </w:p>
    <w:p w:rsidR="00650024" w:rsidRPr="002C4A44" w:rsidRDefault="00650024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výške dotácií a návratných finančných výpomocí, </w:t>
      </w:r>
    </w:p>
    <w:p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lastRenderedPageBreak/>
        <w:t xml:space="preserve">d) prijatých úveroch, poskytnutých prečerpaniach úverov, prijatých kapitálových príspevkoch s uvedením úrokových sadzieb a o podmienkach poskytnutia úveru a zárukách poskytnutých účtovnou jednotkou, </w:t>
      </w:r>
    </w:p>
    <w:p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vyplatených dividendách a výške nerozdeleného zisku, </w:t>
      </w: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g) iných formách prijatej štátnej pomoci, najmä odpustenie súm, ktoré účtovná jednotka dlhuje štátu alebo inému subjektu verejnej správy.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V poznámkach účtovnej jednotky, na ktorú sa vzťahuje § 23d ods. 6 zákona sa uvedú aj informácie o finančných vzťahoch medzi orgánom verejnej moci a účtovnou jednotkou, a to o: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náhradách strát z hospodárskej činnosti účtovnej jednotky, </w:t>
      </w:r>
    </w:p>
    <w:p w:rsidR="00650024" w:rsidRPr="002C4A44" w:rsidRDefault="00650024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peňažných vkladoch a nepeňažných vkladoch,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nenávratných finančných príspevkoch alebo pôžičkách za zvýhodnených podmienok,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finančných výhodách, ktorými sú napríklad nevymáhanie pohľadávky voči účtovnej jednotke,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vzdaní sa dividend alebo podielov na zisku, </w:t>
      </w:r>
    </w:p>
    <w:p w:rsidR="00650024" w:rsidRPr="002C4A44" w:rsidRDefault="00650024" w:rsidP="00650024">
      <w:pPr>
        <w:pStyle w:val="Default"/>
        <w:ind w:firstLine="708"/>
        <w:rPr>
          <w:rFonts w:ascii="Arial CE" w:hAnsi="Arial CE"/>
          <w:sz w:val="20"/>
          <w:szCs w:val="20"/>
        </w:rPr>
      </w:pPr>
    </w:p>
    <w:p w:rsidR="00A20833" w:rsidRDefault="00A20833" w:rsidP="00650024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poskytnutých náhradách za finančné povinnosti uložené orgánom verejnej moci. </w:t>
      </w:r>
    </w:p>
    <w:p w:rsidR="002C4A44" w:rsidRDefault="002C4A44" w:rsidP="00650024">
      <w:pPr>
        <w:pStyle w:val="Default"/>
        <w:ind w:firstLine="708"/>
        <w:rPr>
          <w:rFonts w:ascii="Arial CE" w:hAnsi="Arial CE"/>
          <w:sz w:val="20"/>
          <w:szCs w:val="20"/>
        </w:rPr>
      </w:pPr>
    </w:p>
    <w:p w:rsidR="002C4A44" w:rsidRDefault="002C4A44" w:rsidP="00650024">
      <w:pPr>
        <w:pStyle w:val="Default"/>
        <w:ind w:firstLine="708"/>
        <w:rPr>
          <w:rFonts w:ascii="Arial CE" w:hAnsi="Arial CE"/>
          <w:sz w:val="20"/>
          <w:szCs w:val="20"/>
        </w:rPr>
      </w:pPr>
    </w:p>
    <w:sectPr w:rsidR="002C4A44" w:rsidSect="00A20833">
      <w:headerReference w:type="default" r:id="rId9"/>
      <w:pgSz w:w="11906" w:h="17338"/>
      <w:pgMar w:top="1834" w:right="1156" w:bottom="880" w:left="1205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00C4" w:rsidRDefault="00F600C4" w:rsidP="00650024">
      <w:r>
        <w:separator/>
      </w:r>
    </w:p>
  </w:endnote>
  <w:endnote w:type="continuationSeparator" w:id="0">
    <w:p w:rsidR="00F600C4" w:rsidRDefault="00F600C4" w:rsidP="006500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00C4" w:rsidRDefault="00F600C4" w:rsidP="00650024">
      <w:r>
        <w:separator/>
      </w:r>
    </w:p>
  </w:footnote>
  <w:footnote w:type="continuationSeparator" w:id="0">
    <w:p w:rsidR="00F600C4" w:rsidRDefault="00F600C4" w:rsidP="00650024">
      <w:r>
        <w:continuationSeparator/>
      </w:r>
    </w:p>
  </w:footnote>
  <w:footnote w:id="1">
    <w:p w:rsidR="00650024" w:rsidRPr="002C4A44" w:rsidRDefault="00650024" w:rsidP="00650024">
      <w:pPr>
        <w:pStyle w:val="Default"/>
        <w:rPr>
          <w:rFonts w:ascii="Arial CE" w:hAnsi="Arial CE"/>
          <w:sz w:val="16"/>
          <w:szCs w:val="16"/>
        </w:rPr>
      </w:pPr>
      <w:r w:rsidRPr="002C4A44">
        <w:rPr>
          <w:rStyle w:val="Lbjegyzet-hivatkozs"/>
          <w:sz w:val="16"/>
          <w:szCs w:val="16"/>
        </w:rPr>
        <w:footnoteRef/>
      </w:r>
      <w:r w:rsidRPr="002C4A44">
        <w:rPr>
          <w:sz w:val="16"/>
          <w:szCs w:val="16"/>
        </w:rPr>
        <w:t xml:space="preserve"> </w:t>
      </w:r>
      <w:r w:rsidRPr="002C4A44">
        <w:rPr>
          <w:rFonts w:ascii="Arial CE" w:hAnsi="Arial CE"/>
          <w:sz w:val="16"/>
          <w:szCs w:val="16"/>
        </w:rPr>
        <w:t xml:space="preserve">2)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</w:t>
      </w:r>
      <w:r w:rsidRPr="002C4A44">
        <w:rPr>
          <w:rStyle w:val="Vgjegyzet-hivatkozs"/>
          <w:rFonts w:ascii="Arial CE" w:hAnsi="Arial CE"/>
          <w:sz w:val="16"/>
          <w:szCs w:val="16"/>
        </w:rPr>
        <w:footnoteRef/>
      </w:r>
    </w:p>
    <w:p w:rsidR="00650024" w:rsidRPr="002C4A44" w:rsidRDefault="00650024">
      <w:pPr>
        <w:pStyle w:val="Lbjegyzetszveg"/>
        <w:rPr>
          <w:sz w:val="16"/>
          <w:szCs w:val="16"/>
        </w:rPr>
      </w:pPr>
    </w:p>
  </w:footnote>
  <w:footnote w:id="2">
    <w:p w:rsidR="00650024" w:rsidRPr="002C4A44" w:rsidRDefault="00650024">
      <w:pPr>
        <w:pStyle w:val="Lbjegyzetszveg"/>
        <w:rPr>
          <w:sz w:val="16"/>
          <w:szCs w:val="16"/>
        </w:rPr>
      </w:pPr>
    </w:p>
  </w:footnote>
  <w:footnote w:id="3">
    <w:p w:rsidR="00650024" w:rsidRPr="002C4A44" w:rsidRDefault="00650024">
      <w:pPr>
        <w:pStyle w:val="Lbjegyzetszveg"/>
        <w:rPr>
          <w:sz w:val="16"/>
          <w:szCs w:val="16"/>
        </w:rPr>
      </w:pPr>
      <w:r w:rsidRPr="002C4A44">
        <w:rPr>
          <w:rStyle w:val="Lbjegyzet-hivatkozs"/>
          <w:sz w:val="16"/>
          <w:szCs w:val="16"/>
        </w:rPr>
        <w:footnoteRef/>
      </w:r>
      <w:r w:rsidRPr="002C4A44">
        <w:rPr>
          <w:sz w:val="16"/>
          <w:szCs w:val="16"/>
        </w:rPr>
        <w:t xml:space="preserve"> Sekcia C prílohy vyhlášky Štatistického úradu Slovenskej republiky č. 306/2007 Z. z., ktorou sa vydáva Štatistická klasifikácia ekonomických činností. 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719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0"/>
      <w:gridCol w:w="280"/>
      <w:gridCol w:w="280"/>
      <w:gridCol w:w="560"/>
      <w:gridCol w:w="280"/>
      <w:gridCol w:w="280"/>
      <w:gridCol w:w="1599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650024" w:rsidRPr="00FC4B56" w:rsidTr="00280A63">
      <w:trPr>
        <w:trHeight w:val="300"/>
      </w:trPr>
      <w:tc>
        <w:tcPr>
          <w:tcW w:w="1400" w:type="dxa"/>
          <w:gridSpan w:val="4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jc w:val="center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Úč POD 3-01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DIČ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</w:tr>
    <w:tr w:rsidR="00650024" w:rsidRPr="00FC4B56" w:rsidTr="00650024">
      <w:trPr>
        <w:trHeight w:val="331"/>
      </w:trPr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</w:tr>
  </w:tbl>
  <w:p w:rsidR="00650024" w:rsidRDefault="00650024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044F99"/>
    <w:multiLevelType w:val="hybridMultilevel"/>
    <w:tmpl w:val="BC465F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4AA5213"/>
    <w:multiLevelType w:val="hybridMultilevel"/>
    <w:tmpl w:val="3C68E5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0833"/>
    <w:rsid w:val="00014F35"/>
    <w:rsid w:val="000824FC"/>
    <w:rsid w:val="000D65EB"/>
    <w:rsid w:val="00104CBE"/>
    <w:rsid w:val="00104CF6"/>
    <w:rsid w:val="0010796B"/>
    <w:rsid w:val="00123F1F"/>
    <w:rsid w:val="00124B4B"/>
    <w:rsid w:val="00170CB5"/>
    <w:rsid w:val="002052C4"/>
    <w:rsid w:val="002C0150"/>
    <w:rsid w:val="002C4A44"/>
    <w:rsid w:val="0031338E"/>
    <w:rsid w:val="0040300D"/>
    <w:rsid w:val="00426E80"/>
    <w:rsid w:val="005E1C8A"/>
    <w:rsid w:val="006171F8"/>
    <w:rsid w:val="00650024"/>
    <w:rsid w:val="006A0AB4"/>
    <w:rsid w:val="006A7C8A"/>
    <w:rsid w:val="007619D7"/>
    <w:rsid w:val="0076277C"/>
    <w:rsid w:val="00786CB1"/>
    <w:rsid w:val="007A0F50"/>
    <w:rsid w:val="008948EC"/>
    <w:rsid w:val="008C12FE"/>
    <w:rsid w:val="008F5FE5"/>
    <w:rsid w:val="009546D2"/>
    <w:rsid w:val="00962DA0"/>
    <w:rsid w:val="009D09A4"/>
    <w:rsid w:val="00A20833"/>
    <w:rsid w:val="00A42978"/>
    <w:rsid w:val="00A873AF"/>
    <w:rsid w:val="00AD23CF"/>
    <w:rsid w:val="00B202C7"/>
    <w:rsid w:val="00BD039E"/>
    <w:rsid w:val="00D10215"/>
    <w:rsid w:val="00D20B35"/>
    <w:rsid w:val="00DB0895"/>
    <w:rsid w:val="00E77D78"/>
    <w:rsid w:val="00E93DD4"/>
    <w:rsid w:val="00EA5B96"/>
    <w:rsid w:val="00F600C4"/>
    <w:rsid w:val="00F95EA4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70CB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A2083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lfej">
    <w:name w:val="header"/>
    <w:basedOn w:val="Norml"/>
    <w:link w:val="lfejChar"/>
    <w:uiPriority w:val="99"/>
    <w:semiHidden/>
    <w:unhideWhenUsed/>
    <w:rsid w:val="00650024"/>
    <w:pPr>
      <w:tabs>
        <w:tab w:val="center" w:pos="4536"/>
        <w:tab w:val="right" w:pos="9072"/>
      </w:tabs>
    </w:pPr>
    <w:rPr>
      <w:rFonts w:eastAsia="Calibri"/>
      <w:szCs w:val="22"/>
      <w:lang w:eastAsia="en-US"/>
    </w:rPr>
  </w:style>
  <w:style w:type="character" w:customStyle="1" w:styleId="lfejChar">
    <w:name w:val="Élőfej Char"/>
    <w:basedOn w:val="Bekezdsalapbettpusa"/>
    <w:link w:val="lfej"/>
    <w:uiPriority w:val="99"/>
    <w:semiHidden/>
    <w:rsid w:val="00650024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semiHidden/>
    <w:unhideWhenUsed/>
    <w:rsid w:val="00650024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semiHidden/>
    <w:rsid w:val="00650024"/>
    <w:rPr>
      <w:rFonts w:ascii="Times New Roman" w:hAnsi="Times New Roman" w:cs="Times New Roman"/>
      <w:sz w:val="24"/>
    </w:rPr>
  </w:style>
  <w:style w:type="paragraph" w:styleId="Vgjegyzetszvege">
    <w:name w:val="endnote text"/>
    <w:basedOn w:val="Norml"/>
    <w:link w:val="Vgjegyzetszvege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VgjegyzetszvegeChar">
    <w:name w:val="Végjegyzet szövege Char"/>
    <w:basedOn w:val="Bekezdsalapbettpusa"/>
    <w:link w:val="Vgjegyzetszvege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Vgjegyzet-hivatkozs">
    <w:name w:val="endnote reference"/>
    <w:basedOn w:val="Bekezdsalapbettpusa"/>
    <w:uiPriority w:val="99"/>
    <w:semiHidden/>
    <w:unhideWhenUsed/>
    <w:rsid w:val="00650024"/>
    <w:rPr>
      <w:vertAlign w:val="superscript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650024"/>
    <w:rPr>
      <w:vertAlign w:val="superscript"/>
    </w:rPr>
  </w:style>
  <w:style w:type="paragraph" w:customStyle="1" w:styleId="TopHeader">
    <w:name w:val="Top Header"/>
    <w:basedOn w:val="Norml"/>
    <w:qFormat/>
    <w:rsid w:val="00170CB5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"/>
    <w:link w:val="ValueChar"/>
    <w:qFormat/>
    <w:rsid w:val="00170CB5"/>
    <w:pPr>
      <w:jc w:val="right"/>
    </w:pPr>
    <w:rPr>
      <w:rFonts w:ascii="Arial Narrow" w:hAnsi="Arial Narrow"/>
      <w:sz w:val="20"/>
    </w:rPr>
  </w:style>
  <w:style w:type="character" w:customStyle="1" w:styleId="ValueChar">
    <w:name w:val="Value Char"/>
    <w:link w:val="Value"/>
    <w:locked/>
    <w:rsid w:val="00170CB5"/>
    <w:rPr>
      <w:rFonts w:ascii="Arial Narrow" w:eastAsia="Times New Roman" w:hAnsi="Arial Narrow" w:cs="Times New Roman"/>
      <w:sz w:val="20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70CB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A2083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lfej">
    <w:name w:val="header"/>
    <w:basedOn w:val="Norml"/>
    <w:link w:val="lfejChar"/>
    <w:uiPriority w:val="99"/>
    <w:semiHidden/>
    <w:unhideWhenUsed/>
    <w:rsid w:val="00650024"/>
    <w:pPr>
      <w:tabs>
        <w:tab w:val="center" w:pos="4536"/>
        <w:tab w:val="right" w:pos="9072"/>
      </w:tabs>
    </w:pPr>
    <w:rPr>
      <w:rFonts w:eastAsia="Calibri"/>
      <w:szCs w:val="22"/>
      <w:lang w:eastAsia="en-US"/>
    </w:rPr>
  </w:style>
  <w:style w:type="character" w:customStyle="1" w:styleId="lfejChar">
    <w:name w:val="Élőfej Char"/>
    <w:basedOn w:val="Bekezdsalapbettpusa"/>
    <w:link w:val="lfej"/>
    <w:uiPriority w:val="99"/>
    <w:semiHidden/>
    <w:rsid w:val="00650024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semiHidden/>
    <w:unhideWhenUsed/>
    <w:rsid w:val="00650024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semiHidden/>
    <w:rsid w:val="00650024"/>
    <w:rPr>
      <w:rFonts w:ascii="Times New Roman" w:hAnsi="Times New Roman" w:cs="Times New Roman"/>
      <w:sz w:val="24"/>
    </w:rPr>
  </w:style>
  <w:style w:type="paragraph" w:styleId="Vgjegyzetszvege">
    <w:name w:val="endnote text"/>
    <w:basedOn w:val="Norml"/>
    <w:link w:val="Vgjegyzetszvege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VgjegyzetszvegeChar">
    <w:name w:val="Végjegyzet szövege Char"/>
    <w:basedOn w:val="Bekezdsalapbettpusa"/>
    <w:link w:val="Vgjegyzetszvege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Vgjegyzet-hivatkozs">
    <w:name w:val="endnote reference"/>
    <w:basedOn w:val="Bekezdsalapbettpusa"/>
    <w:uiPriority w:val="99"/>
    <w:semiHidden/>
    <w:unhideWhenUsed/>
    <w:rsid w:val="00650024"/>
    <w:rPr>
      <w:vertAlign w:val="superscript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650024"/>
    <w:rPr>
      <w:vertAlign w:val="superscript"/>
    </w:rPr>
  </w:style>
  <w:style w:type="paragraph" w:customStyle="1" w:styleId="TopHeader">
    <w:name w:val="Top Header"/>
    <w:basedOn w:val="Norml"/>
    <w:qFormat/>
    <w:rsid w:val="00170CB5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"/>
    <w:link w:val="ValueChar"/>
    <w:qFormat/>
    <w:rsid w:val="00170CB5"/>
    <w:pPr>
      <w:jc w:val="right"/>
    </w:pPr>
    <w:rPr>
      <w:rFonts w:ascii="Arial Narrow" w:hAnsi="Arial Narrow"/>
      <w:sz w:val="20"/>
    </w:rPr>
  </w:style>
  <w:style w:type="character" w:customStyle="1" w:styleId="ValueChar">
    <w:name w:val="Value Char"/>
    <w:link w:val="Value"/>
    <w:locked/>
    <w:rsid w:val="00170CB5"/>
    <w:rPr>
      <w:rFonts w:ascii="Arial Narrow" w:eastAsia="Times New Roman" w:hAnsi="Arial Narrow" w:cs="Times New Roman"/>
      <w:sz w:val="20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514DDA8-AE04-4EF7-A91B-67613BE3DB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2293</Words>
  <Characters>13075</Characters>
  <Application>Microsoft Office Word</Application>
  <DocSecurity>0</DocSecurity>
  <Lines>108</Lines>
  <Paragraphs>30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15338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Aligátor</cp:lastModifiedBy>
  <cp:revision>2</cp:revision>
  <dcterms:created xsi:type="dcterms:W3CDTF">2016-06-30T14:43:00Z</dcterms:created>
  <dcterms:modified xsi:type="dcterms:W3CDTF">2016-06-30T14:43:00Z</dcterms:modified>
</cp:coreProperties>
</file>