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5A34" w:rsidRDefault="003D5A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D5A34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</w:p>
    <w:p w:rsidR="003D5A34" w:rsidRDefault="006C72A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26" style="position:absolute;margin-left:30.4pt;margin-top:32.15pt;width:116.6pt;height:13.1pt;z-index:-25165824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7" style="position:absolute;margin-left:402.6pt;margin-top:30.6pt;width:130.7pt;height:13.1pt;z-index:-25165721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8" style="position:absolute;margin-left:243.6pt;margin-top:31.35pt;width:104.45pt;height:13.05pt;z-index:-25165619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29" style="position:absolute;margin-left:56.1pt;margin-top:242.95pt;width:9.05pt;height:7.95pt;z-index:-251655168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rect id="_x0000_s1030" style="position:absolute;margin-left:155.85pt;margin-top:242.95pt;width:9.05pt;height:7.95pt;z-index:-251654144;mso-position-horizontal-relative:page;mso-position-vertical-relative:page" o:allowincell="f" filled="f" strokeweight="1pt">
            <w10:wrap anchorx="page" anchory="page"/>
          </v:rect>
        </w:pict>
      </w:r>
      <w:r>
        <w:rPr>
          <w:noProof/>
        </w:rPr>
        <w:pict>
          <v:line id="_x0000_s1031" style="position:absolute;z-index:-251653120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32" style="position:absolute;z-index:-251652096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33" style="position:absolute;z-index:-251651072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34" style="position:absolute;z-index:-251650048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35" style="position:absolute;z-index:-251649024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36" style="position:absolute;z-index:-251648000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37" style="position:absolute;z-index:-251646976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38" style="position:absolute;z-index:-251645952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39" style="position:absolute;z-index:-251644928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40" style="position:absolute;z-index:-251643904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41" style="position:absolute;z-index:-251642880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42" style="position:absolute;z-index:-251641856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43" style="position:absolute;z-index:-251640832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44" style="position:absolute;z-index:-251639808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45" style="position:absolute;z-index:-251638784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46" style="position:absolute;z-index:-251637760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3D5A34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3D5A34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3D5A34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3D5A34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D5A34" w:rsidRDefault="006C72AE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6C72AE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D5A34" w:rsidRDefault="00BC3B83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D5A34" w:rsidRDefault="006C72AE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BC3B83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3D5A34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D5A34" w:rsidRDefault="003D5A34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D5A34" w:rsidRDefault="006C72AE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D5A34" w:rsidRDefault="003D5A34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D5A34" w:rsidRDefault="006C72AE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  <w:r w:rsidR="00BC3B83">
        <w:rPr>
          <w:rFonts w:ascii="Arial" w:hAnsi="Arial" w:cs="Arial"/>
          <w:color w:val="000000"/>
          <w:sz w:val="19"/>
          <w:szCs w:val="24"/>
        </w:rPr>
        <w:tab/>
        <w:t>2</w:t>
      </w:r>
    </w:p>
    <w:p w:rsidR="003D5A34" w:rsidRDefault="003D5A34">
      <w:pPr>
        <w:framePr w:w="4790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Všeobecné údaje o účtovnej jednotke</w:t>
      </w:r>
    </w:p>
    <w:p w:rsidR="003D5A34" w:rsidRDefault="003D5A34">
      <w:pPr>
        <w:framePr w:w="3329" w:h="283" w:hRule="exact" w:wrap="auto" w:vAnchor="page" w:hAnchor="page" w:x="703" w:y="15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(1) , (3) Všeobecné údaje</w:t>
      </w:r>
    </w:p>
    <w:p w:rsidR="003D5A34" w:rsidRDefault="003D5A34">
      <w:pPr>
        <w:framePr w:w="2580" w:h="158" w:hRule="exact" w:wrap="auto" w:vAnchor="page" w:hAnchor="page" w:x="763" w:y="200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(1)    Obchodné meno účtovnej jednotky:</w:t>
      </w:r>
    </w:p>
    <w:p w:rsidR="003D5A34" w:rsidRDefault="003D5A34">
      <w:pPr>
        <w:framePr w:w="1637" w:h="158" w:hRule="exact" w:wrap="auto" w:vAnchor="page" w:hAnchor="page" w:x="1048" w:y="2199"/>
        <w:widowControl w:val="0"/>
        <w:tabs>
          <w:tab w:val="left" w:pos="360"/>
          <w:tab w:val="left" w:pos="720"/>
          <w:tab w:val="left" w:pos="1080"/>
          <w:tab w:val="left" w:pos="14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 xml:space="preserve"> Sídlo:</w:t>
      </w:r>
    </w:p>
    <w:p w:rsidR="003D5A34" w:rsidRDefault="003D5A34">
      <w:pPr>
        <w:framePr w:w="2370" w:h="158" w:hRule="exact" w:wrap="auto" w:vAnchor="page" w:hAnchor="page" w:x="763" w:y="23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(3)    Priemerný počet zamestnancov:</w:t>
      </w:r>
    </w:p>
    <w:p w:rsidR="003D5A34" w:rsidRDefault="006C72AE" w:rsidP="006C72AE">
      <w:pPr>
        <w:framePr w:w="7305" w:h="170" w:hRule="exact" w:wrap="auto" w:vAnchor="page" w:hAnchor="page" w:x="3436" w:y="195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proofErr w:type="spellStart"/>
      <w:r>
        <w:rPr>
          <w:rFonts w:ascii="Arial" w:hAnsi="Arial" w:cs="Arial"/>
          <w:color w:val="000000"/>
          <w:sz w:val="13"/>
          <w:szCs w:val="24"/>
        </w:rPr>
        <w:t>FORTeCON</w:t>
      </w:r>
      <w:proofErr w:type="spellEnd"/>
      <w:r>
        <w:rPr>
          <w:rFonts w:ascii="Arial" w:hAnsi="Arial" w:cs="Arial"/>
          <w:color w:val="000000"/>
          <w:sz w:val="13"/>
          <w:szCs w:val="24"/>
        </w:rPr>
        <w:t>, s.r.o.</w:t>
      </w:r>
    </w:p>
    <w:p w:rsidR="003D5A34" w:rsidRDefault="006C72AE">
      <w:pPr>
        <w:framePr w:w="7305" w:h="173" w:hRule="exact" w:wrap="auto" w:vAnchor="page" w:hAnchor="page" w:x="3403" w:y="22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Brusnicová 1, 040 13  Košice</w:t>
      </w:r>
    </w:p>
    <w:p w:rsidR="003D5A34" w:rsidRDefault="003D5A34">
      <w:pPr>
        <w:framePr w:w="390" w:h="221" w:hRule="exact" w:wrap="auto" w:vAnchor="page" w:hAnchor="page" w:x="3403" w:y="2379"/>
        <w:widowControl w:val="0"/>
        <w:tabs>
          <w:tab w:val="left" w:pos="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0</w:t>
      </w:r>
    </w:p>
    <w:p w:rsidR="003D5A34" w:rsidRDefault="003D5A34">
      <w:pPr>
        <w:framePr w:w="4392" w:h="283" w:hRule="exact" w:wrap="auto" w:vAnchor="page" w:hAnchor="page" w:x="703" w:y="27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 (2) Údaje o konsolidovanom celku</w:t>
      </w:r>
    </w:p>
    <w:p w:rsidR="003D5A34" w:rsidRDefault="003D5A34">
      <w:pPr>
        <w:framePr w:w="9919" w:h="180" w:hRule="exact" w:wrap="auto" w:vAnchor="page" w:hAnchor="page" w:x="744" w:y="32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4428" w:h="283" w:hRule="exact" w:wrap="auto" w:vAnchor="page" w:hAnchor="page" w:x="703" w:y="35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 Informácie o prijatých postupoch</w:t>
      </w:r>
    </w:p>
    <w:p w:rsidR="003D5A34" w:rsidRDefault="003D5A34">
      <w:pPr>
        <w:framePr w:w="5902" w:h="283" w:hRule="exact" w:wrap="auto" w:vAnchor="page" w:hAnchor="page" w:x="703" w:y="405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(1) Nepretržité pokračovanie účtovnej jednotky</w:t>
      </w:r>
    </w:p>
    <w:p w:rsidR="003D5A34" w:rsidRDefault="003D5A34">
      <w:pPr>
        <w:framePr w:w="8359" w:h="185" w:hRule="exact" w:wrap="auto" w:vAnchor="page" w:hAnchor="page" w:x="744" w:y="45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závierka je zostavená za splnenia predpokladu, že účtovná jednotka bude nepretržite pokračovať vo svojej činnosti:</w:t>
      </w:r>
    </w:p>
    <w:p w:rsidR="003D5A34" w:rsidRDefault="003D5A34">
      <w:pPr>
        <w:framePr w:w="270" w:h="158" w:hRule="exact" w:wrap="auto" w:vAnchor="page" w:hAnchor="page" w:x="1348" w:y="48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áno</w:t>
      </w:r>
    </w:p>
    <w:p w:rsidR="003D5A34" w:rsidRDefault="003D5A34">
      <w:pPr>
        <w:framePr w:w="225" w:h="158" w:hRule="exact" w:wrap="auto" w:vAnchor="page" w:hAnchor="page" w:x="3343" w:y="4860"/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nie</w:t>
      </w:r>
    </w:p>
    <w:p w:rsidR="003D5A34" w:rsidRDefault="003D5A34">
      <w:pPr>
        <w:framePr w:w="7982" w:h="283" w:hRule="exact" w:wrap="auto" w:vAnchor="page" w:hAnchor="page" w:x="703" w:y="51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Spôsob oceňovania jednotlivých položiek majetku a záväzkov</w:t>
      </w:r>
    </w:p>
    <w:p w:rsidR="003D5A34" w:rsidRDefault="003D5A34">
      <w:pPr>
        <w:framePr w:w="6494" w:h="283" w:hRule="exact" w:wrap="auto" w:vAnchor="page" w:hAnchor="page" w:x="703" w:y="563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kúpou</w:t>
      </w:r>
    </w:p>
    <w:p w:rsidR="003D5A34" w:rsidRDefault="003D5A34">
      <w:pPr>
        <w:framePr w:w="9919" w:h="180" w:hRule="exact" w:wrap="auto" w:vAnchor="page" w:hAnchor="page" w:x="744" w:y="60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009" w:h="283" w:hRule="exact" w:wrap="auto" w:vAnchor="page" w:hAnchor="page" w:x="703" w:y="64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vlastnou činnosťou</w:t>
      </w:r>
    </w:p>
    <w:p w:rsidR="003D5A34" w:rsidRDefault="003D5A34">
      <w:pPr>
        <w:framePr w:w="9919" w:h="180" w:hRule="exact" w:wrap="auto" w:vAnchor="page" w:hAnchor="page" w:x="744" w:y="693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7610" w:h="283" w:hRule="exact" w:wrap="auto" w:vAnchor="page" w:hAnchor="page" w:x="703" w:y="729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nehmotný majetok obstaraný iným spôsobom</w:t>
      </w:r>
    </w:p>
    <w:p w:rsidR="003D5A34" w:rsidRDefault="003D5A34">
      <w:pPr>
        <w:framePr w:w="9919" w:h="180" w:hRule="exact" w:wrap="auto" w:vAnchor="page" w:hAnchor="page" w:x="744" w:y="776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6214" w:h="283" w:hRule="exact" w:wrap="auto" w:vAnchor="page" w:hAnchor="page" w:x="703" w:y="8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kúpou</w:t>
      </w:r>
    </w:p>
    <w:p w:rsidR="003D5A34" w:rsidRDefault="003D5A34">
      <w:pPr>
        <w:framePr w:w="9919" w:h="180" w:hRule="exact" w:wrap="auto" w:vAnchor="page" w:hAnchor="page" w:x="744" w:y="8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7728" w:h="283" w:hRule="exact" w:wrap="auto" w:vAnchor="page" w:hAnchor="page" w:x="703" w:y="8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vlastnou činnosťou</w:t>
      </w:r>
    </w:p>
    <w:p w:rsidR="003D5A34" w:rsidRDefault="003D5A34">
      <w:pPr>
        <w:framePr w:w="9919" w:h="180" w:hRule="exact" w:wrap="auto" w:vAnchor="page" w:hAnchor="page" w:x="744" w:y="943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7330" w:h="283" w:hRule="exact" w:wrap="auto" w:vAnchor="page" w:hAnchor="page" w:x="703" w:y="980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hmotný majetok obstaraný iným spôsobom</w:t>
      </w:r>
    </w:p>
    <w:p w:rsidR="003D5A34" w:rsidRDefault="003D5A34">
      <w:pPr>
        <w:framePr w:w="9919" w:h="180" w:hRule="exact" w:wrap="auto" w:vAnchor="page" w:hAnchor="page" w:x="744" w:y="1026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4339" w:h="283" w:hRule="exact" w:wrap="auto" w:vAnchor="page" w:hAnchor="page" w:x="703" w:y="1063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a) Dlhodobý finančný majetok</w:t>
      </w:r>
    </w:p>
    <w:p w:rsidR="003D5A34" w:rsidRDefault="003D5A34">
      <w:pPr>
        <w:framePr w:w="9919" w:h="180" w:hRule="exact" w:wrap="auto" w:vAnchor="page" w:hAnchor="page" w:x="744" w:y="1110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4337" w:h="283" w:hRule="exact" w:wrap="auto" w:vAnchor="page" w:hAnchor="page" w:x="703" w:y="1146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1. Zásoby obstarané kúpou</w:t>
      </w:r>
    </w:p>
    <w:p w:rsidR="003D5A34" w:rsidRDefault="003D5A34">
      <w:pPr>
        <w:framePr w:w="9919" w:h="180" w:hRule="exact" w:wrap="auto" w:vAnchor="page" w:hAnchor="page" w:x="744" w:y="1193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4337" w:h="283" w:hRule="exact" w:wrap="auto" w:vAnchor="page" w:hAnchor="page" w:x="703" w:y="1230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2. Zásoby obstarané kúpou</w:t>
      </w:r>
    </w:p>
    <w:p w:rsidR="003D5A34" w:rsidRDefault="003D5A34">
      <w:pPr>
        <w:framePr w:w="9919" w:h="180" w:hRule="exact" w:wrap="auto" w:vAnchor="page" w:hAnchor="page" w:x="744" w:y="127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5554" w:h="283" w:hRule="exact" w:wrap="auto" w:vAnchor="page" w:hAnchor="page" w:x="703" w:y="131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b) Zásoby vytvorené vlastnou činnosťou</w:t>
      </w:r>
    </w:p>
    <w:p w:rsidR="003D5A34" w:rsidRDefault="003D5A34">
      <w:pPr>
        <w:framePr w:w="9919" w:h="180" w:hRule="exact" w:wrap="auto" w:vAnchor="page" w:hAnchor="page" w:x="744" w:y="1360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2570" w:h="283" w:hRule="exact" w:wrap="auto" w:vAnchor="page" w:hAnchor="page" w:x="703" w:y="1397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c) Pohľadávky</w:t>
      </w:r>
    </w:p>
    <w:p w:rsidR="003D5A34" w:rsidRDefault="003D5A34">
      <w:pPr>
        <w:framePr w:w="4579" w:h="283" w:hRule="exact" w:wrap="auto" w:vAnchor="page" w:hAnchor="page" w:x="703" w:y="144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d) Krátkodobý finančný majetok</w:t>
      </w:r>
    </w:p>
    <w:p w:rsidR="003D5A34" w:rsidRDefault="003D5A34">
      <w:pPr>
        <w:framePr w:w="7099" w:h="283" w:hRule="exact" w:wrap="auto" w:vAnchor="page" w:hAnchor="page" w:x="703" w:y="148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e) Záväzky vrátane rezerv, dlhopisov, pôžičiek, úverov</w:t>
      </w:r>
    </w:p>
    <w:p w:rsidR="003D5A34" w:rsidRDefault="003D5A34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D5A34" w:rsidRDefault="003D5A34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D5A34" w:rsidRDefault="003D5A34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1</w:t>
      </w:r>
    </w:p>
    <w:p w:rsidR="003D5A34" w:rsidRDefault="003D5A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D5A34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D5A34" w:rsidRDefault="006C72A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47" style="position:absolute;margin-left:30.4pt;margin-top:32.15pt;width:116.6pt;height:13.1pt;z-index:-25163673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48" style="position:absolute;margin-left:402.6pt;margin-top:30.6pt;width:130.7pt;height:13.1pt;z-index:-25163571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49" style="position:absolute;margin-left:243.6pt;margin-top:31.35pt;width:104.45pt;height:13.05pt;z-index:-251634688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50" style="position:absolute;z-index:-251633664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51" style="position:absolute;z-index:-251632640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52" style="position:absolute;z-index:-251631616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53" style="position:absolute;z-index:-251630592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54" style="position:absolute;z-index:-251629568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55" style="position:absolute;z-index:-251628544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56" style="position:absolute;z-index:-251627520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57" style="position:absolute;z-index:-251626496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58" style="position:absolute;z-index:-251625472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59" style="position:absolute;z-index:-251624448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60" style="position:absolute;z-index:-251623424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61" style="position:absolute;z-index:-251622400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62" style="position:absolute;z-index:-251621376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63" style="position:absolute;z-index:-251620352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64" style="position:absolute;z-index:-251619328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65" style="position:absolute;z-index:-251618304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3D5A34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3D5A34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3D5A34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3D5A34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D5A34" w:rsidRDefault="006C72AE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6C72AE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D5A34" w:rsidRDefault="00BC3B83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D5A34" w:rsidRDefault="006C72AE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BC3B83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3D5A34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D5A34" w:rsidRDefault="003D5A34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D5A34" w:rsidRDefault="006C72AE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D5A34" w:rsidRDefault="003D5A34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D5A34" w:rsidRDefault="006C72AE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3D5A34">
      <w:pPr>
        <w:framePr w:w="3442" w:h="283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(2) f) Derivátové operácie</w:t>
      </w:r>
    </w:p>
    <w:p w:rsidR="003D5A34" w:rsidRDefault="003D5A34">
      <w:pPr>
        <w:framePr w:w="9919" w:h="180" w:hRule="exact" w:wrap="auto" w:vAnchor="page" w:hAnchor="page" w:x="744" w:y="15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022" w:h="566" w:hRule="exact" w:wrap="auto" w:vAnchor="page" w:hAnchor="page" w:x="703" w:y="19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Spôsob zostavenia odpisového plánu pre jednotlivé druhy dlhodobého majetku</w:t>
      </w:r>
    </w:p>
    <w:p w:rsidR="003D5A34" w:rsidRDefault="003D5A34">
      <w:pPr>
        <w:framePr w:w="8594" w:h="566" w:hRule="exact" w:wrap="auto" w:vAnchor="page" w:hAnchor="page" w:x="703" w:y="26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(1. časť) Spôsob zostavenia odpisového plánu pre jednotlivé druhy dlhodobého hmotného a nehmotného majetku</w:t>
      </w:r>
    </w:p>
    <w:p w:rsidR="003D5A34" w:rsidRDefault="003D5A34">
      <w:pPr>
        <w:framePr w:w="9919" w:h="180" w:hRule="exact" w:wrap="auto" w:vAnchor="page" w:hAnchor="page" w:x="744" w:y="33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594" w:h="566" w:hRule="exact" w:wrap="auto" w:vAnchor="page" w:hAnchor="page" w:x="703" w:y="37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(3) (2. časť) Spôsob zostavenia odpisového plánu pre jednotlivé druhy dlhodobého hmotného a nehmotného majetku</w:t>
      </w:r>
    </w:p>
    <w:p w:rsidR="003D5A34" w:rsidRDefault="003D5A34">
      <w:pPr>
        <w:framePr w:w="9919" w:h="180" w:hRule="exact" w:wrap="auto" w:vAnchor="page" w:hAnchor="page" w:x="744" w:y="446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6754" w:h="283" w:hRule="exact" w:wrap="auto" w:vAnchor="page" w:hAnchor="page" w:x="703" w:y="482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(4) Zmeny účtovných zásad a zmeny účtovných metód</w:t>
      </w:r>
    </w:p>
    <w:p w:rsidR="003D5A34" w:rsidRDefault="003D5A34">
      <w:pPr>
        <w:framePr w:w="9919" w:h="180" w:hRule="exact" w:wrap="auto" w:vAnchor="page" w:hAnchor="page" w:x="744" w:y="529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6943" w:h="283" w:hRule="exact" w:wrap="auto" w:vAnchor="page" w:hAnchor="page" w:x="703" w:y="565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(5) Informácie o dotáciách  a ich ocenenie v účtovníctve</w:t>
      </w:r>
    </w:p>
    <w:p w:rsidR="003D5A34" w:rsidRDefault="003D5A34">
      <w:pPr>
        <w:framePr w:w="9919" w:h="180" w:hRule="exact" w:wrap="auto" w:vAnchor="page" w:hAnchor="page" w:x="744" w:y="612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573" w:h="566" w:hRule="exact" w:wrap="auto" w:vAnchor="page" w:hAnchor="page" w:x="703" w:y="649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(6) Informácie o oprave významných chýb minulých účtovných období účtovaných v bežnom  účtovnom období</w:t>
      </w:r>
    </w:p>
    <w:p w:rsidR="003D5A34" w:rsidRDefault="003D5A34">
      <w:pPr>
        <w:framePr w:w="9919" w:h="180" w:hRule="exact" w:wrap="auto" w:vAnchor="page" w:hAnchor="page" w:x="744" w:y="721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854" w:h="566" w:hRule="exact" w:wrap="auto" w:vAnchor="page" w:hAnchor="page" w:x="703" w:y="758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 (6) Informácie o oprave nevýznamných chýb minulých účtovných období účtovaných v bežnom  účtovnom období</w:t>
      </w:r>
    </w:p>
    <w:p w:rsidR="003D5A34" w:rsidRDefault="003D5A34">
      <w:pPr>
        <w:framePr w:w="9919" w:h="180" w:hRule="exact" w:wrap="auto" w:vAnchor="page" w:hAnchor="page" w:x="744" w:y="830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510" w:h="283" w:hRule="exact" w:wrap="auto" w:vAnchor="page" w:hAnchor="page" w:x="703" w:y="867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Informácie, ktoré vysvetľujú a dopĺňajú súvahu a výkaz ziskov a strát</w:t>
      </w:r>
    </w:p>
    <w:p w:rsidR="003D5A34" w:rsidRDefault="003D5A34">
      <w:pPr>
        <w:framePr w:w="7858" w:h="283" w:hRule="exact" w:wrap="auto" w:vAnchor="page" w:hAnchor="page" w:x="703" w:y="913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(1) Náklady/výnosy, ktoré majú výnimočný rozsah  alebo výskyt</w:t>
      </w:r>
    </w:p>
    <w:p w:rsidR="003D5A34" w:rsidRDefault="003D5A34">
      <w:pPr>
        <w:framePr w:w="9919" w:h="180" w:hRule="exact" w:wrap="auto" w:vAnchor="page" w:hAnchor="page" w:x="744" w:y="960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367" w:h="566" w:hRule="exact" w:wrap="auto" w:vAnchor="page" w:hAnchor="page" w:x="703" w:y="99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a) Celková suma záväzkov so zostatkovou dobou splatnosti dlhšou ako 5 rokov</w:t>
      </w:r>
    </w:p>
    <w:p w:rsidR="003D5A34" w:rsidRDefault="003D5A34">
      <w:pPr>
        <w:framePr w:w="9919" w:h="180" w:hRule="exact" w:wrap="auto" w:vAnchor="page" w:hAnchor="page" w:x="744" w:y="1069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5921" w:h="283" w:hRule="exact" w:wrap="auto" w:vAnchor="page" w:hAnchor="page" w:x="703" w:y="110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(2) b) Celková suma zabezpečených  záväzkov</w:t>
      </w:r>
    </w:p>
    <w:p w:rsidR="003D5A34" w:rsidRDefault="003D5A34">
      <w:pPr>
        <w:framePr w:w="9919" w:h="180" w:hRule="exact" w:wrap="auto" w:vAnchor="page" w:hAnchor="page" w:x="744" w:y="1152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491" w:h="283" w:hRule="exact" w:wrap="auto" w:vAnchor="page" w:hAnchor="page" w:x="703" w:y="1188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a) Dôvod nadobudnutia vlastných akcií počas účtovného obdobia</w:t>
      </w:r>
    </w:p>
    <w:p w:rsidR="003D5A34" w:rsidRDefault="003D5A34">
      <w:pPr>
        <w:framePr w:w="9919" w:h="180" w:hRule="exact" w:wrap="auto" w:vAnchor="page" w:hAnchor="page" w:x="744" w:y="1235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547" w:h="566" w:hRule="exact" w:wrap="auto" w:vAnchor="page" w:hAnchor="page" w:x="703" w:y="1272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b) 1. Nadobudnuté vlastné akcie/prevedené vlastné akcie počas účtovného obdobia</w:t>
      </w:r>
    </w:p>
    <w:p w:rsidR="003D5A34" w:rsidRDefault="003D5A34">
      <w:pPr>
        <w:framePr w:w="9919" w:h="180" w:hRule="exact" w:wrap="auto" w:vAnchor="page" w:hAnchor="page" w:x="744" w:y="1344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547" w:h="566" w:hRule="exact" w:wrap="auto" w:vAnchor="page" w:hAnchor="page" w:x="703" w:y="1381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b) 2. Nadobudnuté vlastné akcie/prevedené vlastné akcie počas účtovného obdobia</w:t>
      </w:r>
    </w:p>
    <w:p w:rsidR="003D5A34" w:rsidRDefault="003D5A34">
      <w:pPr>
        <w:framePr w:w="9919" w:h="180" w:hRule="exact" w:wrap="auto" w:vAnchor="page" w:hAnchor="page" w:x="744" w:y="1453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D5A34" w:rsidRDefault="003D5A34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D5A34" w:rsidRDefault="003D5A34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2</w:t>
      </w:r>
    </w:p>
    <w:p w:rsidR="003D5A34" w:rsidRDefault="003D5A34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  <w:sectPr w:rsidR="003D5A34">
          <w:type w:val="continuous"/>
          <w:pgSz w:w="11904" w:h="16836"/>
          <w:pgMar w:top="567" w:right="567" w:bottom="567" w:left="567" w:header="708" w:footer="708" w:gutter="0"/>
          <w:cols w:space="708"/>
          <w:noEndnote/>
        </w:sectPr>
      </w:pPr>
      <w:r>
        <w:rPr>
          <w:rFonts w:ascii="Arial" w:hAnsi="Arial" w:cs="Arial"/>
          <w:sz w:val="24"/>
          <w:szCs w:val="24"/>
        </w:rPr>
        <w:lastRenderedPageBreak/>
        <w:br w:type="page"/>
      </w:r>
    </w:p>
    <w:p w:rsidR="003D5A34" w:rsidRDefault="006C72AE">
      <w:pPr>
        <w:framePr w:w="2280" w:h="218" w:hRule="exact" w:wrap="auto" w:vAnchor="page" w:hAnchor="page" w:x="628" w:y="67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9"/>
          <w:szCs w:val="24"/>
        </w:rPr>
      </w:pPr>
      <w:r>
        <w:rPr>
          <w:noProof/>
        </w:rPr>
        <w:pict>
          <v:rect id="_x0000_s1066" style="position:absolute;margin-left:30.4pt;margin-top:32.15pt;width:116.6pt;height:13.1pt;z-index:-251617280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67" style="position:absolute;margin-left:402.6pt;margin-top:30.6pt;width:130.7pt;height:13.1pt;z-index:-251616256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rect id="_x0000_s1068" style="position:absolute;margin-left:243.6pt;margin-top:31.35pt;width:104.45pt;height:13.05pt;z-index:-251615232;mso-position-horizontal-relative:page;mso-position-vertical-relative:page" o:allowincell="f" filled="f" strokeweight=".5pt">
            <w10:wrap anchorx="page" anchory="page"/>
          </v:rect>
        </w:pict>
      </w:r>
      <w:r>
        <w:rPr>
          <w:noProof/>
        </w:rPr>
        <w:pict>
          <v:line id="_x0000_s1069" style="position:absolute;z-index:-251614208;mso-position-horizontal-relative:page;mso-position-vertical-relative:page" from="415.05pt,30.6pt" to="415.05pt,43.7pt" o:allowincell="f" strokeweight=".5pt">
            <w10:wrap anchorx="page" anchory="page"/>
          </v:line>
        </w:pict>
      </w:r>
      <w:r>
        <w:rPr>
          <w:noProof/>
        </w:rPr>
        <w:pict>
          <v:line id="_x0000_s1070" style="position:absolute;z-index:-251613184;mso-position-horizontal-relative:page;mso-position-vertical-relative:page" from="427.95pt,30.6pt" to="427.95pt,43.4pt" o:allowincell="f" strokeweight=".5pt">
            <w10:wrap anchorx="page" anchory="page"/>
          </v:line>
        </w:pict>
      </w:r>
      <w:r>
        <w:rPr>
          <w:noProof/>
        </w:rPr>
        <w:pict>
          <v:line id="_x0000_s1071" style="position:absolute;z-index:-251612160;mso-position-horizontal-relative:page;mso-position-vertical-relative:page" from="440.65pt,30.6pt" to="440.65pt,43.4pt" o:allowincell="f" strokeweight=".5pt">
            <w10:wrap anchorx="page" anchory="page"/>
          </v:line>
        </w:pict>
      </w:r>
      <w:r>
        <w:rPr>
          <w:noProof/>
        </w:rPr>
        <w:pict>
          <v:line id="_x0000_s1072" style="position:absolute;z-index:-251611136;mso-position-horizontal-relative:page;mso-position-vertical-relative:page" from="454.05pt,30.6pt" to="454.05pt,43.4pt" o:allowincell="f" strokeweight=".5pt">
            <w10:wrap anchorx="page" anchory="page"/>
          </v:line>
        </w:pict>
      </w:r>
      <w:r>
        <w:rPr>
          <w:noProof/>
        </w:rPr>
        <w:pict>
          <v:line id="_x0000_s1073" style="position:absolute;z-index:-251610112;mso-position-horizontal-relative:page;mso-position-vertical-relative:page" from="467.05pt,30.6pt" to="467.05pt,43.6pt" o:allowincell="f" strokeweight=".5pt">
            <w10:wrap anchorx="page" anchory="page"/>
          </v:line>
        </w:pict>
      </w:r>
      <w:r>
        <w:rPr>
          <w:noProof/>
        </w:rPr>
        <w:pict>
          <v:line id="_x0000_s1074" style="position:absolute;z-index:-251609088;mso-position-horizontal-relative:page;mso-position-vertical-relative:page" from="480.1pt,30.6pt" to="480.1pt,43.55pt" o:allowincell="f" strokeweight=".5pt">
            <w10:wrap anchorx="page" anchory="page"/>
          </v:line>
        </w:pict>
      </w:r>
      <w:r>
        <w:rPr>
          <w:noProof/>
        </w:rPr>
        <w:pict>
          <v:line id="_x0000_s1075" style="position:absolute;z-index:-251608064;mso-position-horizontal-relative:page;mso-position-vertical-relative:page" from="493.7pt,30.6pt" to="493.7pt,43.6pt" o:allowincell="f" strokeweight=".5pt">
            <w10:wrap anchorx="page" anchory="page"/>
          </v:line>
        </w:pict>
      </w:r>
      <w:r>
        <w:rPr>
          <w:noProof/>
        </w:rPr>
        <w:pict>
          <v:line id="_x0000_s1076" style="position:absolute;z-index:-251607040;mso-position-horizontal-relative:page;mso-position-vertical-relative:page" from="506.25pt,30.6pt" to="506.25pt,43.4pt" o:allowincell="f" strokeweight=".5pt">
            <w10:wrap anchorx="page" anchory="page"/>
          </v:line>
        </w:pict>
      </w:r>
      <w:r>
        <w:rPr>
          <w:noProof/>
        </w:rPr>
        <w:pict>
          <v:line id="_x0000_s1077" style="position:absolute;z-index:-251606016;mso-position-horizontal-relative:page;mso-position-vertical-relative:page" from="519.6pt,30.6pt" to="519.6pt,43.7pt" o:allowincell="f" strokeweight=".5pt">
            <w10:wrap anchorx="page" anchory="page"/>
          </v:line>
        </w:pict>
      </w:r>
      <w:r>
        <w:rPr>
          <w:noProof/>
        </w:rPr>
        <w:pict>
          <v:line id="_x0000_s1078" style="position:absolute;z-index:-251604992;mso-position-horizontal-relative:page;mso-position-vertical-relative:page" from="334.15pt,31.35pt" to="334.15pt,44.45pt" o:allowincell="f" strokeweight=".5pt">
            <w10:wrap anchorx="page" anchory="page"/>
          </v:line>
        </w:pict>
      </w:r>
      <w:r>
        <w:rPr>
          <w:noProof/>
        </w:rPr>
        <w:pict>
          <v:line id="_x0000_s1079" style="position:absolute;z-index:-251603968;mso-position-horizontal-relative:page;mso-position-vertical-relative:page" from="321.3pt,31.35pt" to="321.3pt,44.45pt" o:allowincell="f" strokeweight=".5pt">
            <w10:wrap anchorx="page" anchory="page"/>
          </v:line>
        </w:pict>
      </w:r>
      <w:r>
        <w:rPr>
          <w:noProof/>
        </w:rPr>
        <w:pict>
          <v:line id="_x0000_s1080" style="position:absolute;z-index:-251602944;mso-position-horizontal-relative:page;mso-position-vertical-relative:page" from="308.55pt,31.35pt" to="308.55pt,44.45pt" o:allowincell="f" strokeweight=".5pt">
            <w10:wrap anchorx="page" anchory="page"/>
          </v:line>
        </w:pict>
      </w:r>
      <w:r>
        <w:rPr>
          <w:noProof/>
        </w:rPr>
        <w:pict>
          <v:line id="_x0000_s1081" style="position:absolute;z-index:-251601920;mso-position-horizontal-relative:page;mso-position-vertical-relative:page" from="295.05pt,31.35pt" to="295.05pt,44.45pt" o:allowincell="f" strokeweight=".5pt">
            <w10:wrap anchorx="page" anchory="page"/>
          </v:line>
        </w:pict>
      </w:r>
      <w:r>
        <w:rPr>
          <w:noProof/>
        </w:rPr>
        <w:pict>
          <v:line id="_x0000_s1082" style="position:absolute;z-index:-251600896;mso-position-horizontal-relative:page;mso-position-vertical-relative:page" from="281.6pt,31.35pt" to="281.6pt,44.45pt" o:allowincell="f" strokeweight=".5pt">
            <w10:wrap anchorx="page" anchory="page"/>
          </v:line>
        </w:pict>
      </w:r>
      <w:r>
        <w:rPr>
          <w:noProof/>
        </w:rPr>
        <w:pict>
          <v:line id="_x0000_s1083" style="position:absolute;z-index:-251599872;mso-position-horizontal-relative:page;mso-position-vertical-relative:page" from="268.55pt,31.35pt" to="268.55pt,44.45pt" o:allowincell="f" strokeweight=".5pt">
            <w10:wrap anchorx="page" anchory="page"/>
          </v:line>
        </w:pict>
      </w:r>
      <w:r>
        <w:rPr>
          <w:noProof/>
        </w:rPr>
        <w:pict>
          <v:line id="_x0000_s1084" style="position:absolute;z-index:-251598848;mso-position-horizontal-relative:page;mso-position-vertical-relative:page" from="255.2pt,31.35pt" to="255.2pt,44.15pt" o:allowincell="f" strokeweight=".5pt">
            <w10:wrap anchorx="page" anchory="page"/>
          </v:line>
        </w:pict>
      </w:r>
      <w:r w:rsidR="003D5A34">
        <w:rPr>
          <w:rFonts w:ascii="Arial" w:hAnsi="Arial" w:cs="Arial"/>
          <w:color w:val="000000"/>
          <w:sz w:val="19"/>
          <w:szCs w:val="24"/>
        </w:rPr>
        <w:t xml:space="preserve">Poznámky </w:t>
      </w:r>
      <w:proofErr w:type="spellStart"/>
      <w:r w:rsidR="003D5A34">
        <w:rPr>
          <w:rFonts w:ascii="Arial" w:hAnsi="Arial" w:cs="Arial"/>
          <w:color w:val="000000"/>
          <w:sz w:val="19"/>
          <w:szCs w:val="24"/>
        </w:rPr>
        <w:t>Úč</w:t>
      </w:r>
      <w:proofErr w:type="spellEnd"/>
      <w:r w:rsidR="003D5A34">
        <w:rPr>
          <w:rFonts w:ascii="Arial" w:hAnsi="Arial" w:cs="Arial"/>
          <w:color w:val="000000"/>
          <w:sz w:val="19"/>
          <w:szCs w:val="24"/>
        </w:rPr>
        <w:t xml:space="preserve"> MÚJ 3 </w:t>
      </w:r>
      <w:r w:rsidR="003D5A34">
        <w:rPr>
          <w:rFonts w:ascii="Arial" w:hAnsi="Arial" w:cs="Arial"/>
          <w:color w:val="000000"/>
          <w:sz w:val="19"/>
          <w:szCs w:val="24"/>
        </w:rPr>
        <w:noBreakHyphen/>
        <w:t xml:space="preserve"> 01</w:t>
      </w:r>
    </w:p>
    <w:p w:rsidR="003D5A34" w:rsidRDefault="006C72AE">
      <w:pPr>
        <w:framePr w:w="240" w:h="198" w:hRule="exact" w:wrap="auto" w:vAnchor="page" w:hAnchor="page" w:x="104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40" w:h="198" w:hRule="exact" w:wrap="auto" w:vAnchor="page" w:hAnchor="page" w:x="1015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6C72AE">
      <w:pPr>
        <w:framePr w:w="240" w:h="198" w:hRule="exact" w:wrap="auto" w:vAnchor="page" w:hAnchor="page" w:x="988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4</w:t>
      </w:r>
    </w:p>
    <w:p w:rsidR="003D5A34" w:rsidRDefault="00BC3B83">
      <w:pPr>
        <w:framePr w:w="240" w:h="198" w:hRule="exact" w:wrap="auto" w:vAnchor="page" w:hAnchor="page" w:x="962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8</w:t>
      </w:r>
    </w:p>
    <w:p w:rsidR="003D5A34" w:rsidRDefault="006C72AE">
      <w:pPr>
        <w:framePr w:w="240" w:h="198" w:hRule="exact" w:wrap="auto" w:vAnchor="page" w:hAnchor="page" w:x="937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BC3B83">
      <w:pPr>
        <w:framePr w:w="240" w:h="198" w:hRule="exact" w:wrap="auto" w:vAnchor="page" w:hAnchor="page" w:x="910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40" w:h="198" w:hRule="exact" w:wrap="auto" w:vAnchor="page" w:hAnchor="page" w:x="884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57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240" w:h="198" w:hRule="exact" w:wrap="auto" w:vAnchor="page" w:hAnchor="page" w:x="8323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3D5A34">
      <w:pPr>
        <w:framePr w:w="240" w:h="198" w:hRule="exact" w:wrap="auto" w:vAnchor="page" w:hAnchor="page" w:x="8068" w:y="643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2</w:t>
      </w:r>
    </w:p>
    <w:p w:rsidR="003D5A34" w:rsidRDefault="003D5A34">
      <w:pPr>
        <w:framePr w:w="760" w:h="180" w:hRule="exact" w:wrap="auto" w:vAnchor="page" w:hAnchor="page" w:x="7138" w:y="658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DIČ</w:t>
      </w:r>
    </w:p>
    <w:p w:rsidR="003D5A34" w:rsidRDefault="003D5A34">
      <w:pPr>
        <w:framePr w:w="760" w:h="180" w:hRule="exact" w:wrap="auto" w:vAnchor="page" w:hAnchor="page" w:x="3898" w:y="673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IČO</w:t>
      </w:r>
    </w:p>
    <w:p w:rsidR="003D5A34" w:rsidRDefault="006C72AE">
      <w:pPr>
        <w:framePr w:w="238" w:h="193" w:hRule="exact" w:wrap="auto" w:vAnchor="page" w:hAnchor="page" w:x="671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644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6C72AE">
      <w:pPr>
        <w:framePr w:w="238" w:h="193" w:hRule="exact" w:wrap="auto" w:vAnchor="page" w:hAnchor="page" w:x="617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92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9</w:t>
      </w:r>
    </w:p>
    <w:p w:rsidR="003D5A34" w:rsidRDefault="003D5A34">
      <w:pPr>
        <w:framePr w:w="238" w:h="193" w:hRule="exact" w:wrap="auto" w:vAnchor="page" w:hAnchor="page" w:x="566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0</w:t>
      </w:r>
    </w:p>
    <w:p w:rsidR="003D5A34" w:rsidRDefault="006C72AE">
      <w:pPr>
        <w:framePr w:w="238" w:h="193" w:hRule="exact" w:wrap="auto" w:vAnchor="page" w:hAnchor="page" w:x="5398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5</w:t>
      </w:r>
    </w:p>
    <w:p w:rsidR="003D5A34" w:rsidRDefault="006C72AE">
      <w:pPr>
        <w:framePr w:w="238" w:h="193" w:hRule="exact" w:wrap="auto" w:vAnchor="page" w:hAnchor="page" w:x="514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6</w:t>
      </w:r>
    </w:p>
    <w:p w:rsidR="003D5A34" w:rsidRDefault="006C72AE">
      <w:pPr>
        <w:framePr w:w="238" w:h="193" w:hRule="exact" w:wrap="auto" w:vAnchor="page" w:hAnchor="page" w:x="4873" w:y="658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19"/>
          <w:szCs w:val="24"/>
        </w:rPr>
      </w:pPr>
      <w:r>
        <w:rPr>
          <w:rFonts w:ascii="Arial" w:hAnsi="Arial" w:cs="Arial"/>
          <w:color w:val="000000"/>
          <w:sz w:val="19"/>
          <w:szCs w:val="24"/>
        </w:rPr>
        <w:t>3</w:t>
      </w:r>
    </w:p>
    <w:p w:rsidR="003D5A34" w:rsidRDefault="003D5A34">
      <w:pPr>
        <w:framePr w:w="9653" w:h="566" w:hRule="exact" w:wrap="auto" w:vAnchor="page" w:hAnchor="page" w:x="703" w:y="109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(3) c) Nadobudnuté vlastné akcie v držbe účtovnej jednotky  k poslednému dňu účtovného obdobia</w:t>
      </w:r>
    </w:p>
    <w:p w:rsidR="003D5A34" w:rsidRDefault="003D5A34">
      <w:pPr>
        <w:framePr w:w="9919" w:h="180" w:hRule="exact" w:wrap="auto" w:vAnchor="page" w:hAnchor="page" w:x="744" w:y="18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931" w:h="566" w:hRule="exact" w:wrap="auto" w:vAnchor="page" w:hAnchor="page" w:x="703" w:y="218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a) Výška jednotlivých druhov záruk alebo iných zabezpečení poskytnutých pre členov orgánov spoločnosti</w:t>
      </w:r>
    </w:p>
    <w:p w:rsidR="003D5A34" w:rsidRDefault="003D5A34">
      <w:pPr>
        <w:framePr w:w="9919" w:h="180" w:hRule="exact" w:wrap="auto" w:vAnchor="page" w:hAnchor="page" w:x="744" w:y="291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110" w:h="566" w:hRule="exact" w:wrap="auto" w:vAnchor="page" w:hAnchor="page" w:x="703" w:y="327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b) Informácie o pôžičkách poskytnutých členom orgánov spoločnosti k poslednému dňu účtovného obdobia</w:t>
      </w:r>
    </w:p>
    <w:p w:rsidR="003D5A34" w:rsidRDefault="003D5A34">
      <w:pPr>
        <w:framePr w:w="9919" w:h="180" w:hRule="exact" w:wrap="auto" w:vAnchor="page" w:hAnchor="page" w:x="744" w:y="399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118" w:h="566" w:hRule="exact" w:wrap="auto" w:vAnchor="page" w:hAnchor="page" w:x="703" w:y="436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c) Informácie o hlavných podmienkach, na základe ktorých boli členom orgánov spoločnosti  záruky alebo iné  zabezpečenia a pôžičky poskytnuté</w:t>
      </w:r>
    </w:p>
    <w:p w:rsidR="003D5A34" w:rsidRDefault="003D5A34">
      <w:pPr>
        <w:framePr w:w="9919" w:h="180" w:hRule="exact" w:wrap="auto" w:vAnchor="page" w:hAnchor="page" w:x="744" w:y="50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869" w:h="566" w:hRule="exact" w:wrap="auto" w:vAnchor="page" w:hAnchor="page" w:x="703" w:y="54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(4) d) Informácie o celkovej sume použitých finančných prostriedkov alebo iného plnenia na súkromné účely členmi orgánov spoločnosti, ktoré sa vyúčtovávajú</w:t>
      </w:r>
    </w:p>
    <w:p w:rsidR="003D5A34" w:rsidRDefault="003D5A34">
      <w:pPr>
        <w:framePr w:w="9919" w:h="180" w:hRule="exact" w:wrap="auto" w:vAnchor="page" w:hAnchor="page" w:x="744" w:y="61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770" w:h="566" w:hRule="exact" w:wrap="auto" w:vAnchor="page" w:hAnchor="page" w:x="703" w:y="65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a) Informácie o celkovej sume  finančných povinností, ktoré sa  nevykazujú v súvahe, ale sú významné na posúdenie finančnej situácie účtovnej jednotky</w:t>
      </w:r>
    </w:p>
    <w:p w:rsidR="003D5A34" w:rsidRDefault="003D5A34">
      <w:pPr>
        <w:framePr w:w="9919" w:h="180" w:hRule="exact" w:wrap="auto" w:vAnchor="page" w:hAnchor="page" w:x="744" w:y="726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338" w:h="566" w:hRule="exact" w:wrap="auto" w:vAnchor="page" w:hAnchor="page" w:x="703" w:y="763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b) 1. Informácie o celkovej sume  významných podmienených záväzkov – možná povinnosť,  ktorá vznikla ako dôsledok minulej udalosti</w:t>
      </w:r>
    </w:p>
    <w:p w:rsidR="003D5A34" w:rsidRDefault="003D5A34">
      <w:pPr>
        <w:framePr w:w="9919" w:h="180" w:hRule="exact" w:wrap="auto" w:vAnchor="page" w:hAnchor="page" w:x="744" w:y="8355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338" w:h="849" w:hRule="exact" w:wrap="auto" w:vAnchor="page" w:hAnchor="page" w:x="703" w:y="8720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b) 2. Informácie o celkovej sume  významných podmienených záväzkov – existujúca povinnosť, ktorá vznikla ako dôsledok minulej udalosti, ale ktorá sa nevykazuje v súvahe</w:t>
      </w:r>
    </w:p>
    <w:p w:rsidR="003D5A34" w:rsidRDefault="003D5A34">
      <w:pPr>
        <w:framePr w:w="9919" w:h="180" w:hRule="exact" w:wrap="auto" w:vAnchor="page" w:hAnchor="page" w:x="744" w:y="972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370" w:h="566" w:hRule="exact" w:wrap="auto" w:vAnchor="page" w:hAnchor="page" w:x="703" w:y="1009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c) Opis významných finančných povinností a významných podmienených záväzkov</w:t>
      </w:r>
    </w:p>
    <w:p w:rsidR="003D5A34" w:rsidRDefault="003D5A34">
      <w:pPr>
        <w:framePr w:w="9919" w:h="180" w:hRule="exact" w:wrap="auto" w:vAnchor="page" w:hAnchor="page" w:x="744" w:y="10816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386" w:h="849" w:hRule="exact" w:wrap="auto" w:vAnchor="page" w:hAnchor="page" w:x="703" w:y="1118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 xml:space="preserve">Čl. III (5) d) Informácie o celkovej sume významných finančných povinností a významných podmienených záväzkov voči dcérskej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 xml:space="preserve">. jednotke a </w:t>
      </w:r>
      <w:proofErr w:type="spellStart"/>
      <w:r>
        <w:rPr>
          <w:rFonts w:ascii="Arial" w:hAnsi="Arial" w:cs="Arial"/>
          <w:b/>
          <w:color w:val="000000"/>
          <w:sz w:val="23"/>
          <w:szCs w:val="24"/>
        </w:rPr>
        <w:t>účt</w:t>
      </w:r>
      <w:proofErr w:type="spellEnd"/>
      <w:r>
        <w:rPr>
          <w:rFonts w:ascii="Arial" w:hAnsi="Arial" w:cs="Arial"/>
          <w:b/>
          <w:color w:val="000000"/>
          <w:sz w:val="23"/>
          <w:szCs w:val="24"/>
        </w:rPr>
        <w:t>. jednotke s podstatným vplyvom</w:t>
      </w:r>
    </w:p>
    <w:p w:rsidR="003D5A34" w:rsidRDefault="003D5A34">
      <w:pPr>
        <w:framePr w:w="9919" w:h="180" w:hRule="exact" w:wrap="auto" w:vAnchor="page" w:hAnchor="page" w:x="744" w:y="12188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8494" w:h="566" w:hRule="exact" w:wrap="auto" w:vAnchor="page" w:hAnchor="page" w:x="703" w:y="1255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(5) e) Opis významných povinností účtovnej jednotky vyplývajúcich z dôchodkových programov pre zamestnancov</w:t>
      </w:r>
    </w:p>
    <w:p w:rsidR="003D5A34" w:rsidRDefault="003D5A34">
      <w:pPr>
        <w:framePr w:w="9919" w:h="180" w:hRule="exact" w:wrap="auto" w:vAnchor="page" w:hAnchor="page" w:x="744" w:y="13277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9722" w:h="849" w:hRule="exact" w:wrap="auto" w:vAnchor="page" w:hAnchor="page" w:x="703" w:y="13642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Čl. III (6) Informácie o udelení výlučného práva alebo osobitného práva, ktorým sa udelilo právo poskytovať služby vo verejnom záujme a iných zároveň vykonávajúcich činnostiach</w:t>
      </w:r>
    </w:p>
    <w:p w:rsidR="003D5A34" w:rsidRDefault="003D5A34">
      <w:pPr>
        <w:framePr w:w="9919" w:h="180" w:hRule="exact" w:wrap="auto" w:vAnchor="page" w:hAnchor="page" w:x="744" w:y="14649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3043" w:h="283" w:hRule="exact" w:wrap="auto" w:vAnchor="page" w:hAnchor="page" w:x="703" w:y="15014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color w:val="000000"/>
          <w:sz w:val="23"/>
          <w:szCs w:val="24"/>
        </w:rPr>
      </w:pPr>
      <w:r>
        <w:rPr>
          <w:rFonts w:ascii="Arial" w:hAnsi="Arial" w:cs="Arial"/>
          <w:b/>
          <w:color w:val="000000"/>
          <w:sz w:val="23"/>
          <w:szCs w:val="24"/>
        </w:rPr>
        <w:t>Miesto pre ďalšie záznamy</w:t>
      </w:r>
    </w:p>
    <w:p w:rsidR="003D5A34" w:rsidRDefault="003D5A34">
      <w:pPr>
        <w:framePr w:w="9919" w:h="180" w:hRule="exact" w:wrap="auto" w:vAnchor="page" w:hAnchor="page" w:x="744" w:y="15483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</w:tabs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3"/>
          <w:szCs w:val="24"/>
        </w:rPr>
      </w:pPr>
      <w:r>
        <w:rPr>
          <w:rFonts w:ascii="Arial" w:hAnsi="Arial" w:cs="Arial"/>
          <w:color w:val="000000"/>
          <w:sz w:val="13"/>
          <w:szCs w:val="24"/>
        </w:rPr>
        <w:t>Účtovná jednotka nemá náplň pre túto položku.</w:t>
      </w:r>
    </w:p>
    <w:p w:rsidR="003D5A34" w:rsidRDefault="003D5A34">
      <w:pPr>
        <w:framePr w:w="10203" w:h="161" w:hRule="exact" w:wrap="auto" w:vAnchor="page" w:hAnchor="page" w:x="568" w:y="15921"/>
        <w:widowControl w:val="0"/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  <w:tab w:val="left" w:pos="8640"/>
          <w:tab w:val="left" w:pos="9000"/>
          <w:tab w:val="left" w:pos="9360"/>
          <w:tab w:val="left" w:pos="9720"/>
          <w:tab w:val="left" w:pos="10080"/>
        </w:tabs>
        <w:autoSpaceDE w:val="0"/>
        <w:autoSpaceDN w:val="0"/>
        <w:adjustRightInd w:val="0"/>
        <w:spacing w:after="0" w:line="240" w:lineRule="auto"/>
        <w:jc w:val="center"/>
        <w:rPr>
          <w:rFonts w:ascii="Arial Narrow" w:hAnsi="Arial Narrow" w:cs="Arial"/>
          <w:color w:val="000000"/>
          <w:sz w:val="13"/>
          <w:szCs w:val="24"/>
        </w:rPr>
      </w:pPr>
      <w:r>
        <w:rPr>
          <w:rFonts w:ascii="Arial Narrow" w:hAnsi="Arial Narrow" w:cs="Arial"/>
          <w:color w:val="000000"/>
          <w:sz w:val="13"/>
          <w:szCs w:val="24"/>
        </w:rPr>
        <w:t xml:space="preserve">Vytvorené v programe OMEGA </w:t>
      </w:r>
      <w:r>
        <w:rPr>
          <w:rFonts w:ascii="Arial Narrow" w:hAnsi="Arial Narrow" w:cs="Arial"/>
          <w:color w:val="000000"/>
          <w:sz w:val="13"/>
          <w:szCs w:val="24"/>
        </w:rPr>
        <w:noBreakHyphen/>
        <w:t xml:space="preserve"> podvojné účtovníctvo a legislatíva bez starostí. © KROS a.s., </w:t>
      </w:r>
      <w:proofErr w:type="spellStart"/>
      <w:r>
        <w:rPr>
          <w:rFonts w:ascii="Arial Narrow" w:hAnsi="Arial Narrow" w:cs="Arial"/>
          <w:color w:val="000000"/>
          <w:sz w:val="13"/>
          <w:szCs w:val="24"/>
        </w:rPr>
        <w:t>www.kros.sk</w:t>
      </w:r>
      <w:proofErr w:type="spellEnd"/>
      <w:r>
        <w:rPr>
          <w:rFonts w:ascii="Arial Narrow" w:hAnsi="Arial Narrow" w:cs="Arial"/>
          <w:color w:val="000000"/>
          <w:sz w:val="13"/>
          <w:szCs w:val="24"/>
        </w:rPr>
        <w:t>/omega</w:t>
      </w:r>
    </w:p>
    <w:p w:rsidR="003D5A34" w:rsidRDefault="003D5A34">
      <w:pPr>
        <w:framePr w:w="760" w:h="180" w:hRule="exact" w:wrap="auto" w:vAnchor="page" w:hAnchor="page" w:x="8947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color w:val="000000"/>
          <w:sz w:val="15"/>
          <w:szCs w:val="24"/>
        </w:rPr>
      </w:pPr>
      <w:r>
        <w:rPr>
          <w:rFonts w:ascii="Arial" w:hAnsi="Arial" w:cs="Arial"/>
          <w:color w:val="000000"/>
          <w:sz w:val="15"/>
          <w:szCs w:val="24"/>
        </w:rPr>
        <w:t>Strana :</w:t>
      </w:r>
    </w:p>
    <w:p w:rsidR="003D5A34" w:rsidRDefault="003D5A34">
      <w:pPr>
        <w:framePr w:w="920" w:h="197" w:hRule="exact" w:wrap="auto" w:vAnchor="page" w:hAnchor="page" w:x="9688" w:y="15700"/>
        <w:widowControl w:val="0"/>
        <w:tabs>
          <w:tab w:val="left" w:pos="360"/>
          <w:tab w:val="left" w:pos="720"/>
        </w:tabs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  <w:b/>
          <w:color w:val="000000"/>
          <w:sz w:val="15"/>
          <w:szCs w:val="24"/>
        </w:rPr>
      </w:pPr>
      <w:r>
        <w:rPr>
          <w:rFonts w:ascii="Arial" w:hAnsi="Arial" w:cs="Arial"/>
          <w:b/>
          <w:color w:val="000000"/>
          <w:sz w:val="15"/>
          <w:szCs w:val="24"/>
        </w:rPr>
        <w:t>3</w:t>
      </w:r>
    </w:p>
    <w:sectPr w:rsidR="003D5A34">
      <w:type w:val="continuous"/>
      <w:pgSz w:w="11904" w:h="16836"/>
      <w:pgMar w:top="567" w:right="567" w:bottom="567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C3B83"/>
    <w:rsid w:val="003D5A34"/>
    <w:rsid w:val="006C72AE"/>
    <w:rsid w:val="00BC3B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1015</Words>
  <Characters>5494</Characters>
  <Application>Microsoft Office Word</Application>
  <DocSecurity>0</DocSecurity>
  <Lines>45</Lines>
  <Paragraphs>12</Paragraphs>
  <ScaleCrop>false</ScaleCrop>
  <Company>Crystal Decisions</Company>
  <LinksUpToDate>false</LinksUpToDate>
  <CharactersWithSpaces>6497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Crystal Reports</dc:creator>
  <cp:keywords/>
  <dc:description>Powered By Crystal</dc:description>
  <cp:lastModifiedBy>Timea</cp:lastModifiedBy>
  <cp:revision>2</cp:revision>
  <cp:lastPrinted>2016-06-30T14:21:00Z</cp:lastPrinted>
  <dcterms:created xsi:type="dcterms:W3CDTF">2016-06-30T15:18:00Z</dcterms:created>
  <dcterms:modified xsi:type="dcterms:W3CDTF">2016-06-30T15:18:00Z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Business Objects Context Information">
    <vt:lpwstr>01C2D35AF44DC8546069FCCFAB82437E8ADDB2BDEF6EFD411221E6762295156B2CE22D30E7BE430ADE6E4AC17999501C5A0B1480DDA6A2C73083D54907A06E285E4CF73B87829E403B9FCB7CB51A441E08C2C2E4B44006DF737E32DED8C41AD346C727FC0C5C08FBD1693F8B830678F386A047088D409A8281743FB9DBAA1AB</vt:lpwstr>
  </property>
  <property fmtid="{D5CDD505-2E9C-101B-9397-08002B2CF9AE}" pid="3" name="Business Objects Context Information1">
    <vt:lpwstr>AA8FEBE77110598F0CE15F16CCF166431D7C85B9776EA5A2CA99F7113CC966BE95DA3DC148146E10FC83CDC9DCA0EE5724B3718561C81098139C1F310F327B6B1B7</vt:lpwstr>
  </property>
</Properties>
</file>