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E6FBA" w:rsidRDefault="008E6FBA" w:rsidP="00C410B6">
      <w:pPr>
        <w:rPr>
          <w:b/>
        </w:rPr>
      </w:pPr>
      <w:r w:rsidRPr="0070775C">
        <w:rPr>
          <w:b/>
          <w:bdr w:val="single" w:sz="4" w:space="0" w:color="auto"/>
        </w:rPr>
        <w:t>Poznámky Úč MÚJ 3 – 01</w:t>
      </w:r>
      <w:r>
        <w:rPr>
          <w:b/>
        </w:rPr>
        <w:t xml:space="preserve">               IČO: </w:t>
      </w:r>
      <w:r w:rsidRPr="0070775C">
        <w:rPr>
          <w:b/>
          <w:bdr w:val="single" w:sz="4" w:space="0" w:color="auto"/>
        </w:rPr>
        <w:t xml:space="preserve"> </w:t>
      </w:r>
      <w:r w:rsidR="00FD4C36">
        <w:rPr>
          <w:b/>
          <w:bdr w:val="single" w:sz="4" w:space="0" w:color="auto"/>
        </w:rPr>
        <w:t>45948976</w:t>
      </w:r>
      <w:r>
        <w:rPr>
          <w:b/>
        </w:rPr>
        <w:t xml:space="preserve">               DIČ: </w:t>
      </w:r>
      <w:r w:rsidRPr="0070775C">
        <w:rPr>
          <w:b/>
          <w:bdr w:val="single" w:sz="4" w:space="0" w:color="auto"/>
        </w:rPr>
        <w:t xml:space="preserve">2 0 </w:t>
      </w:r>
      <w:r>
        <w:rPr>
          <w:b/>
          <w:bdr w:val="single" w:sz="4" w:space="0" w:color="auto"/>
        </w:rPr>
        <w:t>2</w:t>
      </w:r>
      <w:r w:rsidR="00FD4C36">
        <w:rPr>
          <w:b/>
          <w:bdr w:val="single" w:sz="4" w:space="0" w:color="auto"/>
        </w:rPr>
        <w:t xml:space="preserve">3 1 5 1 8 8 9  </w:t>
      </w:r>
      <w:r>
        <w:rPr>
          <w:b/>
          <w:bdr w:val="single" w:sz="4" w:space="0" w:color="auto"/>
        </w:rPr>
        <w:t xml:space="preserve">   </w:t>
      </w:r>
    </w:p>
    <w:p w:rsidR="008E6FBA" w:rsidRDefault="008E6FBA" w:rsidP="00C410B6">
      <w:pPr>
        <w:ind w:left="360"/>
        <w:rPr>
          <w:b/>
        </w:rPr>
      </w:pPr>
    </w:p>
    <w:p w:rsidR="008E6FBA" w:rsidRDefault="008E6FBA" w:rsidP="00C410B6">
      <w:pPr>
        <w:ind w:left="360"/>
        <w:rPr>
          <w:b/>
        </w:rPr>
      </w:pPr>
    </w:p>
    <w:p w:rsidR="008E6FBA" w:rsidRPr="00C21BDD" w:rsidRDefault="008E6FBA" w:rsidP="00C410B6">
      <w:pPr>
        <w:ind w:left="360"/>
        <w:rPr>
          <w:b/>
          <w:sz w:val="24"/>
          <w:szCs w:val="24"/>
        </w:rPr>
      </w:pPr>
    </w:p>
    <w:p w:rsidR="008E6FBA" w:rsidRPr="00C410B6" w:rsidRDefault="008E6FBA" w:rsidP="00BF7302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Pr="00C410B6">
        <w:rPr>
          <w:b/>
          <w:sz w:val="28"/>
          <w:szCs w:val="28"/>
        </w:rPr>
        <w:t>Č</w:t>
      </w:r>
      <w:r>
        <w:rPr>
          <w:b/>
          <w:sz w:val="28"/>
          <w:szCs w:val="28"/>
        </w:rPr>
        <w:t>I</w:t>
      </w:r>
      <w:r w:rsidRPr="00C410B6">
        <w:rPr>
          <w:b/>
          <w:sz w:val="28"/>
          <w:szCs w:val="28"/>
        </w:rPr>
        <w:t>. I</w:t>
      </w:r>
    </w:p>
    <w:p w:rsidR="008E6FBA" w:rsidRPr="00C410B6" w:rsidRDefault="008E6FBA" w:rsidP="00C410B6">
      <w:pPr>
        <w:ind w:left="360"/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Všeobecné údaje</w:t>
      </w:r>
    </w:p>
    <w:p w:rsidR="008E6FBA" w:rsidRDefault="008E6FBA" w:rsidP="00C410B6">
      <w:pPr>
        <w:jc w:val="both"/>
        <w:rPr>
          <w:b/>
        </w:rPr>
      </w:pPr>
    </w:p>
    <w:p w:rsidR="008E6FBA" w:rsidRDefault="008E6FBA" w:rsidP="00C410B6">
      <w:pPr>
        <w:jc w:val="both"/>
        <w:rPr>
          <w:b/>
        </w:rPr>
      </w:pPr>
    </w:p>
    <w:p w:rsidR="008E6FBA" w:rsidRDefault="00FD4C36" w:rsidP="00C410B6">
      <w:pPr>
        <w:numPr>
          <w:ilvl w:val="0"/>
          <w:numId w:val="1"/>
        </w:numPr>
        <w:jc w:val="both"/>
        <w:rPr>
          <w:b/>
        </w:rPr>
      </w:pPr>
      <w:r>
        <w:rPr>
          <w:b/>
        </w:rPr>
        <w:t>Malina Group, s.r.o.,</w:t>
      </w:r>
      <w:r w:rsidR="008E6FBA">
        <w:rPr>
          <w:b/>
        </w:rPr>
        <w:t xml:space="preserve"> so sídlom: </w:t>
      </w:r>
      <w:r>
        <w:rPr>
          <w:b/>
        </w:rPr>
        <w:t>Nižná Korňa č. 70, 02321 Korňa</w:t>
      </w:r>
    </w:p>
    <w:p w:rsidR="008E6FBA" w:rsidRDefault="008E6FBA" w:rsidP="00C410B6">
      <w:pPr>
        <w:ind w:left="360"/>
        <w:rPr>
          <w:b/>
        </w:rPr>
      </w:pPr>
      <w:r>
        <w:rPr>
          <w:b/>
        </w:rPr>
        <w:t xml:space="preserve">  </w:t>
      </w:r>
    </w:p>
    <w:p w:rsidR="008E6FBA" w:rsidRDefault="008E6FBA" w:rsidP="00C410B6">
      <w:pPr>
        <w:numPr>
          <w:ilvl w:val="0"/>
          <w:numId w:val="1"/>
        </w:numPr>
        <w:rPr>
          <w:b/>
        </w:rPr>
      </w:pPr>
      <w:r>
        <w:rPr>
          <w:b/>
        </w:rPr>
        <w:t>Spoločnosť nie je súčasťou konsolidovaného celku</w:t>
      </w:r>
    </w:p>
    <w:p w:rsidR="008E6FBA" w:rsidRDefault="008E6FBA" w:rsidP="00C410B6">
      <w:pPr>
        <w:pStyle w:val="ListParagraph"/>
        <w:rPr>
          <w:b/>
        </w:rPr>
      </w:pPr>
    </w:p>
    <w:p w:rsidR="008E6FBA" w:rsidRDefault="008E6FBA" w:rsidP="00C410B6">
      <w:pPr>
        <w:numPr>
          <w:ilvl w:val="0"/>
          <w:numId w:val="1"/>
        </w:numPr>
        <w:rPr>
          <w:b/>
        </w:rPr>
      </w:pPr>
      <w:r>
        <w:rPr>
          <w:b/>
        </w:rPr>
        <w:t xml:space="preserve">Priemerný prepočítaný počet zamestnancov bol v roku 2015:  </w:t>
      </w:r>
      <w:r w:rsidR="00FD4C36">
        <w:rPr>
          <w:b/>
        </w:rPr>
        <w:t>1</w:t>
      </w:r>
    </w:p>
    <w:p w:rsidR="008E6FBA" w:rsidRDefault="008E6FBA" w:rsidP="00C410B6">
      <w:pPr>
        <w:pStyle w:val="ListParagraph"/>
        <w:rPr>
          <w:b/>
        </w:rPr>
      </w:pPr>
    </w:p>
    <w:p w:rsidR="008E6FBA" w:rsidRDefault="008E6FBA" w:rsidP="00C410B6">
      <w:pPr>
        <w:rPr>
          <w:b/>
        </w:rPr>
      </w:pPr>
    </w:p>
    <w:p w:rsidR="008E6FBA" w:rsidRPr="00C410B6" w:rsidRDefault="008E6FB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</w:t>
      </w:r>
    </w:p>
    <w:p w:rsidR="008E6FBA" w:rsidRDefault="008E6FB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 o prijatých postupoch</w:t>
      </w:r>
    </w:p>
    <w:p w:rsidR="008E6FBA" w:rsidRPr="00C410B6" w:rsidRDefault="008E6FBA" w:rsidP="00C410B6">
      <w:pPr>
        <w:jc w:val="center"/>
        <w:rPr>
          <w:b/>
          <w:sz w:val="28"/>
          <w:szCs w:val="28"/>
        </w:rPr>
      </w:pPr>
    </w:p>
    <w:p w:rsidR="008E6FBA" w:rsidRDefault="008E6FBA" w:rsidP="00C410B6">
      <w:pPr>
        <w:jc w:val="center"/>
        <w:rPr>
          <w:b/>
        </w:rPr>
      </w:pPr>
    </w:p>
    <w:p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Účtovná závierka je zostavená za splnenia predpokladu, že účtovná jednotka bude nepretržite pokračovať vo svojej činnosti.</w:t>
      </w:r>
    </w:p>
    <w:p w:rsidR="008E6FBA" w:rsidRDefault="008E6FBA" w:rsidP="00C410B6">
      <w:pPr>
        <w:jc w:val="both"/>
        <w:rPr>
          <w:b/>
        </w:rPr>
      </w:pPr>
    </w:p>
    <w:p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 w:rsidRPr="00954379">
        <w:rPr>
          <w:b/>
        </w:rPr>
        <w:t xml:space="preserve">Pri oceňovaní majetku a záväzkov firma v plnom rozsahu vychádzala zo Zákona o účtovníctve č. 431/2002 Zb. §§ 24, 25, 26, 27, 28  v znení neskorších predpisov. </w:t>
      </w:r>
    </w:p>
    <w:p w:rsidR="008E6FBA" w:rsidRDefault="008E6FBA" w:rsidP="00C410B6">
      <w:pPr>
        <w:pStyle w:val="ListParagraph"/>
        <w:rPr>
          <w:b/>
        </w:rPr>
      </w:pPr>
    </w:p>
    <w:p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</w:t>
      </w:r>
      <w:r w:rsidRPr="00954379">
        <w:rPr>
          <w:b/>
        </w:rPr>
        <w:t>lhodobý nehmotný majetok, dlhodobý hmotný majetok a dlhodobý finančný maje</w:t>
      </w:r>
      <w:r>
        <w:rPr>
          <w:b/>
        </w:rPr>
        <w:t xml:space="preserve">tok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 Hmotný a nehmotný investičný majetok zhotovený vo vlastnej réžii je oceňovaný cenou, ktorá zahŕňa všetky náklady, spojené s ich zhotovením a uvedením do prevádzky. V roku 201</w:t>
      </w:r>
      <w:r>
        <w:rPr>
          <w:b/>
        </w:rPr>
        <w:t>5</w:t>
      </w:r>
      <w:r w:rsidRPr="00954379">
        <w:rPr>
          <w:b/>
        </w:rPr>
        <w:t xml:space="preserve"> sa nevyskytol prípad, kedy by bol majetok ocenený reprodukčnou cenou.</w:t>
      </w:r>
    </w:p>
    <w:p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Zásoby obstarané kúpou</w:t>
      </w:r>
      <w:r w:rsidRPr="00954379">
        <w:t xml:space="preserve">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</w:t>
      </w:r>
      <w:r>
        <w:rPr>
          <w:b/>
        </w:rPr>
        <w:t xml:space="preserve"> Zásoby vytvorené vlastnou činnosťou sú oceňované</w:t>
      </w:r>
      <w:r w:rsidRPr="00954379">
        <w:rPr>
          <w:b/>
        </w:rPr>
        <w:t xml:space="preserve"> cenou, ktorá zahŕňa v</w:t>
      </w:r>
      <w:r>
        <w:rPr>
          <w:b/>
        </w:rPr>
        <w:t>šetky vlastné náklady, spojené s ich vytvorením.</w:t>
      </w:r>
    </w:p>
    <w:p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Pohľadávky sú oceňované menovitou hodnotou.</w:t>
      </w:r>
    </w:p>
    <w:p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Krátkodobý finančný majetok je oceňovaný menovitou  hodnotou.</w:t>
      </w:r>
    </w:p>
    <w:p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Záväzky vrátane rezerv, dlhopisov, pôžičiek a úverov sú oceňované menovitou hodnotou.</w:t>
      </w:r>
    </w:p>
    <w:p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Derivátové operácia spoločnosť v roku 2015 neuskutočnila.</w:t>
      </w:r>
    </w:p>
    <w:p w:rsidR="008E6FBA" w:rsidRDefault="008E6FBA" w:rsidP="00C410B6">
      <w:pPr>
        <w:jc w:val="both"/>
        <w:rPr>
          <w:b/>
        </w:rPr>
      </w:pPr>
    </w:p>
    <w:p w:rsidR="008E6FBA" w:rsidRDefault="008E6FBA" w:rsidP="00664C4E">
      <w:pPr>
        <w:numPr>
          <w:ilvl w:val="0"/>
          <w:numId w:val="2"/>
        </w:numPr>
        <w:jc w:val="both"/>
        <w:rPr>
          <w:b/>
        </w:rPr>
      </w:pPr>
      <w:r w:rsidRPr="00FC606F">
        <w:rPr>
          <w:b/>
        </w:rPr>
        <w:t>Hmotný majetok okrem zásob a pozemkov je pre daňové účely odpisovaný formou rovnomerných odpisov. Tento spôsob odpisovania bol uplatnený aj pre účely účtovníctva</w:t>
      </w:r>
      <w:r>
        <w:rPr>
          <w:b/>
        </w:rPr>
        <w:t>, aj pre daňové účely</w:t>
      </w:r>
      <w:r w:rsidRPr="00FC606F">
        <w:rPr>
          <w:b/>
        </w:rPr>
        <w:t xml:space="preserve">. Pri vypracovávaní tohto odpisového plánu sme vychádzali z faktu,  že firma </w:t>
      </w:r>
      <w:r>
        <w:rPr>
          <w:b/>
        </w:rPr>
        <w:t>ne</w:t>
      </w:r>
      <w:r w:rsidRPr="00FC606F">
        <w:rPr>
          <w:b/>
        </w:rPr>
        <w:t xml:space="preserve">vlastní </w:t>
      </w:r>
      <w:r>
        <w:rPr>
          <w:b/>
        </w:rPr>
        <w:t>bu</w:t>
      </w:r>
      <w:r w:rsidRPr="00FC606F">
        <w:rPr>
          <w:b/>
        </w:rPr>
        <w:t>dovy</w:t>
      </w:r>
      <w:r>
        <w:rPr>
          <w:b/>
        </w:rPr>
        <w:t>.</w:t>
      </w:r>
      <w:r w:rsidRPr="00FC606F">
        <w:rPr>
          <w:b/>
        </w:rPr>
        <w:t xml:space="preserve"> Evidencia odpisov pre daňové účely i pre účely účtovníctva je jednotná a je vedená na kartách HIM. Investičný majetok je zaraďovaný do odpisových skupín v zmysle zákona o daniach z príjmu a v zmysle tohto zákona je vedená aj kompletná evidencia investičného majetku.</w:t>
      </w:r>
      <w:r>
        <w:rPr>
          <w:b/>
        </w:rPr>
        <w:t xml:space="preserve"> Doba odpisovania majetku plne korešponduje s § 26, odst. 1/ Zákona o dani z príjmov č.  595/2003 Z. z. v znení neskorších predpisov. Použité sadzby plne korešpondujú s § 27, odst. 1/ Zákona o dani z príjmov č. 595/2003 Z. z. v znení neskorších predpisov.</w:t>
      </w:r>
    </w:p>
    <w:p w:rsidR="008E6FBA" w:rsidRDefault="008E6FBA" w:rsidP="00C410B6">
      <w:pPr>
        <w:jc w:val="both"/>
        <w:rPr>
          <w:b/>
        </w:rPr>
      </w:pPr>
    </w:p>
    <w:p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2015 nedošlo v spoločnosti k zmene účtovných zásad a k zmene účtovných metód.</w:t>
      </w:r>
    </w:p>
    <w:p w:rsidR="008E6FBA" w:rsidRDefault="008E6FBA" w:rsidP="00C410B6">
      <w:pPr>
        <w:pStyle w:val="ListParagraph"/>
        <w:rPr>
          <w:b/>
        </w:rPr>
      </w:pPr>
    </w:p>
    <w:p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Spoločnosť v roku 2015 nebola príjemcom žiadnej dotácie.</w:t>
      </w:r>
    </w:p>
    <w:p w:rsidR="008E6FBA" w:rsidRDefault="008E6FBA" w:rsidP="00C410B6">
      <w:pPr>
        <w:pStyle w:val="ListParagraph"/>
        <w:rPr>
          <w:b/>
        </w:rPr>
      </w:pPr>
    </w:p>
    <w:p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2015 nebolo účtované o významných ani nevýznamných chybách minulých účtovných období.</w:t>
      </w:r>
    </w:p>
    <w:p w:rsidR="008E6FBA" w:rsidRDefault="008E6FBA" w:rsidP="00C410B6">
      <w:pPr>
        <w:pStyle w:val="ListParagraph"/>
        <w:rPr>
          <w:b/>
        </w:rPr>
      </w:pPr>
    </w:p>
    <w:p w:rsidR="008E6FBA" w:rsidRPr="00C410B6" w:rsidRDefault="008E6FBA" w:rsidP="00C410B6">
      <w:pPr>
        <w:jc w:val="both"/>
        <w:rPr>
          <w:b/>
          <w:sz w:val="28"/>
          <w:szCs w:val="28"/>
        </w:rPr>
      </w:pPr>
    </w:p>
    <w:p w:rsidR="008E6FBA" w:rsidRPr="00C410B6" w:rsidRDefault="008E6FB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lastRenderedPageBreak/>
        <w:t>Čl. III</w:t>
      </w:r>
    </w:p>
    <w:p w:rsidR="008E6FBA" w:rsidRPr="00C410B6" w:rsidRDefault="008E6FB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Informácie, ktoré vysvetľujú a dopĺňajú súvahu a výkaz a strát</w:t>
      </w:r>
    </w:p>
    <w:p w:rsidR="008E6FBA" w:rsidRPr="00C410B6" w:rsidRDefault="008E6FBA" w:rsidP="00C410B6">
      <w:pPr>
        <w:jc w:val="center"/>
        <w:rPr>
          <w:b/>
          <w:sz w:val="28"/>
          <w:szCs w:val="28"/>
        </w:rPr>
      </w:pPr>
    </w:p>
    <w:p w:rsidR="008E6FBA" w:rsidRPr="00C21BDD" w:rsidRDefault="008E6FBA" w:rsidP="00C410B6">
      <w:pPr>
        <w:jc w:val="center"/>
        <w:rPr>
          <w:b/>
          <w:sz w:val="24"/>
          <w:szCs w:val="24"/>
        </w:rPr>
      </w:pPr>
    </w:p>
    <w:p w:rsidR="008E6FBA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V roku 2015 nevznikli žiadne položky nákladov alebo výnosov, ktoré majú výnimočný rozsah alebo výskyt, firma nerealizovala výnimočný predaj, ani neutrpela škody z dôvodu živelných pohrôm.</w:t>
      </w:r>
    </w:p>
    <w:p w:rsidR="008E6FBA" w:rsidRDefault="008E6FBA" w:rsidP="00C410B6">
      <w:pPr>
        <w:ind w:left="360"/>
        <w:jc w:val="both"/>
        <w:rPr>
          <w:b/>
        </w:rPr>
      </w:pPr>
    </w:p>
    <w:p w:rsidR="008E6FBA" w:rsidRPr="00683F81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V evidencii spoločnosti nie sú vedené záväzky so zostatkovou dobou splatnosti dlhšou ako 5 rokov.</w:t>
      </w:r>
    </w:p>
    <w:p w:rsidR="008E6FBA" w:rsidRDefault="008E6FBA" w:rsidP="00C410B6">
      <w:pPr>
        <w:ind w:left="720"/>
        <w:jc w:val="both"/>
        <w:rPr>
          <w:b/>
        </w:rPr>
      </w:pPr>
      <w:r>
        <w:rPr>
          <w:b/>
        </w:rPr>
        <w:t>b) Firma neeviduje zabezpečené záväzky.</w:t>
      </w:r>
    </w:p>
    <w:p w:rsidR="008E6FBA" w:rsidRDefault="008E6FBA" w:rsidP="00C410B6">
      <w:pPr>
        <w:ind w:left="720"/>
        <w:jc w:val="both"/>
        <w:rPr>
          <w:b/>
        </w:rPr>
      </w:pPr>
    </w:p>
    <w:p w:rsidR="008E6FBA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Spoločnosť v roku 2015 nenadobudla vlastné akcie a k 31. 12. 2015 nemá žiadne vlastné akcie v držbe.</w:t>
      </w:r>
    </w:p>
    <w:p w:rsidR="008E6FBA" w:rsidRDefault="008E6FBA" w:rsidP="00C410B6">
      <w:pPr>
        <w:jc w:val="both"/>
        <w:rPr>
          <w:b/>
        </w:rPr>
      </w:pPr>
    </w:p>
    <w:p w:rsidR="008E6FBA" w:rsidRPr="004746DF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Členom štatutárneho orgánu, dozorného orgánu ani iného orgánu účtovnej jednotky neboli poskytnuté žiadne záruky ani zabezpečenia.</w:t>
      </w:r>
    </w:p>
    <w:p w:rsidR="008E6FBA" w:rsidRDefault="008E6FBA" w:rsidP="00C410B6">
      <w:pPr>
        <w:ind w:left="720"/>
        <w:jc w:val="both"/>
        <w:rPr>
          <w:b/>
        </w:rPr>
      </w:pPr>
      <w:r>
        <w:rPr>
          <w:b/>
        </w:rPr>
        <w:t>b) Členom štatutárneho orgánu, dozorného orgánu ani iného orgánu účtovnej jednotky neboli poskytnuté žiadne pôžičky, ani vypôžičky a to ani v peňažnej ani v naturálnej forme, ani im neboli žiadne pôžičky odpustené, prípadne odpísané.</w:t>
      </w:r>
    </w:p>
    <w:p w:rsidR="008E6FBA" w:rsidRDefault="008E6FBA" w:rsidP="00C410B6">
      <w:pPr>
        <w:ind w:left="720"/>
        <w:jc w:val="both"/>
        <w:rPr>
          <w:b/>
        </w:rPr>
      </w:pPr>
      <w:r>
        <w:rPr>
          <w:b/>
        </w:rPr>
        <w:t>c) –</w:t>
      </w:r>
    </w:p>
    <w:p w:rsidR="008E6FBA" w:rsidRDefault="008E6FBA" w:rsidP="00C410B6">
      <w:pPr>
        <w:ind w:left="720"/>
        <w:jc w:val="both"/>
        <w:rPr>
          <w:b/>
        </w:rPr>
      </w:pPr>
      <w:r>
        <w:rPr>
          <w:b/>
        </w:rPr>
        <w:t>d) Na súkromné účely členmi štatutárneho orgánu, dozorného orgánu a iného orgánu účtovnej jednotky neboli použité žiadne finančné prostriedky ani iné plnenia.</w:t>
      </w:r>
    </w:p>
    <w:p w:rsidR="008E6FBA" w:rsidRDefault="008E6FBA" w:rsidP="00C410B6">
      <w:pPr>
        <w:ind w:left="720"/>
        <w:jc w:val="both"/>
        <w:rPr>
          <w:b/>
        </w:rPr>
      </w:pPr>
    </w:p>
    <w:p w:rsidR="008E6FBA" w:rsidRDefault="008E6FBA" w:rsidP="00C410B6">
      <w:pPr>
        <w:ind w:left="720"/>
        <w:jc w:val="both"/>
        <w:rPr>
          <w:b/>
        </w:rPr>
      </w:pPr>
    </w:p>
    <w:p w:rsidR="008E6FBA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Firma v podsúvahovej evidencii nevykazuje žiadne finančné povinnosti. Firma nemá uzatvorené žiadne zmluvy o operatívnom prenájme, poskytnutí úveru alebo licenčné a koncesionárske zmluvy a pod.</w:t>
      </w:r>
    </w:p>
    <w:p w:rsidR="008E6FBA" w:rsidRDefault="008E6FBA" w:rsidP="00C410B6">
      <w:pPr>
        <w:ind w:left="720"/>
        <w:jc w:val="both"/>
        <w:rPr>
          <w:b/>
        </w:rPr>
      </w:pPr>
      <w:r>
        <w:rPr>
          <w:b/>
        </w:rPr>
        <w:t>b) Spoločnosť neeviduje žiadne podmienené záväzky.</w:t>
      </w:r>
    </w:p>
    <w:p w:rsidR="008E6FBA" w:rsidRDefault="008E6FBA" w:rsidP="00C410B6">
      <w:pPr>
        <w:ind w:left="720"/>
        <w:jc w:val="both"/>
        <w:rPr>
          <w:b/>
        </w:rPr>
      </w:pPr>
      <w:r>
        <w:rPr>
          <w:b/>
        </w:rPr>
        <w:t>c) Spoločnosť eviduje záväzok voči spoločníkovi, ktorý poskytol spoločnosti pôžičku.</w:t>
      </w:r>
    </w:p>
    <w:p w:rsidR="008E6FBA" w:rsidRDefault="008E6FBA" w:rsidP="00C410B6">
      <w:pPr>
        <w:ind w:left="720"/>
        <w:jc w:val="both"/>
        <w:rPr>
          <w:b/>
        </w:rPr>
      </w:pPr>
      <w:r>
        <w:rPr>
          <w:b/>
        </w:rPr>
        <w:t>d) ---</w:t>
      </w:r>
    </w:p>
    <w:p w:rsidR="008E6FBA" w:rsidRDefault="008E6FBA" w:rsidP="00C410B6">
      <w:pPr>
        <w:ind w:left="720"/>
        <w:jc w:val="both"/>
        <w:rPr>
          <w:b/>
        </w:rPr>
      </w:pPr>
      <w:r>
        <w:rPr>
          <w:b/>
        </w:rPr>
        <w:t>e) Účtovná jednotka nemá povinnosť prispievať zamestnancom do dôchodkových programov. Z tohto dôvodu neeviduje žiadne povinnosti vyplývajúce jej z tejto skutočnosti.</w:t>
      </w:r>
    </w:p>
    <w:p w:rsidR="008E6FBA" w:rsidRDefault="008E6FBA" w:rsidP="00C410B6">
      <w:pPr>
        <w:ind w:left="720"/>
        <w:jc w:val="both"/>
        <w:rPr>
          <w:b/>
        </w:rPr>
      </w:pPr>
    </w:p>
    <w:p w:rsidR="008E6FBA" w:rsidRDefault="008E6FBA" w:rsidP="00C410B6">
      <w:pPr>
        <w:ind w:left="720"/>
        <w:jc w:val="both"/>
        <w:rPr>
          <w:b/>
        </w:rPr>
      </w:pPr>
    </w:p>
    <w:p w:rsidR="008E6FBA" w:rsidRDefault="008E6FBA" w:rsidP="00C410B6">
      <w:pPr>
        <w:ind w:left="720"/>
        <w:jc w:val="both"/>
        <w:rPr>
          <w:b/>
        </w:rPr>
      </w:pPr>
    </w:p>
    <w:p w:rsidR="008E6FBA" w:rsidRDefault="00FD4C36" w:rsidP="00C410B6">
      <w:pPr>
        <w:ind w:left="720"/>
        <w:jc w:val="both"/>
        <w:rPr>
          <w:b/>
        </w:rPr>
      </w:pPr>
      <w:r>
        <w:rPr>
          <w:b/>
        </w:rPr>
        <w:t xml:space="preserve">30.03.2016 </w:t>
      </w:r>
      <w:bookmarkStart w:id="0" w:name="_GoBack"/>
      <w:bookmarkEnd w:id="0"/>
    </w:p>
    <w:p w:rsidR="008E6FBA" w:rsidRDefault="008E6FBA" w:rsidP="00C410B6">
      <w:pPr>
        <w:ind w:left="720"/>
        <w:jc w:val="both"/>
        <w:rPr>
          <w:b/>
        </w:rPr>
      </w:pPr>
    </w:p>
    <w:p w:rsidR="008E6FBA" w:rsidRDefault="008E6FBA" w:rsidP="00C410B6">
      <w:pPr>
        <w:ind w:left="720"/>
        <w:jc w:val="both"/>
        <w:rPr>
          <w:b/>
        </w:rPr>
      </w:pPr>
    </w:p>
    <w:p w:rsidR="008E6FBA" w:rsidRDefault="008E6FBA"/>
    <w:sectPr w:rsidR="008E6FBA" w:rsidSect="00AD1D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0014ED"/>
    <w:multiLevelType w:val="hybridMultilevel"/>
    <w:tmpl w:val="A33A86C6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2DEF71BA"/>
    <w:multiLevelType w:val="hybridMultilevel"/>
    <w:tmpl w:val="2E9444C4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38A26D9A"/>
    <w:multiLevelType w:val="hybridMultilevel"/>
    <w:tmpl w:val="059462CA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">
    <w:nsid w:val="7B292559"/>
    <w:multiLevelType w:val="hybridMultilevel"/>
    <w:tmpl w:val="26E6D15E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C12CC"/>
    <w:rsid w:val="00022081"/>
    <w:rsid w:val="000D7A2F"/>
    <w:rsid w:val="00140085"/>
    <w:rsid w:val="0015322D"/>
    <w:rsid w:val="00256416"/>
    <w:rsid w:val="00373CCA"/>
    <w:rsid w:val="004746DF"/>
    <w:rsid w:val="00545350"/>
    <w:rsid w:val="005736AE"/>
    <w:rsid w:val="006058D9"/>
    <w:rsid w:val="00664C4E"/>
    <w:rsid w:val="00683F81"/>
    <w:rsid w:val="006E5D5D"/>
    <w:rsid w:val="0070775C"/>
    <w:rsid w:val="007C12CC"/>
    <w:rsid w:val="00897DF4"/>
    <w:rsid w:val="008E6FBA"/>
    <w:rsid w:val="00954379"/>
    <w:rsid w:val="00A06646"/>
    <w:rsid w:val="00A26780"/>
    <w:rsid w:val="00AD1DBE"/>
    <w:rsid w:val="00AE0D70"/>
    <w:rsid w:val="00BF7302"/>
    <w:rsid w:val="00C21BDD"/>
    <w:rsid w:val="00C410B6"/>
    <w:rsid w:val="00EC7524"/>
    <w:rsid w:val="00FC606F"/>
    <w:rsid w:val="00FD4C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410B6"/>
    <w:rPr>
      <w:rFonts w:ascii="Times New Roman" w:eastAsia="Times New Roman" w:hAnsi="Times New Roman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C410B6"/>
    <w:pPr>
      <w:ind w:left="708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410B6"/>
    <w:rPr>
      <w:rFonts w:ascii="Times New Roman" w:eastAsia="Times New Roman" w:hAnsi="Times New Roman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C410B6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635</Words>
  <Characters>3620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Poznámky Úč MÚJ 3 – 01               IČO: 3 6 3 8 5 0 4 2               DIČ: 2 0 2 0 1 3 4 8 2 0</vt:lpstr>
    </vt:vector>
  </TitlesOfParts>
  <Company>ATC</Company>
  <LinksUpToDate>false</LinksUpToDate>
  <CharactersWithSpaces>4247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– 01               IČO: 3 6 3 8 5 0 4 2               DIČ: 2 0 2 0 1 3 4 8 2 0</dc:title>
  <dc:creator>Štefan</dc:creator>
  <cp:lastModifiedBy>eap</cp:lastModifiedBy>
  <cp:revision>2</cp:revision>
  <dcterms:created xsi:type="dcterms:W3CDTF">2016-06-30T15:46:00Z</dcterms:created>
  <dcterms:modified xsi:type="dcterms:W3CDTF">2016-06-30T15:46:00Z</dcterms:modified>
</cp:coreProperties>
</file>