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9A5F37">
      <w:pPr>
        <w:keepNext/>
        <w:jc w:val="center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:rsidR="00000000" w:rsidRDefault="009A5F37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  <w:t>Všeobecné údaje</w:t>
      </w:r>
    </w:p>
    <w:p w:rsidR="00000000" w:rsidRDefault="009A5F37">
      <w:pPr>
        <w:keepNext/>
        <w:jc w:val="center"/>
        <w:rPr>
          <w:rFonts w:ascii="Arial" w:hAnsi="Arial" w:cs="Arial"/>
          <w:b/>
          <w:bCs/>
          <w:sz w:val="18"/>
          <w:szCs w:val="22"/>
        </w:rPr>
      </w:pPr>
    </w:p>
    <w:p w:rsidR="00000000" w:rsidRDefault="009A5F37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/>
      </w:tblPr>
      <w:tblGrid>
        <w:gridCol w:w="1989"/>
        <w:gridCol w:w="7143"/>
      </w:tblGrid>
      <w:tr w:rsidR="00000000">
        <w:trPr>
          <w:trHeight w:val="1100"/>
        </w:trPr>
        <w:tc>
          <w:tcPr>
            <w:tcW w:w="19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</w:p>
          <w:p w:rsidR="00000000" w:rsidRDefault="009A5F3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71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D76C9D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WICHITA s.r.o.</w:t>
            </w:r>
          </w:p>
        </w:tc>
      </w:tr>
      <w:tr w:rsidR="00000000" w:rsidTr="00D76C9D">
        <w:trPr>
          <w:trHeight w:val="230"/>
        </w:trPr>
        <w:tc>
          <w:tcPr>
            <w:tcW w:w="19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71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D76C9D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Konopná 592, 925 81 Diakovce</w:t>
            </w:r>
          </w:p>
        </w:tc>
      </w:tr>
    </w:tbl>
    <w:p w:rsidR="00000000" w:rsidRDefault="009A5F37">
      <w:pPr>
        <w:jc w:val="both"/>
      </w:pPr>
    </w:p>
    <w:p w:rsidR="00000000" w:rsidRDefault="009A5F37">
      <w:pPr>
        <w:numPr>
          <w:ilvl w:val="0"/>
          <w:numId w:val="5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</w:t>
      </w:r>
      <w:r>
        <w:rPr>
          <w:rFonts w:ascii="Arial" w:hAnsi="Arial" w:cs="Arial"/>
          <w:sz w:val="20"/>
        </w:rPr>
        <w:t>ovaného celku.</w:t>
      </w:r>
    </w:p>
    <w:p w:rsidR="00000000" w:rsidRDefault="009A5F37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Priemerný prep</w:t>
      </w:r>
      <w:r w:rsidR="00D76C9D">
        <w:rPr>
          <w:rFonts w:ascii="Arial" w:hAnsi="Arial" w:cs="Arial"/>
          <w:sz w:val="20"/>
        </w:rPr>
        <w:t>očítaný počet zamestnancov:  1</w:t>
      </w:r>
    </w:p>
    <w:p w:rsidR="00000000" w:rsidRDefault="009A5F37">
      <w:pPr>
        <w:tabs>
          <w:tab w:val="left" w:pos="18071"/>
        </w:tabs>
        <w:ind w:left="2870"/>
        <w:jc w:val="both"/>
        <w:rPr>
          <w:rFonts w:ascii="Arial" w:hAnsi="Arial" w:cs="Arial"/>
          <w:sz w:val="20"/>
        </w:rPr>
      </w:pPr>
    </w:p>
    <w:p w:rsidR="00000000" w:rsidRDefault="009A5F37">
      <w:pPr>
        <w:tabs>
          <w:tab w:val="left" w:pos="18071"/>
        </w:tabs>
        <w:ind w:left="2870"/>
        <w:jc w:val="both"/>
        <w:rPr>
          <w:rFonts w:ascii="Arial" w:hAnsi="Arial" w:cs="Arial"/>
          <w:sz w:val="20"/>
        </w:rPr>
      </w:pPr>
    </w:p>
    <w:p w:rsidR="00000000" w:rsidRDefault="009A5F37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:rsidR="00000000" w:rsidRDefault="009A5F37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:rsidR="00000000" w:rsidRDefault="009A5F37">
      <w:pPr>
        <w:ind w:left="1121"/>
        <w:jc w:val="both"/>
        <w:rPr>
          <w:rFonts w:ascii="Arial" w:hAnsi="Arial" w:cs="Arial"/>
          <w:b/>
          <w:sz w:val="20"/>
        </w:rPr>
      </w:pPr>
    </w:p>
    <w:p w:rsidR="00000000" w:rsidRDefault="009A5F37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:rsidR="00000000" w:rsidRDefault="009A5F37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pokračovať vo svojej činnosti</w:t>
      </w:r>
    </w:p>
    <w:p w:rsidR="00000000" w:rsidRDefault="009A5F37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</w:t>
      </w:r>
      <w:r>
        <w:rPr>
          <w:rFonts w:ascii="Arial" w:hAnsi="Arial" w:cs="Arial"/>
          <w:sz w:val="20"/>
        </w:rPr>
        <w:t xml:space="preserve">položiek majetku a záväzkov </w:t>
      </w: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000000">
        <w:trPr>
          <w:trHeight w:val="230"/>
        </w:trPr>
        <w:tc>
          <w:tcPr>
            <w:tcW w:w="91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Obstarávacou cenou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</w:t>
            </w:r>
            <w:r>
              <w:rPr>
                <w:rFonts w:ascii="Arial" w:hAnsi="Arial" w:cs="Arial"/>
                <w:bCs/>
                <w:sz w:val="20"/>
              </w:rPr>
              <w:t xml:space="preserve">pohľadávky pri odplatnom nadobudnutí alebo pohľadávky nadobudnuté vkladom do ZI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000000" w:rsidRDefault="009A5F37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000000">
        <w:trPr>
          <w:trHeight w:val="230"/>
        </w:trPr>
        <w:tc>
          <w:tcPr>
            <w:tcW w:w="91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Vlastnými nákladmi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hmotný majetok vytvorený vlast</w:t>
            </w:r>
            <w:r>
              <w:rPr>
                <w:rFonts w:ascii="Arial" w:hAnsi="Arial" w:cs="Arial"/>
                <w:bCs/>
                <w:sz w:val="20"/>
              </w:rPr>
              <w:t xml:space="preserve">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000000" w:rsidRDefault="009A5F37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000000">
        <w:trPr>
          <w:trHeight w:val="230"/>
        </w:trPr>
        <w:tc>
          <w:tcPr>
            <w:tcW w:w="91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Menovitou hodnotou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záväzky pri ich</w:t>
            </w:r>
            <w:r>
              <w:rPr>
                <w:rFonts w:ascii="Arial" w:hAnsi="Arial" w:cs="Arial"/>
                <w:bCs/>
                <w:sz w:val="20"/>
              </w:rPr>
              <w:t xml:space="preserve"> vzniku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000000" w:rsidRDefault="009A5F37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000000">
        <w:trPr>
          <w:trHeight w:val="230"/>
        </w:trPr>
        <w:tc>
          <w:tcPr>
            <w:tcW w:w="91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000000" w:rsidRDefault="009A5F37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000000">
        <w:trPr>
          <w:trHeight w:val="230"/>
        </w:trPr>
        <w:tc>
          <w:tcPr>
            <w:tcW w:w="91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</w:t>
            </w:r>
            <w:r>
              <w:rPr>
                <w:rFonts w:ascii="Arial" w:hAnsi="Arial" w:cs="Arial"/>
                <w:bCs/>
                <w:sz w:val="20"/>
              </w:rPr>
              <w:t>vacia cena zásob sa rozdeľuje na cenu za ktoré sa zásoby obstarali</w:t>
            </w:r>
          </w:p>
          <w:p w:rsidR="00000000" w:rsidRDefault="009A5F37">
            <w:pPr>
              <w:widowControl w:val="0"/>
              <w:autoSpaceDE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a náklady súvisiace s obstaraním(VON).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000000" w:rsidRDefault="009A5F37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</w:t>
            </w:r>
            <w:r>
              <w:rPr>
                <w:rFonts w:ascii="Arial" w:hAnsi="Arial" w:cs="Arial"/>
                <w:sz w:val="20"/>
              </w:rPr>
              <w:t xml:space="preserve">sa vykazujú vo výške, ktorá je potrebná </w:t>
            </w:r>
          </w:p>
          <w:p w:rsidR="00000000" w:rsidRDefault="009A5F37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000000" w:rsidRDefault="009A5F37">
            <w:pPr>
              <w:widowControl w:val="0"/>
              <w:autoSpaceDE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rizík alebo strát z podnikania. Oceňujú sa v očakáv</w:t>
            </w:r>
            <w:r>
              <w:rPr>
                <w:rFonts w:ascii="Arial" w:hAnsi="Arial" w:cs="Arial"/>
                <w:bCs/>
                <w:sz w:val="20"/>
              </w:rPr>
              <w:t>anej výške záväzku.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000000" w:rsidRDefault="009A5F3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 daňové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 pri sadzbe 22 %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000000" w:rsidRDefault="009A5F3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000000" w:rsidRDefault="009A5F3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2"/>
              </w:rPr>
              <w:t>p</w:t>
            </w:r>
            <w:r>
              <w:rPr>
                <w:rFonts w:ascii="Arial" w:hAnsi="Arial" w:cs="Arial"/>
                <w:bCs/>
                <w:sz w:val="20"/>
                <w:szCs w:val="22"/>
              </w:rPr>
              <w:t>osledného a prvého mesiaca účtovného obdobia.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000000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</w:t>
            </w:r>
            <w:r>
              <w:rPr>
                <w:rFonts w:ascii="Arial" w:hAnsi="Arial" w:cs="Arial"/>
                <w:bCs/>
                <w:sz w:val="20"/>
                <w:szCs w:val="22"/>
              </w:rPr>
              <w:t>ajúci sa účtovania dotácií a emisných kvót.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000000" w:rsidRDefault="009A5F37">
      <w:pPr>
        <w:jc w:val="both"/>
      </w:pPr>
    </w:p>
    <w:p w:rsidR="00000000" w:rsidRDefault="009A5F37">
      <w:pPr>
        <w:jc w:val="both"/>
        <w:rPr>
          <w:rFonts w:ascii="Arial" w:hAnsi="Arial" w:cs="Arial"/>
          <w:sz w:val="20"/>
          <w:szCs w:val="22"/>
        </w:rPr>
      </w:pPr>
    </w:p>
    <w:p w:rsidR="00000000" w:rsidRDefault="009A5F37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:rsidR="00000000" w:rsidRDefault="009A5F37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majetku  a dlhodobého nehmotného </w:t>
      </w:r>
      <w:proofErr w:type="spellStart"/>
      <w:r>
        <w:rPr>
          <w:rFonts w:ascii="Arial" w:hAnsi="Arial" w:cs="Arial"/>
          <w:sz w:val="20"/>
        </w:rPr>
        <w:t>majetku,doba</w:t>
      </w:r>
      <w:proofErr w:type="spellEnd"/>
      <w:r>
        <w:rPr>
          <w:rFonts w:ascii="Arial" w:hAnsi="Arial" w:cs="Arial"/>
          <w:sz w:val="20"/>
        </w:rPr>
        <w:t xml:space="preserve"> odpisovania, použité sadzby </w:t>
      </w:r>
    </w:p>
    <w:p w:rsidR="00000000" w:rsidRDefault="009A5F37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0" w:type="auto"/>
        <w:tblInd w:w="108" w:type="dxa"/>
        <w:tblLayout w:type="fixed"/>
        <w:tblLook w:val="0000"/>
      </w:tblPr>
      <w:tblGrid>
        <w:gridCol w:w="7070"/>
        <w:gridCol w:w="1665"/>
        <w:gridCol w:w="397"/>
      </w:tblGrid>
      <w:tr w:rsidR="00000000">
        <w:trPr>
          <w:trHeight w:val="230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</w:t>
            </w:r>
            <w:r>
              <w:rPr>
                <w:rFonts w:ascii="Arial" w:hAnsi="Arial" w:cs="Arial"/>
                <w:sz w:val="20"/>
                <w:szCs w:val="22"/>
              </w:rPr>
              <w:t>majetok odpisuje účtovná jednotka počas predpokladanej doby používania zodpovedajúcej spotrebe budúcich ekonomických úžitkov z majetku. Nehmotný majetok, ktorým sú náklady na vývoj sa odpisuje  najneskôr do piatich rokov od jeho obstarania. Nehmotný majeto</w:t>
            </w:r>
            <w:r>
              <w:rPr>
                <w:rFonts w:ascii="Arial" w:hAnsi="Arial" w:cs="Arial"/>
                <w:sz w:val="20"/>
                <w:szCs w:val="22"/>
              </w:rPr>
              <w:t xml:space="preserve">k vytvorený vlastnou činnosťou sa neaktivuje okrem softvéru a nákladov na vývoj, ktoré sa aktivujú v súlade s postupmi účtovania. </w:t>
            </w:r>
          </w:p>
        </w:tc>
        <w:tc>
          <w:tcPr>
            <w:tcW w:w="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18"/>
              </w:rPr>
            </w:pPr>
          </w:p>
          <w:p w:rsidR="00000000" w:rsidRDefault="009A5F37">
            <w:pPr>
              <w:rPr>
                <w:rFonts w:ascii="Arial" w:hAnsi="Arial" w:cs="Arial"/>
                <w:sz w:val="18"/>
              </w:rPr>
            </w:pPr>
          </w:p>
          <w:p w:rsidR="00000000" w:rsidRDefault="009A5F37">
            <w:pPr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963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</w:t>
            </w:r>
            <w:r>
              <w:rPr>
                <w:rFonts w:ascii="Arial" w:hAnsi="Arial" w:cs="Arial"/>
                <w:sz w:val="20"/>
                <w:szCs w:val="22"/>
              </w:rPr>
              <w:t xml:space="preserve">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1018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hmotný majetok sa odpisuje s ohľadom na opotrebovan</w:t>
            </w:r>
            <w:r>
              <w:rPr>
                <w:rFonts w:ascii="Arial" w:hAnsi="Arial" w:cs="Arial"/>
                <w:sz w:val="20"/>
                <w:szCs w:val="22"/>
              </w:rPr>
              <w:t xml:space="preserve">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230"/>
        </w:trPr>
        <w:tc>
          <w:tcPr>
            <w:tcW w:w="70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000000">
        <w:trPr>
          <w:trHeight w:val="230"/>
        </w:trPr>
        <w:tc>
          <w:tcPr>
            <w:tcW w:w="70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000000" w:rsidRDefault="009A5F37">
      <w:pPr>
        <w:jc w:val="both"/>
      </w:pPr>
    </w:p>
    <w:p w:rsidR="00000000" w:rsidRDefault="009A5F37">
      <w:pPr>
        <w:jc w:val="both"/>
        <w:rPr>
          <w:rFonts w:ascii="Arial" w:hAnsi="Arial" w:cs="Arial"/>
          <w:sz w:val="18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927"/>
        <w:gridCol w:w="1061"/>
        <w:gridCol w:w="1284"/>
        <w:gridCol w:w="1165"/>
        <w:gridCol w:w="1095"/>
        <w:gridCol w:w="1600"/>
      </w:tblGrid>
      <w:tr w:rsidR="00000000">
        <w:trPr>
          <w:trHeight w:val="23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</w:t>
            </w:r>
            <w:r>
              <w:rPr>
                <w:rFonts w:ascii="Arial" w:hAnsi="Arial" w:cs="Arial"/>
                <w:sz w:val="20"/>
              </w:rPr>
              <w:t xml:space="preserve">kupina </w:t>
            </w: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Źiadny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majetok</w:t>
            </w: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00000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000000" w:rsidRDefault="009A5F37">
      <w:pPr>
        <w:ind w:left="709"/>
        <w:jc w:val="both"/>
      </w:pPr>
    </w:p>
    <w:p w:rsidR="00000000" w:rsidRDefault="009A5F37">
      <w:pPr>
        <w:ind w:left="709"/>
        <w:jc w:val="both"/>
        <w:rPr>
          <w:rFonts w:ascii="Arial" w:hAnsi="Arial" w:cs="Arial"/>
          <w:sz w:val="20"/>
        </w:rPr>
      </w:pPr>
    </w:p>
    <w:p w:rsidR="00000000" w:rsidRDefault="009A5F37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000000" w:rsidRDefault="009A5F37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</w:t>
      </w:r>
      <w:r>
        <w:rPr>
          <w:rFonts w:ascii="Arial" w:hAnsi="Arial" w:cs="Arial"/>
          <w:sz w:val="20"/>
        </w:rPr>
        <w:t>v, základného imania</w:t>
      </w:r>
    </w:p>
    <w:p w:rsidR="00000000" w:rsidRDefault="009A5F37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a výsledku hospodárenia ÚJ</w:t>
      </w:r>
    </w:p>
    <w:tbl>
      <w:tblPr>
        <w:tblW w:w="0" w:type="auto"/>
        <w:tblInd w:w="108" w:type="dxa"/>
        <w:tblLayout w:type="fixed"/>
        <w:tblLook w:val="0000"/>
      </w:tblPr>
      <w:tblGrid>
        <w:gridCol w:w="7088"/>
        <w:gridCol w:w="824"/>
        <w:gridCol w:w="291"/>
        <w:gridCol w:w="578"/>
        <w:gridCol w:w="351"/>
      </w:tblGrid>
      <w:tr w:rsidR="00000000">
        <w:trPr>
          <w:trHeight w:hRule="exact" w:val="340"/>
        </w:trPr>
        <w:tc>
          <w:tcPr>
            <w:tcW w:w="70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3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widowControl w:val="0"/>
              <w:autoSpaceDE w:val="0"/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000000" w:rsidRDefault="009A5F37">
      <w:pPr>
        <w:pStyle w:val="Odsekzoznamu"/>
      </w:pPr>
    </w:p>
    <w:p w:rsidR="00000000" w:rsidRDefault="009A5F37">
      <w:pPr>
        <w:pStyle w:val="Odsekzoznamu"/>
        <w:rPr>
          <w:rFonts w:ascii="Arial" w:hAnsi="Arial" w:cs="Arial"/>
          <w:sz w:val="20"/>
          <w:lang w:val="sk-SK"/>
        </w:rPr>
      </w:pPr>
    </w:p>
    <w:p w:rsidR="00000000" w:rsidRDefault="009A5F37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/>
      </w:tblPr>
      <w:tblGrid>
        <w:gridCol w:w="5081"/>
        <w:gridCol w:w="2857"/>
        <w:gridCol w:w="1194"/>
      </w:tblGrid>
      <w:tr w:rsidR="00000000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000000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000000" w:rsidRDefault="009A5F37">
      <w:pPr>
        <w:ind w:left="709"/>
        <w:jc w:val="both"/>
      </w:pPr>
    </w:p>
    <w:p w:rsidR="00000000" w:rsidRDefault="009A5F37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000000" w:rsidRDefault="009A5F37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000000" w:rsidRDefault="009A5F37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000000" w:rsidRDefault="009A5F37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000000" w:rsidRDefault="009A5F37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:rsidR="00000000" w:rsidRDefault="009A5F37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účtovnom období </w:t>
      </w:r>
    </w:p>
    <w:tbl>
      <w:tblPr>
        <w:tblW w:w="0" w:type="auto"/>
        <w:tblInd w:w="108" w:type="dxa"/>
        <w:tblLayout w:type="fixed"/>
        <w:tblLook w:val="0000"/>
      </w:tblPr>
      <w:tblGrid>
        <w:gridCol w:w="2977"/>
        <w:gridCol w:w="992"/>
        <w:gridCol w:w="851"/>
        <w:gridCol w:w="2126"/>
        <w:gridCol w:w="2612"/>
      </w:tblGrid>
      <w:tr w:rsidR="00000000">
        <w:trPr>
          <w:trHeight w:val="23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000000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000000" w:rsidRDefault="009A5F37">
      <w:pPr>
        <w:jc w:val="both"/>
      </w:pPr>
    </w:p>
    <w:p w:rsidR="00000000" w:rsidRDefault="009A5F37">
      <w:pPr>
        <w:ind w:left="360"/>
        <w:rPr>
          <w:rFonts w:ascii="Arial" w:hAnsi="Arial" w:cs="Arial"/>
          <w:sz w:val="20"/>
        </w:rPr>
      </w:pPr>
    </w:p>
    <w:p w:rsidR="00000000" w:rsidRDefault="009A5F37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:rsidR="00000000" w:rsidRDefault="009A5F37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</w:t>
      </w:r>
      <w:r>
        <w:rPr>
          <w:rFonts w:ascii="Arial" w:hAnsi="Arial" w:cs="Arial"/>
          <w:b/>
          <w:sz w:val="20"/>
        </w:rPr>
        <w:t>trát</w:t>
      </w:r>
    </w:p>
    <w:p w:rsidR="00000000" w:rsidRDefault="009A5F37">
      <w:pPr>
        <w:ind w:left="1841"/>
        <w:jc w:val="center"/>
        <w:rPr>
          <w:rFonts w:ascii="Arial" w:hAnsi="Arial" w:cs="Arial"/>
          <w:b/>
          <w:sz w:val="20"/>
        </w:rPr>
      </w:pPr>
    </w:p>
    <w:p w:rsidR="00000000" w:rsidRDefault="009A5F3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</w:t>
      </w:r>
      <w:r>
        <w:rPr>
          <w:rFonts w:ascii="Arial" w:hAnsi="Arial" w:cs="Arial"/>
          <w:sz w:val="20"/>
        </w:rPr>
        <w:t>ivelných pohrôm</w:t>
      </w:r>
    </w:p>
    <w:tbl>
      <w:tblPr>
        <w:tblW w:w="0" w:type="auto"/>
        <w:tblInd w:w="108" w:type="dxa"/>
        <w:tblLayout w:type="fixed"/>
        <w:tblLook w:val="0000"/>
      </w:tblPr>
      <w:tblGrid>
        <w:gridCol w:w="3899"/>
        <w:gridCol w:w="4181"/>
        <w:gridCol w:w="1478"/>
      </w:tblGrid>
      <w:tr w:rsidR="00000000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:rsidR="00000000" w:rsidRDefault="009A5F3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000000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000000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000000" w:rsidRDefault="009A5F37">
      <w:pPr>
        <w:ind w:left="1481"/>
        <w:jc w:val="both"/>
      </w:pPr>
    </w:p>
    <w:p w:rsidR="00000000" w:rsidRDefault="009A5F37">
      <w:pPr>
        <w:ind w:left="1134"/>
        <w:jc w:val="both"/>
        <w:rPr>
          <w:rFonts w:ascii="Arial" w:hAnsi="Arial" w:cs="Arial"/>
          <w:sz w:val="20"/>
        </w:rPr>
      </w:pPr>
    </w:p>
    <w:p w:rsidR="00000000" w:rsidRDefault="009A5F3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0" w:type="auto"/>
        <w:tblInd w:w="-30" w:type="dxa"/>
        <w:tblLayout w:type="fixed"/>
        <w:tblLook w:val="0000"/>
      </w:tblPr>
      <w:tblGrid>
        <w:gridCol w:w="8942"/>
        <w:gridCol w:w="1555"/>
      </w:tblGrid>
      <w:tr w:rsidR="00000000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spacing w:line="276" w:lineRule="auto"/>
              <w:ind w:left="357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000000" w:rsidRDefault="009A5F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00000">
        <w:trPr>
          <w:trHeight w:val="397"/>
        </w:trPr>
        <w:tc>
          <w:tcPr>
            <w:tcW w:w="1049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ind w:left="3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</w:t>
            </w:r>
            <w:r>
              <w:rPr>
                <w:rFonts w:ascii="Arial" w:hAnsi="Arial" w:cs="Arial"/>
                <w:bCs/>
                <w:sz w:val="20"/>
                <w:szCs w:val="20"/>
              </w:rPr>
              <w:t>čenia záväzkov:</w:t>
            </w:r>
          </w:p>
          <w:p w:rsidR="00000000" w:rsidRDefault="009A5F37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00000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00000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00000" w:rsidRDefault="009A5F37">
      <w:pPr>
        <w:ind w:left="1134"/>
        <w:jc w:val="both"/>
      </w:pPr>
    </w:p>
    <w:p w:rsidR="00000000" w:rsidRDefault="009A5F3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kern w:val="1"/>
          <w:sz w:val="20"/>
        </w:rPr>
      </w:pPr>
      <w:r>
        <w:rPr>
          <w:rFonts w:ascii="Arial" w:hAnsi="Arial" w:cs="Arial"/>
          <w:bCs/>
          <w:kern w:val="1"/>
          <w:sz w:val="20"/>
        </w:rPr>
        <w:t>Informácie o vlastných akciách, a to</w:t>
      </w:r>
    </w:p>
    <w:p w:rsidR="00000000" w:rsidRDefault="009A5F37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:rsidR="00000000" w:rsidRDefault="009A5F37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:rsidR="00000000" w:rsidRDefault="009A5F37">
      <w:pPr>
        <w:numPr>
          <w:ilvl w:val="0"/>
          <w:numId w:val="7"/>
        </w:numPr>
        <w:tabs>
          <w:tab w:val="left" w:pos="11057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</w:t>
      </w:r>
      <w:r>
        <w:rPr>
          <w:rFonts w:ascii="Arial" w:hAnsi="Arial" w:cs="Arial"/>
          <w:sz w:val="20"/>
        </w:rPr>
        <w:t>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000000" w:rsidRDefault="009A5F37">
      <w:pPr>
        <w:numPr>
          <w:ilvl w:val="0"/>
          <w:numId w:val="2"/>
        </w:numPr>
        <w:tabs>
          <w:tab w:val="left" w:pos="11057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</w:t>
      </w:r>
      <w:r>
        <w:rPr>
          <w:rFonts w:ascii="Arial" w:hAnsi="Arial" w:cs="Arial"/>
          <w:sz w:val="20"/>
        </w:rPr>
        <w:t>é akcie počas účtovného obdobia nadobudli a počet a hodnota, za ktorú sa vlastné akcie počas účtovného obdobia previedli na inú osobu,</w:t>
      </w:r>
    </w:p>
    <w:p w:rsidR="00000000" w:rsidRDefault="009A5F37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bCs/>
          <w:kern w:val="1"/>
          <w:sz w:val="20"/>
        </w:rPr>
      </w:pPr>
      <w:r>
        <w:rPr>
          <w:rFonts w:ascii="Arial" w:hAnsi="Arial" w:cs="Arial"/>
          <w:sz w:val="20"/>
        </w:rPr>
        <w:t>počet, menovitá hodnota a hodnota, za ktorú sa vlastné akcie nadobudli a ktoré účtovná jednotka má v držbe k poslednému d</w:t>
      </w:r>
      <w:r>
        <w:rPr>
          <w:rFonts w:ascii="Arial" w:hAnsi="Arial" w:cs="Arial"/>
          <w:sz w:val="20"/>
        </w:rPr>
        <w:t xml:space="preserve">ňu účtovného obdobia; </w:t>
      </w:r>
      <w:r>
        <w:rPr>
          <w:rFonts w:ascii="Arial" w:hAnsi="Arial" w:cs="Arial"/>
          <w:bCs/>
          <w:kern w:val="1"/>
          <w:sz w:val="20"/>
        </w:rPr>
        <w:t>uvádza  sa aj ich percentuálny podiel na upísanom základnom imaní.</w:t>
      </w:r>
    </w:p>
    <w:p w:rsidR="00000000" w:rsidRDefault="009A5F37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000000" w:rsidRDefault="009A5F37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000000" w:rsidRDefault="009A5F37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000000" w:rsidRDefault="009A5F3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5670"/>
        <w:gridCol w:w="1560"/>
        <w:gridCol w:w="425"/>
        <w:gridCol w:w="417"/>
        <w:gridCol w:w="1486"/>
      </w:tblGrid>
      <w:tr w:rsidR="00000000">
        <w:trPr>
          <w:trHeight w:val="283"/>
        </w:trPr>
        <w:tc>
          <w:tcPr>
            <w:tcW w:w="955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955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000000">
        <w:trPr>
          <w:trHeight w:val="283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000000" w:rsidRDefault="009A5F37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283"/>
        </w:trPr>
        <w:tc>
          <w:tcPr>
            <w:tcW w:w="955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</w:t>
            </w:r>
            <w:r>
              <w:rPr>
                <w:rFonts w:ascii="Arial" w:hAnsi="Arial" w:cs="Arial"/>
                <w:sz w:val="20"/>
              </w:rPr>
              <w:t xml:space="preserve">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283"/>
        </w:trPr>
        <w:tc>
          <w:tcPr>
            <w:tcW w:w="955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283"/>
        </w:trPr>
        <w:tc>
          <w:tcPr>
            <w:tcW w:w="955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</w:t>
            </w:r>
            <w:r>
              <w:rPr>
                <w:rFonts w:ascii="Arial" w:hAnsi="Arial" w:cs="Arial"/>
                <w:sz w:val="20"/>
              </w:rPr>
              <w:t>árneho orgánu, dozorného orgánu a iného orgánu účtovnej jednotky, ktoré je potrebné vyúčtovať</w:t>
            </w: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000" w:rsidRDefault="009A5F37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000000" w:rsidRDefault="009A5F37">
      <w:pPr>
        <w:jc w:val="both"/>
      </w:pPr>
    </w:p>
    <w:p w:rsidR="00000000" w:rsidRDefault="009A5F37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:rsidR="00000000" w:rsidRDefault="009A5F37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</w:t>
      </w:r>
      <w:r>
        <w:rPr>
          <w:rFonts w:ascii="Arial" w:hAnsi="Arial" w:cs="Arial"/>
          <w:sz w:val="20"/>
        </w:rPr>
        <w:t xml:space="preserve">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</w:t>
      </w:r>
      <w:r>
        <w:rPr>
          <w:rFonts w:ascii="Arial" w:hAnsi="Arial" w:cs="Arial"/>
          <w:sz w:val="20"/>
        </w:rPr>
        <w:t>povinnosti vyplývajúce z licenčných a koncesionárskych zmlúv s uvedením sumy poplatku za celé zostávajúce obdobie platnosti zmluvy,</w:t>
      </w:r>
    </w:p>
    <w:p w:rsidR="00000000" w:rsidRDefault="009A5F37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:rsidR="00000000" w:rsidRDefault="009A5F37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</w:t>
      </w:r>
      <w:r>
        <w:rPr>
          <w:rFonts w:ascii="Arial" w:hAnsi="Arial" w:cs="Arial"/>
          <w:sz w:val="20"/>
        </w:rPr>
        <w:t>ti a ktorej existencia závisí od toho, či nastane alebo nenastane jedna alebo viac neistých udalostí v budúcnosti, ktorých vznik nezávisí od účtovnej jednotky, alebo</w:t>
      </w:r>
    </w:p>
    <w:p w:rsidR="00000000" w:rsidRDefault="009A5F37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</w:t>
      </w:r>
      <w:r>
        <w:rPr>
          <w:rFonts w:ascii="Arial" w:hAnsi="Arial" w:cs="Arial"/>
          <w:sz w:val="20"/>
        </w:rPr>
        <w:t xml:space="preserve"> v súvahe, pretože</w:t>
      </w:r>
    </w:p>
    <w:p w:rsidR="00000000" w:rsidRDefault="009A5F37">
      <w:pPr>
        <w:numPr>
          <w:ilvl w:val="0"/>
          <w:numId w:val="11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000000" w:rsidRDefault="009A5F37">
      <w:pPr>
        <w:numPr>
          <w:ilvl w:val="0"/>
          <w:numId w:val="10"/>
        </w:numPr>
        <w:tabs>
          <w:tab w:val="left" w:pos="1591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:rsidR="00000000" w:rsidRDefault="009A5F37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:rsidR="00000000" w:rsidRDefault="009A5F37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celkovej </w:t>
      </w:r>
      <w:r>
        <w:rPr>
          <w:rFonts w:ascii="Arial" w:hAnsi="Arial" w:cs="Arial"/>
          <w:sz w:val="20"/>
        </w:rPr>
        <w:t>sume významných finančných povinností a významných podmienených záväzkoch voči dcérskej účtovnej jednotke a účtovnej jednotke s podstatným vplyvom,</w:t>
      </w:r>
    </w:p>
    <w:p w:rsidR="00000000" w:rsidRDefault="009A5F37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000000" w:rsidRDefault="009A5F37">
      <w:pPr>
        <w:jc w:val="both"/>
        <w:rPr>
          <w:rFonts w:ascii="Arial" w:hAnsi="Arial" w:cs="Arial"/>
          <w:sz w:val="20"/>
        </w:rPr>
      </w:pPr>
    </w:p>
    <w:p w:rsidR="00000000" w:rsidRDefault="009A5F3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bookmarkStart w:id="0" w:name="OLE_LINK1"/>
      <w:r>
        <w:rPr>
          <w:rFonts w:ascii="Arial" w:hAnsi="Arial" w:cs="Arial"/>
          <w:sz w:val="20"/>
        </w:rPr>
        <w:t>Info</w:t>
      </w:r>
      <w:r>
        <w:rPr>
          <w:rFonts w:ascii="Arial" w:hAnsi="Arial" w:cs="Arial"/>
          <w:sz w:val="20"/>
        </w:rPr>
        <w:t>rmácie o udelení výlučného práva alebo osobitného práva, ktorým sa udelilo právo poskytovať služby vo verejnom záujme</w:t>
      </w:r>
      <w:bookmarkEnd w:id="0"/>
    </w:p>
    <w:p w:rsidR="00000000" w:rsidRDefault="009A5F37">
      <w:pPr>
        <w:jc w:val="right"/>
        <w:rPr>
          <w:rFonts w:ascii="Arial" w:hAnsi="Arial" w:cs="Arial"/>
          <w:sz w:val="20"/>
        </w:rPr>
      </w:pPr>
    </w:p>
    <w:p w:rsidR="00000000" w:rsidRDefault="009A5F37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:rsidR="00000000" w:rsidRDefault="009A5F37">
      <w:pPr>
        <w:rPr>
          <w:rFonts w:ascii="Arial" w:hAnsi="Arial" w:cs="Arial"/>
          <w:sz w:val="20"/>
        </w:rPr>
      </w:pPr>
    </w:p>
    <w:p w:rsidR="00000000" w:rsidRDefault="009A5F37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</w:t>
      </w:r>
      <w:r>
        <w:rPr>
          <w:rFonts w:ascii="Arial" w:hAnsi="Arial" w:cs="Arial"/>
          <w:sz w:val="20"/>
        </w:rPr>
        <w:t xml:space="preserve">ÚJ má náplň pre jednotlivú položku </w:t>
      </w:r>
    </w:p>
    <w:p w:rsidR="00000000" w:rsidRDefault="009A5F37"/>
    <w:sectPr w:rsidR="00000000">
      <w:headerReference w:type="default" r:id="rId7"/>
      <w:footerReference w:type="default" r:id="rId8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000" w:rsidRDefault="009A5F37">
      <w:r>
        <w:separator/>
      </w:r>
    </w:p>
  </w:endnote>
  <w:endnote w:type="continuationSeparator" w:id="1">
    <w:p w:rsidR="00000000" w:rsidRDefault="009A5F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9A5F37">
    <w:pPr>
      <w:pStyle w:val="Zpat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</w:p>
  <w:p w:rsidR="00000000" w:rsidRDefault="009A5F3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000" w:rsidRDefault="009A5F37">
      <w:r>
        <w:separator/>
      </w:r>
    </w:p>
  </w:footnote>
  <w:footnote w:type="continuationSeparator" w:id="1">
    <w:p w:rsidR="00000000" w:rsidRDefault="009A5F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566" w:type="dxa"/>
      <w:tblInd w:w="25" w:type="dxa"/>
      <w:tblLayout w:type="fixed"/>
      <w:tblCellMar>
        <w:left w:w="70" w:type="dxa"/>
        <w:right w:w="70" w:type="dxa"/>
      </w:tblCellMar>
      <w:tblLook w:val="0000"/>
    </w:tblPr>
    <w:tblGrid>
      <w:gridCol w:w="2905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11"/>
      <w:gridCol w:w="377"/>
      <w:gridCol w:w="344"/>
      <w:gridCol w:w="344"/>
      <w:gridCol w:w="344"/>
      <w:gridCol w:w="344"/>
      <w:gridCol w:w="404"/>
    </w:tblGrid>
    <w:tr w:rsidR="00000000" w:rsidTr="00D76C9D">
      <w:trPr>
        <w:trHeight w:val="330"/>
      </w:trPr>
      <w:tc>
        <w:tcPr>
          <w:tcW w:w="290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000000" w:rsidRDefault="009A5F3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000000"/>
          </w:tcBorders>
          <w:vAlign w:val="bottom"/>
        </w:tcPr>
        <w:p w:rsidR="00000000" w:rsidRDefault="009A5F3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000000" w:rsidRDefault="009A5F3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000000" w:rsidRDefault="00D76C9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000000" w:rsidRDefault="00D76C9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000000" w:rsidRDefault="00D76C9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000000" w:rsidRDefault="00D76C9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000000" w:rsidRDefault="00D76C9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000000" w:rsidRDefault="00D76C9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000000" w:rsidRDefault="00D76C9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left w:val="single" w:sz="4" w:space="0" w:color="000000"/>
          </w:tcBorders>
          <w:vAlign w:val="bottom"/>
        </w:tcPr>
        <w:p w:rsidR="00000000" w:rsidRDefault="009A5F37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000000" w:rsidRDefault="009A5F37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000000" w:rsidRDefault="009A5F37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000000" w:rsidRDefault="009A5F37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1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000000" w:rsidRDefault="00D76C9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7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000000" w:rsidRDefault="00D76C9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000000" w:rsidRDefault="00D76C9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9A5F37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000000" w:rsidRDefault="00D76C9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000000" w:rsidRDefault="00D76C9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9A5F37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000000" w:rsidRDefault="00D76C9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9A5F37">
            <w:rPr>
              <w:szCs w:val="22"/>
            </w:rPr>
            <w:t> </w:t>
          </w:r>
        </w:p>
      </w:tc>
      <w:tc>
        <w:tcPr>
          <w:tcW w:w="40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000000" w:rsidRDefault="00D76C9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000000" w:rsidRDefault="009A5F3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/>
        <w:sz w:val="24"/>
        <w:szCs w:val="24"/>
        <w:lang/>
      </w:r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b w:val="0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oNotTrackMoves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6C9D"/>
    <w:rsid w:val="009A5F37"/>
    <w:rsid w:val="00D76C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eastAsia="Arial"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/>
      <w:bCs/>
      <w:sz w:val="24"/>
      <w:szCs w:val="24"/>
      <w:lang/>
    </w:rPr>
  </w:style>
  <w:style w:type="character" w:customStyle="1" w:styleId="WW8Num4z0">
    <w:name w:val="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b w:val="0"/>
    </w:rPr>
  </w:style>
  <w:style w:type="character" w:customStyle="1" w:styleId="WW8Num8z0">
    <w:name w:val="WW8Num8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9z0">
    <w:name w:val="WW8Num9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8Num3z0">
    <w:name w:val="WW8Num3z0"/>
    <w:rPr>
      <w:b w:val="0"/>
      <w:sz w:val="20"/>
      <w:szCs w:val="20"/>
    </w:rPr>
  </w:style>
  <w:style w:type="character" w:customStyle="1" w:styleId="WW8Num10z0">
    <w:name w:val="WW8Num10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2z0">
    <w:name w:val="WW8Num12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4z0">
    <w:name w:val="WW8Num14z0"/>
    <w:rPr>
      <w:rFonts w:ascii="Times New Roman" w:hAnsi="Times New Roman" w:cs="Times New Roman"/>
      <w:sz w:val="24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9z0">
    <w:name w:val="WW8Num19z0"/>
    <w:rPr>
      <w:rFonts w:ascii="Times New Roman" w:hAnsi="Times New Roman" w:cs="Times New Roman"/>
      <w:sz w:val="24"/>
      <w:szCs w:val="24"/>
    </w:rPr>
  </w:style>
  <w:style w:type="character" w:customStyle="1" w:styleId="WW8Num20z0">
    <w:name w:val="WW8Num20z0"/>
    <w:rPr>
      <w:rFonts w:ascii="Times New Roman" w:hAnsi="Times New Roman" w:cs="Times New Roman"/>
      <w:sz w:val="24"/>
      <w:szCs w:val="24"/>
    </w:rPr>
  </w:style>
  <w:style w:type="character" w:customStyle="1" w:styleId="WW8Num21z0">
    <w:name w:val="WW8Num21z0"/>
    <w:rPr>
      <w:rFonts w:ascii="Times New Roman" w:hAnsi="Times New Roman" w:cs="Times New Roman"/>
      <w:b/>
      <w:bCs/>
      <w:sz w:val="24"/>
      <w:szCs w:val="24"/>
      <w:lang/>
    </w:rPr>
  </w:style>
  <w:style w:type="character" w:customStyle="1" w:styleId="Predvolenpsmoodseku">
    <w:name w:val="Predvolené písmo odseku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nky">
    <w:name w:val="page number"/>
    <w:basedOn w:val="Predvolenpsmoodseku"/>
    <w:semiHidden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Zkladntext1">
    <w:name w:val="Základní text1"/>
    <w:pPr>
      <w:suppressAutoHyphens/>
      <w:spacing w:after="240"/>
      <w:jc w:val="both"/>
    </w:pPr>
    <w:rPr>
      <w:rFonts w:eastAsia="Arial"/>
      <w:color w:val="000000"/>
      <w:sz w:val="24"/>
      <w:lang w:eastAsia="ar-SA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  <w:jc w:val="right"/>
    </w:pPr>
    <w:rPr>
      <w:lang/>
    </w:rPr>
  </w:style>
  <w:style w:type="paragraph" w:customStyle="1" w:styleId="Zkladntext2">
    <w:name w:val="Základný text 2"/>
    <w:basedOn w:val="Normln"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customStyle="1" w:styleId="Zarkazkladnhotextu2">
    <w:name w:val="Zarážka základného textu 2"/>
    <w:basedOn w:val="Normln"/>
    <w:pPr>
      <w:ind w:firstLine="360"/>
    </w:pPr>
  </w:style>
  <w:style w:type="paragraph" w:customStyle="1" w:styleId="Zkladntext3">
    <w:name w:val="Základný text 3"/>
    <w:basedOn w:val="Normln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pPr>
      <w:ind w:left="1680" w:right="-468" w:hanging="240"/>
    </w:pPr>
  </w:style>
  <w:style w:type="paragraph" w:customStyle="1" w:styleId="Zarkazkladnhotextu3">
    <w:name w:val="Zarážka základného textu 3"/>
    <w:basedOn w:val="Normln"/>
    <w:pPr>
      <w:ind w:right="-468" w:firstLine="720"/>
      <w:jc w:val="both"/>
    </w:pPr>
    <w:rPr>
      <w:bCs/>
    </w:rPr>
  </w:style>
  <w:style w:type="paragraph" w:styleId="Zhlav">
    <w:name w:val="header"/>
    <w:basedOn w:val="Normln"/>
    <w:semiHidden/>
    <w:pPr>
      <w:tabs>
        <w:tab w:val="center" w:pos="4703"/>
        <w:tab w:val="right" w:pos="9406"/>
      </w:tabs>
    </w:pPr>
    <w:rPr>
      <w:lang/>
    </w:rPr>
  </w:style>
  <w:style w:type="paragraph" w:customStyle="1" w:styleId="Odsekzoznamu">
    <w:name w:val="Odsek zoznamu"/>
    <w:basedOn w:val="Normln"/>
    <w:pPr>
      <w:ind w:left="708"/>
    </w:pPr>
    <w:rPr>
      <w:lang/>
    </w:rPr>
  </w:style>
  <w:style w:type="paragraph" w:styleId="Textvysvtlivek">
    <w:name w:val="endnote text"/>
    <w:basedOn w:val="Normln"/>
    <w:semiHidden/>
    <w:rPr>
      <w:sz w:val="20"/>
      <w:szCs w:val="20"/>
    </w:rPr>
  </w:style>
  <w:style w:type="paragraph" w:styleId="Textbubliny">
    <w:name w:val="Balloon Text"/>
    <w:basedOn w:val="Normln"/>
    <w:rPr>
      <w:rFonts w:ascii="Tahoma" w:hAnsi="Tahoma"/>
      <w:sz w:val="16"/>
      <w:szCs w:val="16"/>
      <w:lang/>
    </w:rPr>
  </w:style>
  <w:style w:type="paragraph" w:customStyle="1" w:styleId="tl1">
    <w:name w:val="Štýl1"/>
    <w:basedOn w:val="Zpat"/>
  </w:style>
  <w:style w:type="paragraph" w:customStyle="1" w:styleId="TopHeader">
    <w:name w:val="Top Header"/>
    <w:basedOn w:val="Normln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7642</Characters>
  <Application>Microsoft Office Word</Application>
  <DocSecurity>0</DocSecurity>
  <Lines>63</Lines>
  <Paragraphs>17</Paragraphs>
  <ScaleCrop>false</ScaleCrop>
  <Company/>
  <LinksUpToDate>false</LinksUpToDate>
  <CharactersWithSpaces>8965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ANCOMPANY an company</cp:lastModifiedBy>
  <cp:revision>2</cp:revision>
  <cp:lastPrinted>2016-06-24T15:44:00Z</cp:lastPrinted>
  <dcterms:created xsi:type="dcterms:W3CDTF">2016-06-30T16:38:00Z</dcterms:created>
  <dcterms:modified xsi:type="dcterms:W3CDTF">2016-06-30T16:38:00Z</dcterms:modified>
</cp:coreProperties>
</file>