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a="http://schemas.openxmlformats.org/draw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>
      <w:pPr>
        <w:spacing w:after="200" w:line="276" w:lineRule="auto"/>
        <w:jc w:val="center"/>
        <w:rPr>
          <w:rFonts w:ascii="Arial Narrow CE" w:hAnsi="Arial Narrow CE" w:eastAsia="MS Mincho" w:cs="FuturaTEE-Book"/>
          <w:b/>
          <w:bCs/>
          <w:noProof/>
          <w:sz w:val="32"/>
          <w:szCs w:val="32"/>
          <w:lang w:val="en-US"/>
        </w:rPr>
      </w:pPr>
      <w:bookmarkStart w:name="_GoBack" w:id="0"/>
      <w:bookmarkEnd w:id="0"/>
    </w:p>
    <w:p>
      <w:pPr>
        <w:spacing w:after="200" w:line="276" w:lineRule="auto"/>
        <w:jc w:val="center"/>
        <w:rPr>
          <w:rFonts w:ascii="Arial Narrow CE" w:hAnsi="Arial Narrow CE" w:eastAsia="MS Mincho" w:cs="FuturaTEE-Book"/>
          <w:noProof/>
          <w:sz w:val="20"/>
          <w:lang w:val="en-US"/>
        </w:rPr>
      </w:pPr>
      <w:r>
        <w:rPr>
          <w:rFonts w:ascii="Arial Narrow CE" w:hAnsi="Arial Narrow CE" w:eastAsia="MS Mincho" w:cs="FuturaTEE-Book"/>
          <w:b/>
          <w:bCs/>
          <w:noProof/>
          <w:sz w:val="32"/>
          <w:szCs w:val="32"/>
          <w:lang w:val="en-US"/>
        </w:rPr>
        <w:t>POZNÁMKY</w:t>
      </w:r>
    </w:p>
    <w:p>
      <w:pPr>
        <w:ind w:left="360"/>
        <w:jc w:val="center"/>
        <w:rPr>
          <w:rFonts w:ascii="Arial Narrow CE" w:hAnsi="Arial Narrow CE" w:eastAsia="MS Mincho" w:cs="FuturaTEE-Book"/>
          <w:b/>
          <w:bCs/>
          <w:noProof/>
          <w:sz w:val="20"/>
          <w:lang w:val="en-US"/>
        </w:rPr>
      </w:pPr>
      <w:r>
        <w:rPr>
          <w:rFonts w:ascii="Arial Narrow CE" w:hAnsi="Arial Narrow CE" w:eastAsia="MS Mincho" w:cs="FuturaTEE-Book"/>
          <w:b/>
          <w:bCs/>
          <w:noProof/>
          <w:sz w:val="20"/>
          <w:lang w:val="en-US"/>
        </w:rPr>
        <w:t>účtovnej závierky zostavenej</w:t>
      </w:r>
    </w:p>
    <w:p>
      <w:pPr>
        <w:spacing w:after="60" w:line="276" w:lineRule="auto"/>
        <w:jc w:val="center"/>
        <w:rPr>
          <w:rFonts w:ascii="Arial Narrow CE" w:hAnsi="Arial Narrow CE" w:eastAsia="MS Mincho" w:cs="FuturaTEE-Book"/>
          <w:b/>
          <w:bCs/>
          <w:noProof/>
          <w:sz w:val="20"/>
          <w:lang w:val="en-US"/>
        </w:rPr>
      </w:pPr>
      <w:r>
        <w:rPr>
          <w:rFonts w:ascii="Arial Narrow CE" w:hAnsi="Arial Narrow CE" w:eastAsia="MS Mincho" w:cs="FuturaTEE-Book"/>
          <w:b/>
          <w:bCs/>
          <w:noProof/>
          <w:sz w:val="20"/>
          <w:lang w:val="en-US"/>
        </w:rPr>
        <w:t>k  31.12.2015</w:t>
      </w:r>
    </w:p>
    <w:p>
      <w:pPr>
        <w:spacing w:after="200" w:line="276" w:lineRule="auto"/>
        <w:jc w:val="center"/>
        <w:rPr>
          <w:rFonts w:ascii="Arial Narrow CE" w:hAnsi="Arial Narrow CE" w:eastAsia="MS Mincho" w:cs="FuturaTEE-Book"/>
          <w:noProof/>
          <w:sz w:val="20"/>
          <w:lang w:val="en-US"/>
        </w:rPr>
      </w:pPr>
      <w:r>
        <w:rPr>
          <w:rFonts w:ascii="Arial Narrow CE" w:hAnsi="Arial Narrow CE" w:eastAsia="MS Mincho" w:cs="FuturaTEE-Book"/>
          <w:b/>
          <w:bCs/>
          <w:noProof/>
          <w:sz w:val="20"/>
          <w:lang w:val="en-US"/>
        </w:rPr>
        <w:t>(v celých eurách)</w:t>
      </w:r>
    </w:p>
    <w:tbl>
      <w:tblPr>
        <w:tblStyle w:val="Mriekatabuky"/>
        <w:tblW w:w="9289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Look w:val="04A0" w:firstRow="1" w:lastRow="0" w:firstColumn="1" w:lastColumn="0" w:noHBand="0" w:noVBand="1"/>
      </w:tblPr>
      <w:tblGrid>
        <w:gridCol w:w="775"/>
        <w:gridCol w:w="773"/>
        <w:gridCol w:w="774"/>
        <w:gridCol w:w="1897"/>
        <w:gridCol w:w="567"/>
        <w:gridCol w:w="425"/>
        <w:gridCol w:w="284"/>
        <w:gridCol w:w="850"/>
        <w:gridCol w:w="567"/>
        <w:gridCol w:w="567"/>
        <w:gridCol w:w="426"/>
        <w:gridCol w:w="236"/>
        <w:gridCol w:w="861"/>
        <w:gridCol w:w="287"/>
      </w:tblGrid>
      <w:tr>
        <w:trPr>
          <w:trHeight w:val="284" w:hRule="exact"/>
        </w:trPr>
        <w:tc>
          <w:tcPr>
            <w:tcW w:w="775" w:type="dxa"/>
            <w:noWrap/>
            <w:vAlign w:val="bottom"/>
          </w:tcPr>
          <w:p>
            <w:pPr>
              <w:spacing w:before="60" w:line="276" w:lineRule="auto"/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</w:p>
        </w:tc>
        <w:tc>
          <w:tcPr>
            <w:tcW w:w="773" w:type="dxa"/>
            <w:noWrap/>
            <w:vAlign w:val="bottom"/>
          </w:tcPr>
          <w:p>
            <w:pPr>
              <w:spacing w:before="60" w:line="276" w:lineRule="auto"/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</w:p>
        </w:tc>
        <w:tc>
          <w:tcPr>
            <w:tcW w:w="774" w:type="dxa"/>
            <w:noWrap/>
            <w:vAlign w:val="bottom"/>
          </w:tcPr>
          <w:p>
            <w:pPr>
              <w:spacing w:before="60" w:line="276" w:lineRule="auto"/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</w:p>
        </w:tc>
        <w:tc>
          <w:tcPr>
            <w:tcW w:w="1897" w:type="dxa"/>
            <w:noWrap/>
            <w:vAlign w:val="bottom"/>
          </w:tcPr>
          <w:p>
            <w:pPr>
              <w:spacing w:before="60" w:line="276" w:lineRule="auto"/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</w:p>
        </w:tc>
        <w:tc>
          <w:tcPr>
            <w:tcW w:w="992" w:type="dxa"/>
            <w:gridSpan w:val="2"/>
            <w:noWrap/>
            <w:vAlign w:val="bottom"/>
          </w:tcPr>
          <w:p>
            <w:pPr>
              <w:spacing w:before="60" w:line="276" w:lineRule="auto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>mesiac</w:t>
            </w:r>
          </w:p>
        </w:tc>
        <w:tc>
          <w:tcPr>
            <w:tcW w:w="284" w:type="dxa"/>
            <w:noWrap/>
            <w:vAlign w:val="bottom"/>
          </w:tcPr>
          <w:p>
            <w:pPr>
              <w:spacing w:before="60" w:line="276" w:lineRule="auto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</w:p>
        </w:tc>
        <w:tc>
          <w:tcPr>
            <w:tcW w:w="850" w:type="dxa"/>
            <w:tcBorders>
              <w:bottom w:val="single" w:color="auto" w:sz="4" w:space="0"/>
            </w:tcBorders>
            <w:noWrap/>
            <w:vAlign w:val="bottom"/>
          </w:tcPr>
          <w:p>
            <w:pPr>
              <w:spacing w:before="60" w:line="276" w:lineRule="auto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>rok</w:t>
            </w:r>
          </w:p>
        </w:tc>
        <w:tc>
          <w:tcPr>
            <w:tcW w:w="567" w:type="dxa"/>
            <w:noWrap/>
            <w:vAlign w:val="bottom"/>
          </w:tcPr>
          <w:p>
            <w:pPr>
              <w:spacing w:before="60" w:line="276" w:lineRule="auto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</w:p>
        </w:tc>
        <w:tc>
          <w:tcPr>
            <w:tcW w:w="993" w:type="dxa"/>
            <w:gridSpan w:val="2"/>
            <w:noWrap/>
            <w:vAlign w:val="bottom"/>
          </w:tcPr>
          <w:p>
            <w:pPr>
              <w:spacing w:before="60" w:line="276" w:lineRule="auto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>mesiac</w:t>
            </w:r>
          </w:p>
        </w:tc>
        <w:tc>
          <w:tcPr>
            <w:tcW w:w="236" w:type="dxa"/>
            <w:noWrap/>
            <w:vAlign w:val="bottom"/>
          </w:tcPr>
          <w:p>
            <w:pPr>
              <w:spacing w:before="60" w:line="276" w:lineRule="auto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</w:p>
        </w:tc>
        <w:tc>
          <w:tcPr>
            <w:tcW w:w="861" w:type="dxa"/>
            <w:tcBorders>
              <w:bottom w:val="single" w:color="auto" w:sz="4" w:space="0"/>
            </w:tcBorders>
            <w:noWrap/>
            <w:vAlign w:val="bottom"/>
          </w:tcPr>
          <w:p>
            <w:pPr>
              <w:spacing w:before="60" w:line="276" w:lineRule="auto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>rok</w:t>
            </w:r>
          </w:p>
        </w:tc>
        <w:tc>
          <w:tcPr>
            <w:tcW w:w="287" w:type="dxa"/>
            <w:vAlign w:val="bottom"/>
          </w:tcPr>
          <w:p>
            <w:pPr>
              <w:spacing w:before="60" w:line="276" w:lineRule="auto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</w:p>
        </w:tc>
      </w:tr>
      <w:tr>
        <w:trPr>
          <w:trHeight w:val="284" w:hRule="exact"/>
        </w:trPr>
        <w:tc>
          <w:tcPr>
            <w:tcW w:w="4219" w:type="dxa"/>
            <w:gridSpan w:val="4"/>
            <w:tcBorders>
              <w:right w:val="single" w:color="auto" w:sz="4" w:space="0"/>
            </w:tcBorders>
            <w:noWrap/>
          </w:tcPr>
          <w:p>
            <w:pPr>
              <w:spacing w:before="60" w:line="276" w:lineRule="auto"/>
              <w:ind w:left="284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>Za účtovné obdobie od</w:t>
            </w:r>
          </w:p>
        </w:tc>
        <w:tc>
          <w:tcPr>
            <w:tcW w:w="5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b/>
                <w:noProof/>
                <w:w w:val="150"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w w:val="150"/>
                <w:sz w:val="20"/>
                <w:lang w:val="en-US"/>
              </w:rPr>
              <w:t>1</w:t>
            </w:r>
          </w:p>
        </w:tc>
        <w:tc>
          <w:tcPr>
            <w:tcW w:w="425" w:type="dxa"/>
            <w:tcBorders>
              <w:left w:val="single" w:color="auto" w:sz="4" w:space="0"/>
            </w:tcBorders>
            <w:noWrap/>
            <w:vAlign w:val="center"/>
          </w:tcPr>
          <w:p>
            <w:pPr>
              <w:spacing w:before="60" w:line="276" w:lineRule="auto"/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</w:p>
        </w:tc>
        <w:tc>
          <w:tcPr>
            <w:tcW w:w="284" w:type="dxa"/>
            <w:tcBorders>
              <w:right w:val="single" w:color="auto" w:sz="4" w:space="0"/>
            </w:tcBorders>
            <w:noWrap/>
            <w:vAlign w:val="center"/>
          </w:tcPr>
          <w:p>
            <w:pPr>
              <w:spacing w:before="60" w:line="276" w:lineRule="auto"/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rPr>
                <w:rFonts w:ascii="Arial Narrow CE" w:hAnsi="Arial Narrow CE" w:eastAsia="MS Mincho" w:cs="FuturaTEE-Book"/>
                <w:b/>
                <w:noProof/>
                <w:w w:val="150"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w w:val="150"/>
                <w:sz w:val="20"/>
                <w:lang w:val="en-US"/>
              </w:rPr>
              <w:t>2015</w:t>
            </w:r>
          </w:p>
        </w:tc>
        <w:tc>
          <w:tcPr>
            <w:tcW w:w="567" w:type="dxa"/>
            <w:tcBorders>
              <w:left w:val="single" w:color="auto" w:sz="4" w:space="0"/>
              <w:right w:val="single" w:color="auto" w:sz="4" w:space="0"/>
            </w:tcBorders>
            <w:noWrap/>
          </w:tcPr>
          <w:p>
            <w:pPr>
              <w:spacing w:before="60" w:line="276" w:lineRule="auto"/>
              <w:jc w:val="right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>do</w:t>
            </w:r>
          </w:p>
        </w:tc>
        <w:tc>
          <w:tcPr>
            <w:tcW w:w="5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b/>
                <w:noProof/>
                <w:w w:val="150"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w w:val="150"/>
                <w:sz w:val="20"/>
                <w:lang w:val="en-US"/>
              </w:rPr>
              <w:t>12</w:t>
            </w:r>
          </w:p>
        </w:tc>
        <w:tc>
          <w:tcPr>
            <w:tcW w:w="426" w:type="dxa"/>
            <w:tcBorders>
              <w:left w:val="single" w:color="auto" w:sz="4" w:space="0"/>
            </w:tcBorders>
            <w:noWrap/>
            <w:vAlign w:val="center"/>
          </w:tcPr>
          <w:p>
            <w:pPr>
              <w:spacing w:before="60" w:line="276" w:lineRule="auto"/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</w:p>
        </w:tc>
        <w:tc>
          <w:tcPr>
            <w:tcW w:w="236" w:type="dxa"/>
            <w:tcBorders>
              <w:right w:val="single" w:color="auto" w:sz="4" w:space="0"/>
            </w:tcBorders>
            <w:noWrap/>
            <w:vAlign w:val="center"/>
          </w:tcPr>
          <w:p>
            <w:pPr>
              <w:spacing w:before="60" w:line="276" w:lineRule="auto"/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</w:p>
        </w:tc>
        <w:tc>
          <w:tcPr>
            <w:tcW w:w="86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rPr>
                <w:rFonts w:ascii="Arial Narrow CE" w:hAnsi="Arial Narrow CE" w:eastAsia="MS Mincho" w:cs="FuturaTEE-Book"/>
                <w:b/>
                <w:noProof/>
                <w:w w:val="150"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w w:val="150"/>
                <w:sz w:val="20"/>
                <w:lang w:val="en-US"/>
              </w:rPr>
              <w:t>2015</w:t>
            </w:r>
          </w:p>
        </w:tc>
        <w:tc>
          <w:tcPr>
            <w:tcW w:w="287" w:type="dxa"/>
            <w:tcBorders>
              <w:left w:val="single" w:color="auto" w:sz="4" w:space="0"/>
            </w:tcBorders>
            <w:vAlign w:val="center"/>
          </w:tcPr>
          <w:p>
            <w:pPr>
              <w:spacing w:before="60" w:line="276" w:lineRule="auto"/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</w:p>
        </w:tc>
      </w:tr>
      <w:tr>
        <w:tc>
          <w:tcPr>
            <w:tcW w:w="775" w:type="dxa"/>
            <w:noWrap/>
          </w:tcPr>
          <w:p>
            <w:pPr>
              <w:spacing w:before="60" w:line="276" w:lineRule="auto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</w:p>
        </w:tc>
        <w:tc>
          <w:tcPr>
            <w:tcW w:w="773" w:type="dxa"/>
            <w:noWrap/>
          </w:tcPr>
          <w:p>
            <w:pPr>
              <w:spacing w:before="60" w:line="276" w:lineRule="auto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</w:p>
        </w:tc>
        <w:tc>
          <w:tcPr>
            <w:tcW w:w="774" w:type="dxa"/>
            <w:noWrap/>
          </w:tcPr>
          <w:p>
            <w:pPr>
              <w:spacing w:before="60" w:line="276" w:lineRule="auto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</w:p>
        </w:tc>
        <w:tc>
          <w:tcPr>
            <w:tcW w:w="1897" w:type="dxa"/>
            <w:noWrap/>
          </w:tcPr>
          <w:p>
            <w:pPr>
              <w:spacing w:before="60" w:line="276" w:lineRule="auto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</w:p>
        </w:tc>
        <w:tc>
          <w:tcPr>
            <w:tcW w:w="992" w:type="dxa"/>
            <w:gridSpan w:val="2"/>
            <w:noWrap/>
            <w:vAlign w:val="center"/>
          </w:tcPr>
          <w:p>
            <w:pPr>
              <w:spacing w:before="60" w:line="276" w:lineRule="auto"/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</w:p>
        </w:tc>
        <w:tc>
          <w:tcPr>
            <w:tcW w:w="284" w:type="dxa"/>
            <w:noWrap/>
            <w:vAlign w:val="center"/>
          </w:tcPr>
          <w:p>
            <w:pPr>
              <w:spacing w:before="60" w:line="276" w:lineRule="auto"/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</w:p>
        </w:tc>
        <w:tc>
          <w:tcPr>
            <w:tcW w:w="850" w:type="dxa"/>
            <w:noWrap/>
            <w:vAlign w:val="center"/>
          </w:tcPr>
          <w:p>
            <w:pPr>
              <w:spacing w:before="60" w:line="276" w:lineRule="auto"/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</w:p>
        </w:tc>
        <w:tc>
          <w:tcPr>
            <w:tcW w:w="567" w:type="dxa"/>
            <w:noWrap/>
            <w:vAlign w:val="center"/>
          </w:tcPr>
          <w:p>
            <w:pPr>
              <w:spacing w:before="60" w:line="276" w:lineRule="auto"/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</w:p>
        </w:tc>
        <w:tc>
          <w:tcPr>
            <w:tcW w:w="993" w:type="dxa"/>
            <w:gridSpan w:val="2"/>
            <w:noWrap/>
            <w:vAlign w:val="center"/>
          </w:tcPr>
          <w:p>
            <w:pPr>
              <w:spacing w:before="60" w:line="276" w:lineRule="auto"/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</w:p>
        </w:tc>
        <w:tc>
          <w:tcPr>
            <w:tcW w:w="236" w:type="dxa"/>
            <w:noWrap/>
            <w:vAlign w:val="center"/>
          </w:tcPr>
          <w:p>
            <w:pPr>
              <w:spacing w:before="60" w:line="276" w:lineRule="auto"/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</w:p>
        </w:tc>
        <w:tc>
          <w:tcPr>
            <w:tcW w:w="861" w:type="dxa"/>
            <w:noWrap/>
            <w:vAlign w:val="center"/>
          </w:tcPr>
          <w:p>
            <w:pPr>
              <w:spacing w:before="60" w:line="276" w:lineRule="auto"/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</w:p>
        </w:tc>
        <w:tc>
          <w:tcPr>
            <w:tcW w:w="287" w:type="dxa"/>
            <w:vAlign w:val="center"/>
          </w:tcPr>
          <w:p>
            <w:pPr>
              <w:spacing w:before="60" w:line="276" w:lineRule="auto"/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</w:p>
        </w:tc>
      </w:tr>
      <w:tr>
        <w:trPr>
          <w:trHeight w:val="284" w:hRule="exact"/>
        </w:trPr>
        <w:tc>
          <w:tcPr>
            <w:tcW w:w="4219" w:type="dxa"/>
            <w:gridSpan w:val="4"/>
            <w:vMerge w:val="restart"/>
            <w:noWrap/>
          </w:tcPr>
          <w:p>
            <w:pPr>
              <w:spacing w:before="60" w:line="276" w:lineRule="auto"/>
              <w:ind w:left="284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>Za bezprostredne predchádzajúce účtovné obdobie od</w:t>
            </w:r>
          </w:p>
        </w:tc>
        <w:tc>
          <w:tcPr>
            <w:tcW w:w="992" w:type="dxa"/>
            <w:gridSpan w:val="2"/>
            <w:noWrap/>
            <w:vAlign w:val="center"/>
          </w:tcPr>
          <w:p>
            <w:pPr>
              <w:spacing w:before="60" w:line="276" w:lineRule="auto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>mesiac</w:t>
            </w:r>
          </w:p>
        </w:tc>
        <w:tc>
          <w:tcPr>
            <w:tcW w:w="284" w:type="dxa"/>
            <w:noWrap/>
            <w:vAlign w:val="center"/>
          </w:tcPr>
          <w:p>
            <w:pPr>
              <w:spacing w:before="60" w:line="276" w:lineRule="auto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</w:p>
        </w:tc>
        <w:tc>
          <w:tcPr>
            <w:tcW w:w="850" w:type="dxa"/>
            <w:tcBorders>
              <w:bottom w:val="single" w:color="auto" w:sz="4" w:space="0"/>
            </w:tcBorders>
            <w:noWrap/>
            <w:vAlign w:val="center"/>
          </w:tcPr>
          <w:p>
            <w:pPr>
              <w:spacing w:before="60" w:line="276" w:lineRule="auto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>rok</w:t>
            </w:r>
          </w:p>
        </w:tc>
        <w:tc>
          <w:tcPr>
            <w:tcW w:w="567" w:type="dxa"/>
            <w:noWrap/>
            <w:vAlign w:val="center"/>
          </w:tcPr>
          <w:p>
            <w:pPr>
              <w:spacing w:before="60" w:line="276" w:lineRule="auto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</w:p>
        </w:tc>
        <w:tc>
          <w:tcPr>
            <w:tcW w:w="993" w:type="dxa"/>
            <w:gridSpan w:val="2"/>
            <w:noWrap/>
            <w:vAlign w:val="center"/>
          </w:tcPr>
          <w:p>
            <w:pPr>
              <w:spacing w:before="60" w:line="276" w:lineRule="auto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>mesiac</w:t>
            </w:r>
          </w:p>
        </w:tc>
        <w:tc>
          <w:tcPr>
            <w:tcW w:w="236" w:type="dxa"/>
            <w:noWrap/>
            <w:vAlign w:val="center"/>
          </w:tcPr>
          <w:p>
            <w:pPr>
              <w:spacing w:before="60" w:line="276" w:lineRule="auto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</w:p>
        </w:tc>
        <w:tc>
          <w:tcPr>
            <w:tcW w:w="861" w:type="dxa"/>
            <w:tcBorders>
              <w:bottom w:val="single" w:color="auto" w:sz="4" w:space="0"/>
            </w:tcBorders>
            <w:noWrap/>
            <w:vAlign w:val="center"/>
          </w:tcPr>
          <w:p>
            <w:pPr>
              <w:spacing w:before="60" w:line="276" w:lineRule="auto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>Rok</w:t>
            </w:r>
          </w:p>
        </w:tc>
        <w:tc>
          <w:tcPr>
            <w:tcW w:w="287" w:type="dxa"/>
            <w:vAlign w:val="center"/>
          </w:tcPr>
          <w:p>
            <w:pPr>
              <w:spacing w:before="60" w:line="276" w:lineRule="auto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</w:p>
        </w:tc>
      </w:tr>
      <w:tr>
        <w:trPr>
          <w:trHeight w:val="284" w:hRule="exact"/>
        </w:trPr>
        <w:tc>
          <w:tcPr>
            <w:tcW w:w="4219" w:type="dxa"/>
            <w:gridSpan w:val="4"/>
            <w:vMerge/>
            <w:tcBorders>
              <w:right w:val="single" w:color="auto" w:sz="4" w:space="0"/>
            </w:tcBorders>
            <w:noWrap/>
          </w:tcPr>
          <w:p>
            <w:pPr>
              <w:spacing w:before="60" w:line="276" w:lineRule="auto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</w:p>
        </w:tc>
        <w:tc>
          <w:tcPr>
            <w:tcW w:w="5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b/>
                <w:noProof/>
                <w:w w:val="150"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w w:val="150"/>
                <w:sz w:val="20"/>
                <w:lang w:val="en-US"/>
              </w:rPr>
              <w:t>1</w:t>
            </w:r>
          </w:p>
        </w:tc>
        <w:tc>
          <w:tcPr>
            <w:tcW w:w="425" w:type="dxa"/>
            <w:tcBorders>
              <w:left w:val="single" w:color="auto" w:sz="4" w:space="0"/>
            </w:tcBorders>
            <w:noWrap/>
            <w:vAlign w:val="center"/>
          </w:tcPr>
          <w:p>
            <w:pPr>
              <w:spacing w:before="60" w:line="276" w:lineRule="auto"/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</w:p>
        </w:tc>
        <w:tc>
          <w:tcPr>
            <w:tcW w:w="284" w:type="dxa"/>
            <w:tcBorders>
              <w:right w:val="single" w:color="auto" w:sz="4" w:space="0"/>
            </w:tcBorders>
            <w:noWrap/>
            <w:vAlign w:val="center"/>
          </w:tcPr>
          <w:p>
            <w:pPr>
              <w:spacing w:before="60" w:line="276" w:lineRule="auto"/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rPr>
                <w:rFonts w:ascii="Arial Narrow CE" w:hAnsi="Arial Narrow CE" w:eastAsia="MS Mincho" w:cs="FuturaTEE-Book"/>
                <w:b/>
                <w:noProof/>
                <w:w w:val="150"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w w:val="150"/>
                <w:sz w:val="20"/>
                <w:lang w:val="en-US"/>
              </w:rPr>
              <w:t>2014</w:t>
            </w:r>
          </w:p>
        </w:tc>
        <w:tc>
          <w:tcPr>
            <w:tcW w:w="567" w:type="dxa"/>
            <w:tcBorders>
              <w:left w:val="single" w:color="auto" w:sz="4" w:space="0"/>
              <w:right w:val="single" w:color="auto" w:sz="4" w:space="0"/>
            </w:tcBorders>
            <w:noWrap/>
          </w:tcPr>
          <w:p>
            <w:pPr>
              <w:spacing w:before="60" w:line="276" w:lineRule="auto"/>
              <w:jc w:val="right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>do</w:t>
            </w:r>
          </w:p>
        </w:tc>
        <w:tc>
          <w:tcPr>
            <w:tcW w:w="5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b/>
                <w:noProof/>
                <w:w w:val="150"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w w:val="150"/>
                <w:sz w:val="20"/>
                <w:lang w:val="en-US"/>
              </w:rPr>
              <w:t>12</w:t>
            </w:r>
          </w:p>
        </w:tc>
        <w:tc>
          <w:tcPr>
            <w:tcW w:w="426" w:type="dxa"/>
            <w:tcBorders>
              <w:left w:val="single" w:color="auto" w:sz="4" w:space="0"/>
            </w:tcBorders>
            <w:noWrap/>
            <w:vAlign w:val="center"/>
          </w:tcPr>
          <w:p>
            <w:pPr>
              <w:spacing w:before="60" w:line="276" w:lineRule="auto"/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</w:p>
        </w:tc>
        <w:tc>
          <w:tcPr>
            <w:tcW w:w="236" w:type="dxa"/>
            <w:tcBorders>
              <w:right w:val="single" w:color="auto" w:sz="4" w:space="0"/>
            </w:tcBorders>
            <w:noWrap/>
            <w:vAlign w:val="center"/>
          </w:tcPr>
          <w:p>
            <w:pPr>
              <w:spacing w:before="60" w:line="276" w:lineRule="auto"/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</w:p>
        </w:tc>
        <w:tc>
          <w:tcPr>
            <w:tcW w:w="86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rPr>
                <w:rFonts w:ascii="Arial Narrow CE" w:hAnsi="Arial Narrow CE" w:eastAsia="MS Mincho" w:cs="FuturaTEE-Book"/>
                <w:b/>
                <w:noProof/>
                <w:w w:val="150"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w w:val="150"/>
                <w:sz w:val="20"/>
                <w:lang w:val="en-US"/>
              </w:rPr>
              <w:t>2014</w:t>
            </w:r>
          </w:p>
        </w:tc>
        <w:tc>
          <w:tcPr>
            <w:tcW w:w="287" w:type="dxa"/>
            <w:tcBorders>
              <w:left w:val="single" w:color="auto" w:sz="4" w:space="0"/>
            </w:tcBorders>
            <w:vAlign w:val="center"/>
          </w:tcPr>
          <w:p>
            <w:pPr>
              <w:spacing w:before="60" w:line="276" w:lineRule="auto"/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</w:p>
        </w:tc>
      </w:tr>
    </w:tbl>
    <w:p>
      <w:pPr>
        <w:rPr>
          <w:rFonts w:ascii="Arial Narrow CE" w:hAnsi="Arial Narrow CE" w:eastAsia="MS Mincho" w:cs="FuturaTEE-Book"/>
          <w:noProof/>
          <w:w w:val="150"/>
          <w:sz w:val="20"/>
          <w:lang w:val="en-US"/>
        </w:rPr>
      </w:pPr>
    </w:p>
    <w:tbl>
      <w:tblPr>
        <w:tblStyle w:val="Mriekatabuky"/>
        <w:tblW w:w="0" w:type="auto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Look w:val="04A0" w:firstRow="1" w:lastRow="0" w:firstColumn="1" w:lastColumn="0" w:noHBand="0" w:noVBand="1"/>
      </w:tblPr>
      <w:tblGrid>
        <w:gridCol w:w="6771"/>
        <w:gridCol w:w="425"/>
        <w:gridCol w:w="2092"/>
      </w:tblGrid>
      <w:tr>
        <w:trPr>
          <w:trHeight w:val="284" w:hRule="exact"/>
        </w:trPr>
        <w:tc>
          <w:tcPr>
            <w:tcW w:w="9288" w:type="dxa"/>
            <w:gridSpan w:val="3"/>
          </w:tcPr>
          <w:p>
            <w:pPr>
              <w:spacing w:before="60" w:line="276" w:lineRule="auto"/>
              <w:ind w:left="6379"/>
              <w:rPr>
                <w:rFonts w:ascii="Arial Narrow CE" w:hAnsi="Arial Narrow CE" w:eastAsia="MS Mincho" w:cs="FuturaTEE-Book"/>
                <w:noProof/>
                <w:w w:val="150"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bCs/>
                <w:noProof/>
                <w:sz w:val="20"/>
                <w:lang w:val="en-US"/>
              </w:rPr>
              <w:t>Účtovná závierka:*)</w:t>
            </w:r>
          </w:p>
        </w:tc>
      </w:tr>
      <w:tr>
        <w:trPr>
          <w:trHeight w:val="284" w:hRule="exact"/>
        </w:trPr>
        <w:tc>
          <w:tcPr>
            <w:tcW w:w="6771" w:type="dxa"/>
            <w:tcBorders>
              <w:right w:val="single" w:color="auto" w:sz="4" w:space="0"/>
            </w:tcBorders>
          </w:tcPr>
          <w:p>
            <w:pPr>
              <w:spacing w:before="60" w:line="276" w:lineRule="auto"/>
              <w:rPr>
                <w:rFonts w:ascii="Arial Narrow CE" w:hAnsi="Arial Narrow CE" w:eastAsia="MS Mincho" w:cs="FuturaTEE-Book"/>
                <w:noProof/>
                <w:w w:val="150"/>
                <w:sz w:val="20"/>
                <w:lang w:val="en-US"/>
              </w:rPr>
            </w:pPr>
          </w:p>
        </w:tc>
        <w:tc>
          <w:tcPr>
            <w:tcW w:w="4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b/>
                <w:noProof/>
                <w:w w:val="150"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w w:val="150"/>
                <w:sz w:val="20"/>
                <w:lang w:val="en-US"/>
              </w:rPr>
              <w:t>X</w:t>
            </w:r>
          </w:p>
        </w:tc>
        <w:tc>
          <w:tcPr>
            <w:tcW w:w="2092" w:type="dxa"/>
            <w:tcBorders>
              <w:left w:val="single" w:color="auto" w:sz="4" w:space="0"/>
            </w:tcBorders>
          </w:tcPr>
          <w:p>
            <w:pPr>
              <w:spacing w:before="60" w:line="276" w:lineRule="auto"/>
              <w:ind w:left="175"/>
              <w:rPr>
                <w:rFonts w:ascii="Arial Narrow CE" w:hAnsi="Arial Narrow CE" w:eastAsia="MS Mincho" w:cs="FuturaTEE-Book"/>
                <w:noProof/>
                <w:w w:val="150"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bCs/>
                <w:noProof/>
                <w:sz w:val="20"/>
                <w:lang w:val="en-US"/>
              </w:rPr>
              <w:t>riadna</w:t>
            </w:r>
          </w:p>
        </w:tc>
      </w:tr>
      <w:tr>
        <w:trPr>
          <w:trHeight w:val="284" w:hRule="exact"/>
        </w:trPr>
        <w:tc>
          <w:tcPr>
            <w:tcW w:w="6771" w:type="dxa"/>
            <w:tcBorders>
              <w:right w:val="single" w:color="auto" w:sz="4" w:space="0"/>
            </w:tcBorders>
          </w:tcPr>
          <w:p>
            <w:pPr>
              <w:spacing w:before="60" w:line="276" w:lineRule="auto"/>
              <w:rPr>
                <w:rFonts w:ascii="Arial Narrow CE" w:hAnsi="Arial Narrow CE" w:eastAsia="MS Mincho" w:cs="FuturaTEE-Book"/>
                <w:noProof/>
                <w:w w:val="150"/>
                <w:sz w:val="20"/>
                <w:lang w:val="en-US"/>
              </w:rPr>
            </w:pPr>
          </w:p>
        </w:tc>
        <w:tc>
          <w:tcPr>
            <w:tcW w:w="4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b/>
                <w:noProof/>
                <w:w w:val="150"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w w:val="150"/>
                <w:sz w:val="20"/>
                <w:lang w:val="en-US"/>
              </w:rPr>
              <w:t/>
            </w:r>
          </w:p>
        </w:tc>
        <w:tc>
          <w:tcPr>
            <w:tcW w:w="2092" w:type="dxa"/>
            <w:tcBorders>
              <w:left w:val="single" w:color="auto" w:sz="4" w:space="0"/>
            </w:tcBorders>
          </w:tcPr>
          <w:p>
            <w:pPr>
              <w:spacing w:before="60" w:line="276" w:lineRule="auto"/>
              <w:ind w:left="175"/>
              <w:rPr>
                <w:rFonts w:ascii="Arial Narrow CE" w:hAnsi="Arial Narrow CE" w:eastAsia="MS Mincho" w:cs="FuturaTEE-Book"/>
                <w:noProof/>
                <w:w w:val="150"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bCs/>
                <w:noProof/>
                <w:sz w:val="20"/>
                <w:lang w:val="en-US"/>
              </w:rPr>
              <w:t>mimoriadna</w:t>
            </w:r>
          </w:p>
        </w:tc>
      </w:tr>
      <w:tr>
        <w:trPr>
          <w:trHeight w:val="284" w:hRule="exact"/>
        </w:trPr>
        <w:tc>
          <w:tcPr>
            <w:tcW w:w="6771" w:type="dxa"/>
            <w:tcBorders>
              <w:right w:val="single" w:color="auto" w:sz="4" w:space="0"/>
            </w:tcBorders>
          </w:tcPr>
          <w:p>
            <w:pPr>
              <w:spacing w:before="60" w:line="276" w:lineRule="auto"/>
              <w:rPr>
                <w:rFonts w:ascii="Arial Narrow CE" w:hAnsi="Arial Narrow CE" w:eastAsia="MS Mincho" w:cs="FuturaTEE-Book"/>
                <w:noProof/>
                <w:w w:val="150"/>
                <w:sz w:val="20"/>
                <w:lang w:val="en-US"/>
              </w:rPr>
            </w:pPr>
          </w:p>
        </w:tc>
        <w:tc>
          <w:tcPr>
            <w:tcW w:w="4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b/>
                <w:noProof/>
                <w:w w:val="150"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w w:val="150"/>
                <w:sz w:val="20"/>
                <w:lang w:val="en-US"/>
              </w:rPr>
              <w:t/>
            </w:r>
          </w:p>
        </w:tc>
        <w:tc>
          <w:tcPr>
            <w:tcW w:w="2092" w:type="dxa"/>
            <w:tcBorders>
              <w:left w:val="single" w:color="auto" w:sz="4" w:space="0"/>
            </w:tcBorders>
          </w:tcPr>
          <w:p>
            <w:pPr>
              <w:spacing w:before="60" w:line="276" w:lineRule="auto"/>
              <w:ind w:left="175"/>
              <w:rPr>
                <w:rFonts w:ascii="Arial Narrow CE" w:hAnsi="Arial Narrow CE" w:eastAsia="MS Mincho" w:cs="FuturaTEE-Book"/>
                <w:noProof/>
                <w:w w:val="150"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bCs/>
                <w:noProof/>
                <w:sz w:val="20"/>
                <w:lang w:val="en-US"/>
              </w:rPr>
              <w:t>priebežná</w:t>
            </w:r>
          </w:p>
        </w:tc>
      </w:tr>
    </w:tbl>
    <w:p>
      <w:pPr>
        <w:rPr>
          <w:rFonts w:ascii="Arial Narrow CE" w:hAnsi="Arial Narrow CE" w:eastAsia="MS Mincho" w:cs="FuturaTEE-Book"/>
          <w:noProof/>
          <w:w w:val="150"/>
          <w:sz w:val="20"/>
          <w:lang w:val="en-US"/>
        </w:rPr>
      </w:pPr>
    </w:p>
    <w:tbl>
      <w:tblPr>
        <w:tblStyle w:val="Mriekatabuky"/>
        <w:tblW w:w="0" w:type="auto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Look w:val="04A0" w:firstRow="1" w:lastRow="0" w:firstColumn="1" w:lastColumn="0" w:noHBand="0" w:noVBand="1"/>
      </w:tblPr>
      <w:tblGrid>
        <w:gridCol w:w="392"/>
        <w:gridCol w:w="1310"/>
        <w:gridCol w:w="1084"/>
        <w:gridCol w:w="1584"/>
        <w:gridCol w:w="1408"/>
        <w:gridCol w:w="1580"/>
        <w:gridCol w:w="1580"/>
        <w:gridCol w:w="350"/>
      </w:tblGrid>
      <w:tr>
        <w:trPr>
          <w:trHeight w:val="284" w:hRule="exact"/>
        </w:trPr>
        <w:tc>
          <w:tcPr>
            <w:tcW w:w="392" w:type="dxa"/>
          </w:tcPr>
          <w:p>
            <w:pPr>
              <w:spacing w:before="60" w:line="276" w:lineRule="auto"/>
              <w:rPr>
                <w:rFonts w:ascii="Arial Narrow CE" w:hAnsi="Arial Narrow CE" w:eastAsia="MS Mincho" w:cs="FuturaTEE-Book"/>
                <w:b/>
                <w:bCs/>
                <w:noProof/>
                <w:sz w:val="20"/>
                <w:lang w:val="en-US"/>
              </w:rPr>
            </w:pPr>
          </w:p>
        </w:tc>
        <w:tc>
          <w:tcPr>
            <w:tcW w:w="1310" w:type="dxa"/>
            <w:tcBorders>
              <w:bottom w:val="single" w:color="auto" w:sz="4" w:space="0"/>
            </w:tcBorders>
          </w:tcPr>
          <w:p>
            <w:pPr>
              <w:spacing w:before="60" w:line="276" w:lineRule="auto"/>
              <w:rPr>
                <w:rFonts w:ascii="Arial Narrow CE" w:hAnsi="Arial Narrow CE" w:eastAsia="MS Mincho" w:cs="FuturaTEE-Book"/>
                <w:noProof/>
                <w:w w:val="150"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bCs/>
                <w:noProof/>
                <w:sz w:val="20"/>
                <w:lang w:val="en-US"/>
              </w:rPr>
              <w:t>IČO</w:t>
            </w:r>
          </w:p>
        </w:tc>
        <w:tc>
          <w:tcPr>
            <w:tcW w:w="1084" w:type="dxa"/>
          </w:tcPr>
          <w:p>
            <w:pPr>
              <w:spacing w:before="60" w:line="276" w:lineRule="auto"/>
              <w:rPr>
                <w:rFonts w:ascii="Arial Narrow CE" w:hAnsi="Arial Narrow CE" w:eastAsia="MS Mincho" w:cs="FuturaTEE-Book"/>
                <w:noProof/>
                <w:w w:val="150"/>
                <w:sz w:val="20"/>
                <w:lang w:val="en-US"/>
              </w:rPr>
            </w:pPr>
          </w:p>
        </w:tc>
        <w:tc>
          <w:tcPr>
            <w:tcW w:w="1584" w:type="dxa"/>
            <w:tcBorders>
              <w:bottom w:val="single" w:color="auto" w:sz="4" w:space="0"/>
            </w:tcBorders>
          </w:tcPr>
          <w:p>
            <w:pPr>
              <w:spacing w:before="60" w:line="276" w:lineRule="auto"/>
              <w:rPr>
                <w:rFonts w:ascii="Arial Narrow CE" w:hAnsi="Arial Narrow CE" w:eastAsia="MS Mincho" w:cs="FuturaTEE-Book"/>
                <w:noProof/>
                <w:w w:val="150"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>DIČ</w:t>
            </w:r>
          </w:p>
        </w:tc>
        <w:tc>
          <w:tcPr>
            <w:tcW w:w="1408" w:type="dxa"/>
          </w:tcPr>
          <w:p>
            <w:pPr>
              <w:spacing w:before="60" w:line="276" w:lineRule="auto"/>
              <w:rPr>
                <w:rFonts w:ascii="Arial Narrow CE" w:hAnsi="Arial Narrow CE" w:eastAsia="MS Mincho" w:cs="FuturaTEE-Book"/>
                <w:noProof/>
                <w:w w:val="150"/>
                <w:sz w:val="20"/>
                <w:lang w:val="en-US"/>
              </w:rPr>
            </w:pPr>
          </w:p>
        </w:tc>
        <w:tc>
          <w:tcPr>
            <w:tcW w:w="3160" w:type="dxa"/>
            <w:gridSpan w:val="2"/>
          </w:tcPr>
          <w:p>
            <w:pPr>
              <w:spacing w:before="60" w:line="276" w:lineRule="auto"/>
              <w:rPr>
                <w:rFonts w:ascii="Arial Narrow CE" w:hAnsi="Arial Narrow CE" w:eastAsia="MS Mincho" w:cs="FuturaTEE-Book"/>
                <w:noProof/>
                <w:w w:val="150"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>Dátum vzniku účtovnej jednotky</w:t>
            </w:r>
          </w:p>
        </w:tc>
        <w:tc>
          <w:tcPr>
            <w:tcW w:w="350" w:type="dxa"/>
          </w:tcPr>
          <w:p>
            <w:pPr>
              <w:spacing w:before="60" w:line="276" w:lineRule="auto"/>
              <w:rPr>
                <w:rFonts w:ascii="Arial Narrow CE" w:hAnsi="Arial Narrow CE" w:eastAsia="MS Mincho" w:cs="FuturaTEE-Book"/>
                <w:noProof/>
                <w:w w:val="150"/>
                <w:sz w:val="20"/>
                <w:lang w:val="en-US"/>
              </w:rPr>
            </w:pPr>
          </w:p>
        </w:tc>
      </w:tr>
      <w:tr>
        <w:trPr>
          <w:trHeight w:val="284" w:hRule="exact"/>
        </w:trPr>
        <w:tc>
          <w:tcPr>
            <w:tcW w:w="392" w:type="dxa"/>
            <w:tcBorders>
              <w:right w:val="single" w:color="auto" w:sz="4" w:space="0"/>
            </w:tcBorders>
          </w:tcPr>
          <w:p>
            <w:pPr>
              <w:rPr>
                <w:rFonts w:ascii="Arial Narrow CE" w:hAnsi="Arial Narrow CE" w:eastAsia="MS Mincho" w:cs="FuturaTEE-Book"/>
                <w:b/>
                <w:noProof/>
                <w:w w:val="150"/>
                <w:sz w:val="20"/>
                <w:lang w:val="en-US"/>
              </w:rPr>
            </w:pPr>
          </w:p>
        </w:tc>
        <w:tc>
          <w:tcPr>
            <w:tcW w:w="13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ascii="Arial Narrow CE" w:hAnsi="Arial Narrow CE" w:eastAsia="MS Mincho" w:cs="FuturaTEE-Book"/>
                <w:b/>
                <w:noProof/>
                <w:w w:val="150"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w w:val="150"/>
                <w:sz w:val="20"/>
                <w:lang w:val="en-US"/>
              </w:rPr>
              <w:t>47828986</w:t>
            </w:r>
          </w:p>
        </w:tc>
        <w:tc>
          <w:tcPr>
            <w:tcW w:w="1084" w:type="dxa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b/>
                <w:noProof/>
                <w:w w:val="150"/>
                <w:sz w:val="20"/>
                <w:lang w:val="en-US"/>
              </w:rPr>
            </w:pPr>
          </w:p>
        </w:tc>
        <w:tc>
          <w:tcPr>
            <w:tcW w:w="15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ascii="Arial Narrow CE" w:hAnsi="Arial Narrow CE" w:eastAsia="MS Mincho" w:cs="FuturaTEE-Book"/>
                <w:b/>
                <w:noProof/>
                <w:w w:val="150"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w w:val="150"/>
                <w:sz w:val="20"/>
                <w:lang w:val="en-US"/>
              </w:rPr>
              <w:t>2024110176</w:t>
            </w:r>
          </w:p>
        </w:tc>
        <w:tc>
          <w:tcPr>
            <w:tcW w:w="1408" w:type="dxa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b/>
                <w:noProof/>
                <w:w w:val="150"/>
                <w:sz w:val="20"/>
                <w:lang w:val="en-US"/>
              </w:rPr>
            </w:pPr>
          </w:p>
        </w:tc>
        <w:tc>
          <w:tcPr>
            <w:tcW w:w="15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ascii="Arial Narrow CE" w:hAnsi="Arial Narrow CE" w:eastAsia="MS Mincho" w:cs="FuturaTEE-Book"/>
                <w:b/>
                <w:noProof/>
                <w:w w:val="150"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w w:val="150"/>
                <w:sz w:val="20"/>
                <w:lang w:val="en-US"/>
              </w:rPr>
              <w:t/>
            </w:r>
          </w:p>
        </w:tc>
        <w:tc>
          <w:tcPr>
            <w:tcW w:w="1580" w:type="dxa"/>
            <w:tcBorders>
              <w:left w:val="single" w:color="auto" w:sz="4" w:space="0"/>
            </w:tcBorders>
            <w:vAlign w:val="center"/>
          </w:tcPr>
          <w:p>
            <w:pPr>
              <w:rPr>
                <w:rFonts w:ascii="Arial Narrow CE" w:hAnsi="Arial Narrow CE" w:eastAsia="MS Mincho" w:cs="FuturaTEE-Book"/>
                <w:b/>
                <w:noProof/>
                <w:w w:val="150"/>
                <w:sz w:val="20"/>
                <w:lang w:val="en-US"/>
              </w:rPr>
            </w:pPr>
          </w:p>
        </w:tc>
        <w:tc>
          <w:tcPr>
            <w:tcW w:w="350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b/>
                <w:noProof/>
                <w:w w:val="150"/>
                <w:sz w:val="20"/>
                <w:lang w:val="en-US"/>
              </w:rPr>
            </w:pPr>
          </w:p>
        </w:tc>
      </w:tr>
    </w:tbl>
    <w:p>
      <w:pPr>
        <w:rPr>
          <w:rFonts w:ascii="Arial Narrow CE" w:hAnsi="Arial Narrow CE" w:eastAsia="MS Mincho" w:cs="FuturaTEE-Book"/>
          <w:noProof/>
          <w:w w:val="150"/>
          <w:sz w:val="20"/>
          <w:lang w:val="en-US"/>
        </w:rPr>
      </w:pPr>
    </w:p>
    <w:tbl>
      <w:tblPr>
        <w:tblStyle w:val="Mriekatabuky"/>
        <w:tblW w:w="0" w:type="auto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ook w:val="04A0" w:firstRow="1" w:lastRow="0" w:firstColumn="1" w:lastColumn="0" w:noHBand="0" w:noVBand="1"/>
      </w:tblPr>
      <w:tblGrid>
        <w:gridCol w:w="392"/>
        <w:gridCol w:w="8544"/>
        <w:gridCol w:w="350"/>
      </w:tblGrid>
      <w:tr>
        <w:trPr>
          <w:trHeight w:val="284" w:hRule="exact"/>
        </w:trPr>
        <w:tc>
          <w:tcPr>
            <w:tcW w:w="392" w:type="dxa"/>
          </w:tcPr>
          <w:p>
            <w:pPr>
              <w:spacing w:before="60" w:line="276" w:lineRule="auto"/>
              <w:rPr>
                <w:rFonts w:ascii="Arial Narrow CE" w:hAnsi="Arial Narrow CE" w:eastAsia="MS Mincho" w:cs="FuturaTEE-Book"/>
                <w:b/>
                <w:bCs/>
                <w:noProof/>
                <w:sz w:val="20"/>
                <w:lang w:val="en-US"/>
              </w:rPr>
            </w:pPr>
          </w:p>
        </w:tc>
        <w:tc>
          <w:tcPr>
            <w:tcW w:w="8546" w:type="dxa"/>
            <w:tcBorders>
              <w:bottom w:val="single" w:color="auto" w:sz="4" w:space="0"/>
            </w:tcBorders>
          </w:tcPr>
          <w:p>
            <w:pPr>
              <w:spacing w:before="60" w:line="276" w:lineRule="auto"/>
              <w:rPr>
                <w:rFonts w:ascii="Arial Narrow CE" w:hAnsi="Arial Narrow CE" w:eastAsia="MS Mincho" w:cs="FuturaTEE-Book"/>
                <w:noProof/>
                <w:w w:val="150"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bCs/>
                <w:noProof/>
                <w:sz w:val="20"/>
                <w:lang w:val="en-US"/>
              </w:rPr>
              <w:t>Obchodné meno účtovnej jednotky</w:t>
            </w:r>
          </w:p>
        </w:tc>
        <w:tc>
          <w:tcPr>
            <w:tcW w:w="350" w:type="dxa"/>
          </w:tcPr>
          <w:p>
            <w:pPr>
              <w:spacing w:before="60" w:line="276" w:lineRule="auto"/>
              <w:rPr>
                <w:rFonts w:ascii="Arial Narrow CE" w:hAnsi="Arial Narrow CE" w:eastAsia="MS Mincho" w:cs="FuturaTEE-Book"/>
                <w:noProof/>
                <w:w w:val="150"/>
                <w:sz w:val="20"/>
                <w:lang w:val="en-US"/>
              </w:rPr>
            </w:pPr>
          </w:p>
        </w:tc>
      </w:tr>
      <w:tr>
        <w:trPr>
          <w:trHeight w:val="284" w:hRule="exact"/>
        </w:trPr>
        <w:tc>
          <w:tcPr>
            <w:tcW w:w="392" w:type="dxa"/>
            <w:tcBorders>
              <w:right w:val="single" w:color="auto" w:sz="4" w:space="0"/>
            </w:tcBorders>
          </w:tcPr>
          <w:p>
            <w:pPr>
              <w:rPr>
                <w:rFonts w:ascii="Arial Narrow CE" w:hAnsi="Arial Narrow CE" w:eastAsia="MS Mincho" w:cs="FuturaTEE-Book"/>
                <w:b/>
                <w:noProof/>
                <w:w w:val="150"/>
                <w:sz w:val="20"/>
                <w:lang w:val="en-US"/>
              </w:rPr>
            </w:pPr>
          </w:p>
        </w:tc>
        <w:tc>
          <w:tcPr>
            <w:tcW w:w="85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ascii="Arial Narrow CE" w:hAnsi="Arial Narrow CE" w:eastAsia="MS Mincho" w:cs="FuturaTEE-Book"/>
                <w:b/>
                <w:noProof/>
                <w:w w:val="150"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w w:val="150"/>
                <w:sz w:val="20"/>
                <w:lang w:val="en-US"/>
              </w:rPr>
              <w:t>IPSD, s.r.o.</w:t>
            </w:r>
          </w:p>
        </w:tc>
        <w:tc>
          <w:tcPr>
            <w:tcW w:w="350" w:type="dxa"/>
            <w:tcBorders>
              <w:left w:val="single" w:color="auto" w:sz="4" w:space="0"/>
            </w:tcBorders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b/>
                <w:noProof/>
                <w:w w:val="150"/>
                <w:sz w:val="20"/>
                <w:lang w:val="en-US"/>
              </w:rPr>
            </w:pPr>
          </w:p>
        </w:tc>
      </w:tr>
      <w:tr>
        <w:trPr>
          <w:trHeight w:val="284" w:hRule="exact"/>
        </w:trPr>
        <w:tc>
          <w:tcPr>
            <w:tcW w:w="392" w:type="dxa"/>
            <w:tcBorders>
              <w:right w:val="single" w:color="auto" w:sz="4" w:space="0"/>
            </w:tcBorders>
          </w:tcPr>
          <w:p>
            <w:pPr>
              <w:rPr>
                <w:rFonts w:ascii="Arial Narrow CE" w:hAnsi="Arial Narrow CE" w:eastAsia="MS Mincho" w:cs="FuturaTEE-Book"/>
                <w:b/>
                <w:noProof/>
                <w:w w:val="150"/>
                <w:sz w:val="20"/>
                <w:lang w:val="en-US"/>
              </w:rPr>
            </w:pPr>
          </w:p>
        </w:tc>
        <w:tc>
          <w:tcPr>
            <w:tcW w:w="85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ascii="Arial Narrow CE" w:hAnsi="Arial Narrow CE" w:eastAsia="MS Mincho" w:cs="FuturaTEE-Book"/>
                <w:b/>
                <w:noProof/>
                <w:w w:val="150"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w w:val="150"/>
                <w:sz w:val="20"/>
                <w:lang w:val="en-US"/>
              </w:rPr>
              <w:t/>
            </w:r>
          </w:p>
        </w:tc>
        <w:tc>
          <w:tcPr>
            <w:tcW w:w="350" w:type="dxa"/>
            <w:tcBorders>
              <w:left w:val="single" w:color="auto" w:sz="4" w:space="0"/>
            </w:tcBorders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b/>
                <w:noProof/>
                <w:w w:val="150"/>
                <w:sz w:val="20"/>
                <w:lang w:val="en-US"/>
              </w:rPr>
            </w:pPr>
          </w:p>
        </w:tc>
      </w:tr>
    </w:tbl>
    <w:p>
      <w:pPr>
        <w:rPr>
          <w:rFonts w:ascii="Arial Narrow CE" w:hAnsi="Arial Narrow CE" w:eastAsia="MS Mincho" w:cs="FuturaTEE-Book"/>
          <w:noProof/>
          <w:w w:val="150"/>
          <w:sz w:val="20"/>
          <w:lang w:val="en-US"/>
        </w:rPr>
      </w:pPr>
    </w:p>
    <w:tbl>
      <w:tblPr>
        <w:tblStyle w:val="Mriekatabuky"/>
        <w:tblW w:w="0" w:type="auto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ook w:val="04A0" w:firstRow="1" w:lastRow="0" w:firstColumn="1" w:lastColumn="0" w:noHBand="0" w:noVBand="1"/>
      </w:tblPr>
      <w:tblGrid>
        <w:gridCol w:w="392"/>
        <w:gridCol w:w="8544"/>
        <w:gridCol w:w="350"/>
      </w:tblGrid>
      <w:tr>
        <w:trPr>
          <w:trHeight w:val="284" w:hRule="exact"/>
        </w:trPr>
        <w:tc>
          <w:tcPr>
            <w:tcW w:w="392" w:type="dxa"/>
          </w:tcPr>
          <w:p>
            <w:pPr>
              <w:spacing w:before="60" w:line="276" w:lineRule="auto"/>
              <w:rPr>
                <w:rFonts w:ascii="Arial Narrow CE" w:hAnsi="Arial Narrow CE" w:eastAsia="MS Mincho" w:cs="FuturaTEE-Book"/>
                <w:b/>
                <w:bCs/>
                <w:noProof/>
                <w:sz w:val="20"/>
                <w:lang w:val="en-US"/>
              </w:rPr>
            </w:pPr>
          </w:p>
        </w:tc>
        <w:tc>
          <w:tcPr>
            <w:tcW w:w="8546" w:type="dxa"/>
          </w:tcPr>
          <w:p>
            <w:pPr>
              <w:spacing w:before="60" w:line="276" w:lineRule="auto"/>
              <w:rPr>
                <w:rFonts w:ascii="Arial Narrow CE" w:hAnsi="Arial Narrow CE" w:eastAsia="MS Mincho" w:cs="FuturaTEE-Book"/>
                <w:noProof/>
                <w:w w:val="150"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bCs/>
                <w:noProof/>
                <w:sz w:val="20"/>
                <w:lang w:val="en-US"/>
              </w:rPr>
              <w:t>Sídlo účtovnej  jednotky</w:t>
            </w:r>
          </w:p>
        </w:tc>
        <w:tc>
          <w:tcPr>
            <w:tcW w:w="350" w:type="dxa"/>
          </w:tcPr>
          <w:p>
            <w:pPr>
              <w:spacing w:before="60" w:line="276" w:lineRule="auto"/>
              <w:rPr>
                <w:rFonts w:ascii="Arial Narrow CE" w:hAnsi="Arial Narrow CE" w:eastAsia="MS Mincho" w:cs="FuturaTEE-Book"/>
                <w:noProof/>
                <w:w w:val="150"/>
                <w:sz w:val="20"/>
                <w:lang w:val="en-US"/>
              </w:rPr>
            </w:pPr>
          </w:p>
        </w:tc>
      </w:tr>
      <w:tr>
        <w:trPr>
          <w:trHeight w:val="284" w:hRule="exact"/>
        </w:trPr>
        <w:tc>
          <w:tcPr>
            <w:tcW w:w="392" w:type="dxa"/>
          </w:tcPr>
          <w:p>
            <w:pPr>
              <w:spacing w:before="60" w:line="276" w:lineRule="auto"/>
              <w:rPr>
                <w:rFonts w:ascii="Arial Narrow CE" w:hAnsi="Arial Narrow CE" w:eastAsia="MS Mincho" w:cs="FuturaTEE-Book"/>
                <w:b/>
                <w:bCs/>
                <w:noProof/>
                <w:sz w:val="20"/>
                <w:lang w:val="en-US"/>
              </w:rPr>
            </w:pPr>
          </w:p>
        </w:tc>
        <w:tc>
          <w:tcPr>
            <w:tcW w:w="8546" w:type="dxa"/>
            <w:tcBorders>
              <w:bottom w:val="single" w:color="auto" w:sz="4" w:space="0"/>
            </w:tcBorders>
          </w:tcPr>
          <w:p>
            <w:pPr>
              <w:spacing w:before="60" w:line="276" w:lineRule="auto"/>
              <w:rPr>
                <w:rFonts w:ascii="Arial Narrow CE" w:hAnsi="Arial Narrow CE" w:eastAsia="MS Mincho" w:cs="FuturaTEE-Book"/>
                <w:noProof/>
                <w:w w:val="150"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>Ulica a číslo</w:t>
            </w:r>
          </w:p>
        </w:tc>
        <w:tc>
          <w:tcPr>
            <w:tcW w:w="350" w:type="dxa"/>
          </w:tcPr>
          <w:p>
            <w:pPr>
              <w:spacing w:before="60" w:line="276" w:lineRule="auto"/>
              <w:rPr>
                <w:rFonts w:ascii="Arial Narrow CE" w:hAnsi="Arial Narrow CE" w:eastAsia="MS Mincho" w:cs="FuturaTEE-Book"/>
                <w:noProof/>
                <w:w w:val="150"/>
                <w:sz w:val="20"/>
                <w:lang w:val="en-US"/>
              </w:rPr>
            </w:pPr>
          </w:p>
        </w:tc>
      </w:tr>
      <w:tr>
        <w:trPr>
          <w:trHeight w:val="284" w:hRule="exact"/>
        </w:trPr>
        <w:tc>
          <w:tcPr>
            <w:tcW w:w="392" w:type="dxa"/>
            <w:tcBorders>
              <w:right w:val="single" w:color="auto" w:sz="4" w:space="0"/>
            </w:tcBorders>
          </w:tcPr>
          <w:p>
            <w:pPr>
              <w:rPr>
                <w:rFonts w:ascii="Arial Narrow CE" w:hAnsi="Arial Narrow CE" w:eastAsia="MS Mincho" w:cs="FuturaTEE-Book"/>
                <w:b/>
                <w:noProof/>
                <w:w w:val="150"/>
                <w:sz w:val="20"/>
                <w:lang w:val="en-US"/>
              </w:rPr>
            </w:pPr>
          </w:p>
        </w:tc>
        <w:tc>
          <w:tcPr>
            <w:tcW w:w="85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eastAsia="MS Mincho" w:cs="FuturaTEE-Book" w:asciiTheme="minorHAnsi" w:hAnsiTheme="minorHAnsi"/>
                <w:b/>
                <w:noProof/>
                <w:w w:val="150"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w w:val="150"/>
                <w:sz w:val="20"/>
                <w:lang w:val="en-US"/>
              </w:rPr>
              <w:t>Polom 1202</w:t>
            </w:r>
          </w:p>
        </w:tc>
        <w:tc>
          <w:tcPr>
            <w:tcW w:w="350" w:type="dxa"/>
            <w:tcBorders>
              <w:left w:val="single" w:color="auto" w:sz="4" w:space="0"/>
            </w:tcBorders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b/>
                <w:noProof/>
                <w:w w:val="150"/>
                <w:sz w:val="20"/>
                <w:lang w:val="en-US"/>
              </w:rPr>
            </w:pPr>
          </w:p>
        </w:tc>
      </w:tr>
    </w:tbl>
    <w:p>
      <w:pPr>
        <w:rPr>
          <w:rFonts w:ascii="Arial Narrow CE" w:hAnsi="Arial Narrow CE" w:eastAsia="MS Mincho" w:cs="FuturaTEE-Book"/>
          <w:noProof/>
          <w:w w:val="150"/>
          <w:sz w:val="20"/>
          <w:lang w:val="en-US"/>
        </w:rPr>
      </w:pPr>
    </w:p>
    <w:tbl>
      <w:tblPr>
        <w:tblStyle w:val="Mriekatabuky"/>
        <w:tblW w:w="0" w:type="auto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ook w:val="04A0" w:firstRow="1" w:lastRow="0" w:firstColumn="1" w:lastColumn="0" w:noHBand="0" w:noVBand="1"/>
      </w:tblPr>
      <w:tblGrid>
        <w:gridCol w:w="392"/>
        <w:gridCol w:w="1310"/>
        <w:gridCol w:w="249"/>
        <w:gridCol w:w="6985"/>
        <w:gridCol w:w="350"/>
      </w:tblGrid>
      <w:tr>
        <w:trPr>
          <w:trHeight w:val="284" w:hRule="exact"/>
        </w:trPr>
        <w:tc>
          <w:tcPr>
            <w:tcW w:w="392" w:type="dxa"/>
          </w:tcPr>
          <w:p>
            <w:pPr>
              <w:spacing w:before="60" w:line="276" w:lineRule="auto"/>
              <w:rPr>
                <w:rFonts w:ascii="Arial Narrow CE" w:hAnsi="Arial Narrow CE" w:eastAsia="MS Mincho" w:cs="FuturaTEE-Book"/>
                <w:b/>
                <w:bCs/>
                <w:noProof/>
                <w:sz w:val="20"/>
                <w:lang w:val="en-US"/>
              </w:rPr>
            </w:pPr>
          </w:p>
        </w:tc>
        <w:tc>
          <w:tcPr>
            <w:tcW w:w="1310" w:type="dxa"/>
            <w:tcBorders>
              <w:bottom w:val="single" w:color="auto" w:sz="4" w:space="0"/>
            </w:tcBorders>
          </w:tcPr>
          <w:p>
            <w:pPr>
              <w:spacing w:before="60" w:line="276" w:lineRule="auto"/>
              <w:rPr>
                <w:rFonts w:ascii="Arial Narrow CE" w:hAnsi="Arial Narrow CE" w:eastAsia="MS Mincho" w:cs="FuturaTEE-Book"/>
                <w:noProof/>
                <w:w w:val="150"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bCs/>
                <w:noProof/>
                <w:sz w:val="20"/>
                <w:lang w:val="en-US"/>
              </w:rPr>
              <w:t>PSČ</w:t>
            </w:r>
          </w:p>
        </w:tc>
        <w:tc>
          <w:tcPr>
            <w:tcW w:w="249" w:type="dxa"/>
          </w:tcPr>
          <w:p>
            <w:pPr>
              <w:spacing w:before="60" w:line="276" w:lineRule="auto"/>
              <w:rPr>
                <w:rFonts w:ascii="Arial Narrow CE" w:hAnsi="Arial Narrow CE" w:eastAsia="MS Mincho" w:cs="FuturaTEE-Book"/>
                <w:noProof/>
                <w:w w:val="150"/>
                <w:sz w:val="20"/>
                <w:lang w:val="en-US"/>
              </w:rPr>
            </w:pPr>
          </w:p>
        </w:tc>
        <w:tc>
          <w:tcPr>
            <w:tcW w:w="6987" w:type="dxa"/>
            <w:tcBorders>
              <w:bottom w:val="single" w:color="auto" w:sz="4" w:space="0"/>
            </w:tcBorders>
          </w:tcPr>
          <w:p>
            <w:pPr>
              <w:spacing w:before="60" w:line="276" w:lineRule="auto"/>
              <w:rPr>
                <w:rFonts w:ascii="Arial Narrow CE" w:hAnsi="Arial Narrow CE" w:eastAsia="MS Mincho" w:cs="FuturaTEE-Book"/>
                <w:noProof/>
                <w:w w:val="150"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>Názov obce</w:t>
            </w:r>
          </w:p>
          <w:p>
            <w:pPr>
              <w:spacing w:before="60" w:line="276" w:lineRule="auto"/>
              <w:rPr>
                <w:rFonts w:ascii="Arial Narrow CE" w:hAnsi="Arial Narrow CE" w:eastAsia="MS Mincho" w:cs="FuturaTEE-Book"/>
                <w:noProof/>
                <w:w w:val="150"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>Dátum vzniku účtovnej jednotky</w:t>
            </w:r>
          </w:p>
        </w:tc>
        <w:tc>
          <w:tcPr>
            <w:tcW w:w="350" w:type="dxa"/>
          </w:tcPr>
          <w:p>
            <w:pPr>
              <w:spacing w:before="60" w:line="276" w:lineRule="auto"/>
              <w:rPr>
                <w:rFonts w:ascii="Arial Narrow CE" w:hAnsi="Arial Narrow CE" w:eastAsia="MS Mincho" w:cs="FuturaTEE-Book"/>
                <w:noProof/>
                <w:w w:val="150"/>
                <w:sz w:val="20"/>
                <w:lang w:val="en-US"/>
              </w:rPr>
            </w:pPr>
          </w:p>
        </w:tc>
      </w:tr>
      <w:tr>
        <w:trPr>
          <w:trHeight w:val="284" w:hRule="exact"/>
        </w:trPr>
        <w:tc>
          <w:tcPr>
            <w:tcW w:w="392" w:type="dxa"/>
            <w:tcBorders>
              <w:right w:val="single" w:color="auto" w:sz="4" w:space="0"/>
            </w:tcBorders>
          </w:tcPr>
          <w:p>
            <w:pPr>
              <w:rPr>
                <w:rFonts w:ascii="Arial Narrow CE" w:hAnsi="Arial Narrow CE" w:eastAsia="MS Mincho" w:cs="FuturaTEE-Book"/>
                <w:b/>
                <w:noProof/>
                <w:w w:val="150"/>
                <w:sz w:val="20"/>
                <w:lang w:val="en-US"/>
              </w:rPr>
            </w:pPr>
          </w:p>
        </w:tc>
        <w:tc>
          <w:tcPr>
            <w:tcW w:w="13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ascii="Arial Narrow CE" w:hAnsi="Arial Narrow CE" w:eastAsia="MS Mincho" w:cs="FuturaTEE-Book"/>
                <w:b/>
                <w:noProof/>
                <w:w w:val="150"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w w:val="150"/>
                <w:sz w:val="20"/>
                <w:lang w:val="en-US"/>
              </w:rPr>
              <w:t>02901</w:t>
            </w:r>
          </w:p>
        </w:tc>
        <w:tc>
          <w:tcPr>
            <w:tcW w:w="249" w:type="dxa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b/>
                <w:noProof/>
                <w:w w:val="150"/>
                <w:sz w:val="20"/>
                <w:lang w:val="en-US"/>
              </w:rPr>
            </w:pPr>
          </w:p>
        </w:tc>
        <w:tc>
          <w:tcPr>
            <w:tcW w:w="69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ascii="Arial Narrow CE" w:hAnsi="Arial Narrow CE" w:eastAsia="MS Mincho" w:cs="FuturaTEE-Book"/>
                <w:b/>
                <w:noProof/>
                <w:w w:val="150"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w w:val="150"/>
                <w:sz w:val="20"/>
                <w:lang w:val="en-US"/>
              </w:rPr>
              <w:t>Námestovo</w:t>
            </w:r>
          </w:p>
        </w:tc>
        <w:tc>
          <w:tcPr>
            <w:tcW w:w="350" w:type="dxa"/>
            <w:tcBorders>
              <w:left w:val="single" w:color="auto" w:sz="4" w:space="0"/>
            </w:tcBorders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b/>
                <w:noProof/>
                <w:w w:val="150"/>
                <w:sz w:val="20"/>
                <w:lang w:val="en-US"/>
              </w:rPr>
            </w:pPr>
          </w:p>
        </w:tc>
      </w:tr>
    </w:tbl>
    <w:p>
      <w:pPr>
        <w:rPr>
          <w:rFonts w:ascii="Arial Narrow CE" w:hAnsi="Arial Narrow CE" w:eastAsia="MS Mincho" w:cs="FuturaTEE-Book"/>
          <w:noProof/>
          <w:w w:val="150"/>
          <w:sz w:val="20"/>
          <w:lang w:val="en-US"/>
        </w:rPr>
      </w:pPr>
    </w:p>
    <w:tbl>
      <w:tblPr>
        <w:tblStyle w:val="Mriekatabuky"/>
        <w:tblW w:w="0" w:type="auto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Look w:val="04A0" w:firstRow="1" w:lastRow="0" w:firstColumn="1" w:lastColumn="0" w:noHBand="0" w:noVBand="1"/>
      </w:tblPr>
      <w:tblGrid>
        <w:gridCol w:w="392"/>
        <w:gridCol w:w="1063"/>
        <w:gridCol w:w="1063"/>
        <w:gridCol w:w="1852"/>
        <w:gridCol w:w="841"/>
        <w:gridCol w:w="3727"/>
        <w:gridCol w:w="350"/>
      </w:tblGrid>
      <w:tr>
        <w:trPr>
          <w:trHeight w:val="284" w:hRule="exact"/>
        </w:trPr>
        <w:tc>
          <w:tcPr>
            <w:tcW w:w="392" w:type="dxa"/>
          </w:tcPr>
          <w:p>
            <w:pPr>
              <w:spacing w:before="60" w:line="276" w:lineRule="auto"/>
              <w:rPr>
                <w:rFonts w:ascii="Arial Narrow CE" w:hAnsi="Arial Narrow CE" w:eastAsia="MS Mincho" w:cs="FuturaTEE-Book"/>
                <w:b/>
                <w:bCs/>
                <w:noProof/>
                <w:sz w:val="20"/>
                <w:lang w:val="en-US"/>
              </w:rPr>
            </w:pPr>
          </w:p>
        </w:tc>
        <w:tc>
          <w:tcPr>
            <w:tcW w:w="2126" w:type="dxa"/>
            <w:gridSpan w:val="2"/>
          </w:tcPr>
          <w:p>
            <w:pPr>
              <w:spacing w:before="60" w:line="276" w:lineRule="auto"/>
              <w:rPr>
                <w:rFonts w:ascii="Arial Narrow CE" w:hAnsi="Arial Narrow CE" w:eastAsia="MS Mincho" w:cs="FuturaTEE-Book"/>
                <w:noProof/>
                <w:w w:val="150"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>Smerové číslo telefónu</w:t>
            </w:r>
          </w:p>
        </w:tc>
        <w:tc>
          <w:tcPr>
            <w:tcW w:w="1852" w:type="dxa"/>
            <w:tcBorders>
              <w:bottom w:val="single" w:color="auto" w:sz="4" w:space="0"/>
            </w:tcBorders>
          </w:tcPr>
          <w:p>
            <w:pPr>
              <w:spacing w:before="60" w:line="276" w:lineRule="auto"/>
              <w:rPr>
                <w:rFonts w:ascii="Arial Narrow CE" w:hAnsi="Arial Narrow CE" w:eastAsia="MS Mincho" w:cs="FuturaTEE-Book"/>
                <w:noProof/>
                <w:w w:val="150"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>Číslo telefónu</w:t>
            </w:r>
          </w:p>
        </w:tc>
        <w:tc>
          <w:tcPr>
            <w:tcW w:w="841" w:type="dxa"/>
          </w:tcPr>
          <w:p>
            <w:pPr>
              <w:spacing w:before="60" w:line="276" w:lineRule="auto"/>
              <w:rPr>
                <w:rFonts w:ascii="Arial Narrow CE" w:hAnsi="Arial Narrow CE" w:eastAsia="MS Mincho" w:cs="FuturaTEE-Book"/>
                <w:noProof/>
                <w:w w:val="150"/>
                <w:sz w:val="20"/>
                <w:lang w:val="en-US"/>
              </w:rPr>
            </w:pPr>
          </w:p>
        </w:tc>
        <w:tc>
          <w:tcPr>
            <w:tcW w:w="3727" w:type="dxa"/>
            <w:tcBorders>
              <w:bottom w:val="single" w:color="auto" w:sz="4" w:space="0"/>
            </w:tcBorders>
          </w:tcPr>
          <w:p>
            <w:pPr>
              <w:spacing w:before="60" w:line="276" w:lineRule="auto"/>
              <w:rPr>
                <w:rFonts w:ascii="Arial Narrow CE" w:hAnsi="Arial Narrow CE" w:eastAsia="MS Mincho" w:cs="FuturaTEE-Book"/>
                <w:noProof/>
                <w:w w:val="150"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>Číslo faxu</w:t>
            </w:r>
          </w:p>
        </w:tc>
        <w:tc>
          <w:tcPr>
            <w:tcW w:w="350" w:type="dxa"/>
          </w:tcPr>
          <w:p>
            <w:pPr>
              <w:spacing w:before="60" w:line="276" w:lineRule="auto"/>
              <w:rPr>
                <w:rFonts w:ascii="Arial Narrow CE" w:hAnsi="Arial Narrow CE" w:eastAsia="MS Mincho" w:cs="FuturaTEE-Book"/>
                <w:noProof/>
                <w:w w:val="150"/>
                <w:sz w:val="20"/>
                <w:lang w:val="en-US"/>
              </w:rPr>
            </w:pPr>
          </w:p>
        </w:tc>
      </w:tr>
      <w:tr>
        <w:trPr>
          <w:trHeight w:val="284" w:hRule="exact"/>
        </w:trPr>
        <w:tc>
          <w:tcPr>
            <w:tcW w:w="392" w:type="dxa"/>
            <w:tcBorders>
              <w:right w:val="single" w:color="auto" w:sz="4" w:space="0"/>
            </w:tcBorders>
          </w:tcPr>
          <w:p>
            <w:pPr>
              <w:rPr>
                <w:rFonts w:ascii="Arial Narrow CE" w:hAnsi="Arial Narrow CE" w:eastAsia="MS Mincho" w:cs="FuturaTEE-Book"/>
                <w:b/>
                <w:noProof/>
                <w:w w:val="150"/>
                <w:sz w:val="20"/>
                <w:lang w:val="en-US"/>
              </w:rPr>
            </w:pPr>
          </w:p>
        </w:tc>
        <w:tc>
          <w:tcPr>
            <w:tcW w:w="10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ascii="Arial Narrow CE" w:hAnsi="Arial Narrow CE" w:eastAsia="MS Mincho" w:cs="FuturaTEE-Book"/>
                <w:b/>
                <w:noProof/>
                <w:w w:val="150"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w w:val="150"/>
                <w:sz w:val="20"/>
                <w:lang w:val="en-US"/>
              </w:rPr>
              <w:t/>
            </w:r>
          </w:p>
        </w:tc>
        <w:tc>
          <w:tcPr>
            <w:tcW w:w="1063" w:type="dxa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b/>
                <w:noProof/>
                <w:w w:val="150"/>
                <w:sz w:val="20"/>
                <w:lang w:val="en-US"/>
              </w:rPr>
            </w:pPr>
          </w:p>
        </w:tc>
        <w:tc>
          <w:tcPr>
            <w:tcW w:w="18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ascii="Arial Narrow CE" w:hAnsi="Arial Narrow CE" w:eastAsia="MS Mincho" w:cs="FuturaTEE-Book"/>
                <w:b/>
                <w:noProof/>
                <w:w w:val="150"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w w:val="150"/>
                <w:sz w:val="20"/>
                <w:lang w:val="en-US"/>
              </w:rPr>
              <w:t/>
            </w:r>
          </w:p>
        </w:tc>
        <w:tc>
          <w:tcPr>
            <w:tcW w:w="841" w:type="dxa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b/>
                <w:noProof/>
                <w:w w:val="150"/>
                <w:sz w:val="20"/>
                <w:lang w:val="en-US"/>
              </w:rPr>
            </w:pPr>
          </w:p>
        </w:tc>
        <w:tc>
          <w:tcPr>
            <w:tcW w:w="37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ascii="Arial Narrow CE" w:hAnsi="Arial Narrow CE" w:eastAsia="MS Mincho" w:cs="FuturaTEE-Book"/>
                <w:b/>
                <w:noProof/>
                <w:w w:val="150"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w w:val="150"/>
                <w:sz w:val="20"/>
                <w:lang w:val="en-US"/>
              </w:rPr>
              <w:t/>
            </w:r>
          </w:p>
        </w:tc>
        <w:tc>
          <w:tcPr>
            <w:tcW w:w="350" w:type="dxa"/>
            <w:tcBorders>
              <w:left w:val="single" w:color="auto" w:sz="4" w:space="0"/>
            </w:tcBorders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b/>
                <w:noProof/>
                <w:w w:val="150"/>
                <w:sz w:val="20"/>
                <w:lang w:val="en-US"/>
              </w:rPr>
            </w:pPr>
          </w:p>
        </w:tc>
      </w:tr>
    </w:tbl>
    <w:p>
      <w:pPr>
        <w:rPr>
          <w:rFonts w:ascii="Arial Narrow CE" w:hAnsi="Arial Narrow CE" w:eastAsia="MS Mincho" w:cs="FuturaTEE-Book"/>
          <w:noProof/>
          <w:w w:val="150"/>
          <w:sz w:val="20"/>
          <w:lang w:val="en-US"/>
        </w:rPr>
      </w:pPr>
    </w:p>
    <w:tbl>
      <w:tblPr>
        <w:tblStyle w:val="Mriekatabuky"/>
        <w:tblW w:w="0" w:type="auto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ook w:val="04A0" w:firstRow="1" w:lastRow="0" w:firstColumn="1" w:lastColumn="0" w:noHBand="0" w:noVBand="1"/>
      </w:tblPr>
      <w:tblGrid>
        <w:gridCol w:w="392"/>
        <w:gridCol w:w="8544"/>
        <w:gridCol w:w="350"/>
      </w:tblGrid>
      <w:tr>
        <w:trPr>
          <w:trHeight w:val="284" w:hRule="exact"/>
        </w:trPr>
        <w:tc>
          <w:tcPr>
            <w:tcW w:w="392" w:type="dxa"/>
          </w:tcPr>
          <w:p>
            <w:pPr>
              <w:spacing w:before="60" w:line="276" w:lineRule="auto"/>
              <w:rPr>
                <w:rFonts w:ascii="Arial Narrow CE" w:hAnsi="Arial Narrow CE" w:eastAsia="MS Mincho" w:cs="FuturaTEE-Book"/>
                <w:b/>
                <w:bCs/>
                <w:noProof/>
                <w:sz w:val="20"/>
                <w:lang w:val="en-US"/>
              </w:rPr>
            </w:pPr>
          </w:p>
        </w:tc>
        <w:tc>
          <w:tcPr>
            <w:tcW w:w="8546" w:type="dxa"/>
            <w:tcBorders>
              <w:bottom w:val="single" w:color="auto" w:sz="4" w:space="0"/>
            </w:tcBorders>
          </w:tcPr>
          <w:p>
            <w:pPr>
              <w:spacing w:before="60" w:line="276" w:lineRule="auto"/>
              <w:rPr>
                <w:rFonts w:ascii="Arial Narrow CE" w:hAnsi="Arial Narrow CE" w:eastAsia="MS Mincho" w:cs="FuturaTEE-Book"/>
                <w:noProof/>
                <w:w w:val="150"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>E-mailová adresa</w:t>
            </w:r>
          </w:p>
        </w:tc>
        <w:tc>
          <w:tcPr>
            <w:tcW w:w="350" w:type="dxa"/>
          </w:tcPr>
          <w:p>
            <w:pPr>
              <w:spacing w:before="60" w:line="276" w:lineRule="auto"/>
              <w:rPr>
                <w:rFonts w:ascii="Arial Narrow CE" w:hAnsi="Arial Narrow CE" w:eastAsia="MS Mincho" w:cs="FuturaTEE-Book"/>
                <w:noProof/>
                <w:w w:val="150"/>
                <w:sz w:val="20"/>
                <w:lang w:val="en-US"/>
              </w:rPr>
            </w:pPr>
          </w:p>
        </w:tc>
      </w:tr>
      <w:tr>
        <w:trPr>
          <w:trHeight w:val="284" w:hRule="exact"/>
        </w:trPr>
        <w:tc>
          <w:tcPr>
            <w:tcW w:w="392" w:type="dxa"/>
            <w:tcBorders>
              <w:right w:val="single" w:color="auto" w:sz="4" w:space="0"/>
            </w:tcBorders>
          </w:tcPr>
          <w:p>
            <w:pPr>
              <w:rPr>
                <w:rFonts w:ascii="Arial Narrow CE" w:hAnsi="Arial Narrow CE" w:eastAsia="MS Mincho" w:cs="FuturaTEE-Book"/>
                <w:b/>
                <w:noProof/>
                <w:w w:val="150"/>
                <w:sz w:val="20"/>
                <w:lang w:val="en-US"/>
              </w:rPr>
            </w:pPr>
          </w:p>
        </w:tc>
        <w:tc>
          <w:tcPr>
            <w:tcW w:w="85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ascii="Arial Narrow CE" w:hAnsi="Arial Narrow CE" w:eastAsia="MS Mincho" w:cs="FuturaTEE-Book"/>
                <w:b/>
                <w:noProof/>
                <w:w w:val="150"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w w:val="150"/>
                <w:sz w:val="20"/>
                <w:lang w:val="en-US"/>
              </w:rPr>
              <w:t/>
            </w:r>
          </w:p>
        </w:tc>
        <w:tc>
          <w:tcPr>
            <w:tcW w:w="350" w:type="dxa"/>
            <w:tcBorders>
              <w:left w:val="single" w:color="auto" w:sz="4" w:space="0"/>
            </w:tcBorders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b/>
                <w:noProof/>
                <w:w w:val="150"/>
                <w:sz w:val="20"/>
                <w:lang w:val="en-US"/>
              </w:rPr>
            </w:pPr>
          </w:p>
        </w:tc>
      </w:tr>
    </w:tbl>
    <w:p>
      <w:pPr>
        <w:rPr>
          <w:rFonts w:ascii="Arial Narrow CE" w:hAnsi="Arial Narrow CE" w:eastAsia="MS Mincho" w:cs="FuturaTEE-Book"/>
          <w:noProof/>
          <w:w w:val="150"/>
          <w:sz w:val="20"/>
          <w:lang w:val="en-US"/>
        </w:rPr>
      </w:pPr>
    </w:p>
    <w:p>
      <w:pPr>
        <w:rPr>
          <w:rFonts w:ascii="Arial Narrow CE" w:hAnsi="Arial Narrow CE" w:eastAsia="MS Mincho" w:cs="FuturaTEE-Book"/>
          <w:noProof/>
          <w:w w:val="150"/>
          <w:sz w:val="20"/>
          <w:lang w:val="en-US"/>
        </w:rPr>
      </w:pPr>
    </w:p>
    <w:tbl>
      <w:tblPr>
        <w:tblStyle w:val="Mriekatabuky"/>
        <w:tblW w:w="0" w:type="auto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ook w:val="04A0" w:firstRow="1" w:lastRow="0" w:firstColumn="1" w:lastColumn="0" w:noHBand="0" w:noVBand="1"/>
      </w:tblPr>
      <w:tblGrid>
        <w:gridCol w:w="2660"/>
        <w:gridCol w:w="2550"/>
        <w:gridCol w:w="2126"/>
        <w:gridCol w:w="1950"/>
      </w:tblGrid>
      <w:tr>
        <w:trPr>
          <w:trHeight w:val="284" w:hRule="exact"/>
        </w:trPr>
        <w:tc>
          <w:tcPr>
            <w:tcW w:w="2660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</w:tcPr>
          <w:p>
            <w:pPr>
              <w:spacing w:before="60" w:line="276" w:lineRule="auto"/>
              <w:rPr>
                <w:rFonts w:ascii="Arial Narrow CE" w:hAnsi="Arial Narrow CE" w:eastAsia="MS Mincho" w:cs="FuturaTEE-Book"/>
                <w:noProof/>
                <w:w w:val="150"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bCs/>
                <w:noProof/>
                <w:sz w:val="20"/>
                <w:lang w:val="en-US"/>
              </w:rPr>
              <w:t>Zostavené dňa</w:t>
            </w:r>
          </w:p>
        </w:tc>
        <w:tc>
          <w:tcPr>
            <w:tcW w:w="2551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before="60" w:line="276" w:lineRule="auto"/>
              <w:rPr>
                <w:rFonts w:ascii="Arial Narrow CE" w:hAnsi="Arial Narrow CE" w:eastAsia="MS Mincho" w:cs="FuturaTEE-Book"/>
                <w:noProof/>
                <w:w w:val="150"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bCs/>
                <w:noProof/>
                <w:sz w:val="20"/>
                <w:lang w:val="en-US"/>
              </w:rPr>
              <w:t>Podpisový záznam štatutárneho orgánu alebo člena štatutárneho orgánu účtovnej jednotky</w:t>
            </w:r>
          </w:p>
        </w:tc>
        <w:tc>
          <w:tcPr>
            <w:tcW w:w="2127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before="60" w:line="276" w:lineRule="auto"/>
              <w:rPr>
                <w:rFonts w:ascii="Arial Narrow CE" w:hAnsi="Arial Narrow CE" w:eastAsia="MS Mincho" w:cs="FuturaTEE-Book"/>
                <w:noProof/>
                <w:w w:val="150"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bCs/>
                <w:noProof/>
                <w:sz w:val="20"/>
                <w:lang w:val="en-US"/>
              </w:rPr>
              <w:t>Podpisový záznam osoby zodpovednej za zostavenie účtovnej závierky</w:t>
            </w:r>
          </w:p>
        </w:tc>
        <w:tc>
          <w:tcPr>
            <w:tcW w:w="195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before="60" w:line="276" w:lineRule="auto"/>
              <w:rPr>
                <w:rFonts w:ascii="Arial Narrow CE" w:hAnsi="Arial Narrow CE" w:eastAsia="MS Mincho" w:cs="FuturaTEE-Book"/>
                <w:noProof/>
                <w:w w:val="150"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bCs/>
                <w:noProof/>
                <w:sz w:val="20"/>
                <w:lang w:val="en-US"/>
              </w:rPr>
              <w:t>Podpisový záznam osoby zodpovednej za vedenie účtovníctva</w:t>
            </w:r>
          </w:p>
        </w:tc>
      </w:tr>
      <w:tr>
        <w:trPr>
          <w:trHeight w:val="568"/>
        </w:trPr>
        <w:tc>
          <w:tcPr>
            <w:tcW w:w="2660" w:type="dxa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before="60" w:line="276" w:lineRule="auto"/>
              <w:jc w:val="center"/>
              <w:rPr>
                <w:rFonts w:ascii="Arial Narrow CE" w:hAnsi="Arial Narrow CE" w:eastAsia="MS Mincho" w:cs="FuturaTEE-Book"/>
                <w:b/>
                <w:bCs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w w:val="150"/>
                <w:sz w:val="20"/>
                <w:lang w:val="en-US"/>
              </w:rPr>
              <w:t>30.03.2016</w:t>
            </w:r>
          </w:p>
        </w:tc>
        <w:tc>
          <w:tcPr>
            <w:tcW w:w="2551" w:type="dxa"/>
            <w:vMerge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before="60" w:line="276" w:lineRule="auto"/>
              <w:rPr>
                <w:rFonts w:ascii="Arial Narrow CE" w:hAnsi="Arial Narrow CE" w:eastAsia="MS Mincho" w:cs="FuturaTEE-Book"/>
                <w:noProof/>
                <w:w w:val="150"/>
                <w:sz w:val="20"/>
                <w:lang w:val="en-US"/>
              </w:rPr>
            </w:pPr>
          </w:p>
        </w:tc>
        <w:tc>
          <w:tcPr>
            <w:tcW w:w="2127" w:type="dxa"/>
            <w:vMerge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before="60" w:line="276" w:lineRule="auto"/>
              <w:rPr>
                <w:rFonts w:ascii="Arial Narrow CE" w:hAnsi="Arial Narrow CE" w:eastAsia="MS Mincho" w:cs="FuturaTEE-Book"/>
                <w:noProof/>
                <w:w w:val="150"/>
                <w:sz w:val="20"/>
                <w:lang w:val="en-US"/>
              </w:rPr>
            </w:pPr>
          </w:p>
        </w:tc>
        <w:tc>
          <w:tcPr>
            <w:tcW w:w="1950" w:type="dxa"/>
            <w:vMerge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before="60" w:line="276" w:lineRule="auto"/>
              <w:rPr>
                <w:rFonts w:ascii="Arial Narrow CE" w:hAnsi="Arial Narrow CE" w:eastAsia="MS Mincho" w:cs="FuturaTEE-Book"/>
                <w:noProof/>
                <w:w w:val="150"/>
                <w:sz w:val="20"/>
                <w:lang w:val="en-US"/>
              </w:rPr>
            </w:pPr>
          </w:p>
        </w:tc>
      </w:tr>
      <w:tr>
        <w:trPr>
          <w:trHeight w:val="284" w:hRule="exact"/>
        </w:trPr>
        <w:tc>
          <w:tcPr>
            <w:tcW w:w="2660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</w:tcPr>
          <w:p>
            <w:pPr>
              <w:spacing w:before="60" w:line="276" w:lineRule="auto"/>
              <w:rPr>
                <w:rFonts w:ascii="Arial Narrow CE" w:hAnsi="Arial Narrow CE" w:eastAsia="MS Mincho" w:cs="FuturaTEE-Book"/>
                <w:b/>
                <w:bCs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bCs/>
                <w:noProof/>
                <w:sz w:val="20"/>
                <w:lang w:val="en-US"/>
              </w:rPr>
              <w:t>Schválené dňa</w:t>
            </w:r>
          </w:p>
        </w:tc>
        <w:tc>
          <w:tcPr>
            <w:tcW w:w="2551" w:type="dxa"/>
            <w:vMerge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before="60" w:line="276" w:lineRule="auto"/>
              <w:rPr>
                <w:rFonts w:ascii="Arial Narrow CE" w:hAnsi="Arial Narrow CE" w:eastAsia="MS Mincho" w:cs="FuturaTEE-Book"/>
                <w:noProof/>
                <w:w w:val="150"/>
                <w:sz w:val="20"/>
                <w:lang w:val="en-US"/>
              </w:rPr>
            </w:pPr>
          </w:p>
        </w:tc>
        <w:tc>
          <w:tcPr>
            <w:tcW w:w="2127" w:type="dxa"/>
            <w:vMerge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before="60" w:line="276" w:lineRule="auto"/>
              <w:rPr>
                <w:rFonts w:ascii="Arial Narrow CE" w:hAnsi="Arial Narrow CE" w:eastAsia="MS Mincho" w:cs="FuturaTEE-Book"/>
                <w:noProof/>
                <w:w w:val="150"/>
                <w:sz w:val="20"/>
                <w:lang w:val="en-US"/>
              </w:rPr>
            </w:pPr>
          </w:p>
        </w:tc>
        <w:tc>
          <w:tcPr>
            <w:tcW w:w="1950" w:type="dxa"/>
            <w:vMerge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before="60" w:line="276" w:lineRule="auto"/>
              <w:rPr>
                <w:rFonts w:ascii="Arial Narrow CE" w:hAnsi="Arial Narrow CE" w:eastAsia="MS Mincho" w:cs="FuturaTEE-Book"/>
                <w:noProof/>
                <w:w w:val="150"/>
                <w:sz w:val="20"/>
                <w:lang w:val="en-US"/>
              </w:rPr>
            </w:pPr>
          </w:p>
        </w:tc>
      </w:tr>
      <w:tr>
        <w:trPr>
          <w:trHeight w:val="568"/>
        </w:trPr>
        <w:tc>
          <w:tcPr>
            <w:tcW w:w="2660" w:type="dxa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before="60" w:line="276" w:lineRule="auto"/>
              <w:jc w:val="center"/>
              <w:rPr>
                <w:rFonts w:ascii="Arial Narrow CE" w:hAnsi="Arial Narrow CE" w:eastAsia="MS Mincho" w:cs="FuturaTEE-Book"/>
                <w:b/>
                <w:bCs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w w:val="150"/>
                <w:sz w:val="20"/>
                <w:lang w:val="en-US"/>
              </w:rPr>
              <w:t/>
            </w:r>
          </w:p>
        </w:tc>
        <w:tc>
          <w:tcPr>
            <w:tcW w:w="2551" w:type="dxa"/>
            <w:vMerge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before="60" w:line="276" w:lineRule="auto"/>
              <w:rPr>
                <w:rFonts w:ascii="Arial Narrow CE" w:hAnsi="Arial Narrow CE" w:eastAsia="MS Mincho" w:cs="FuturaTEE-Book"/>
                <w:noProof/>
                <w:w w:val="150"/>
                <w:sz w:val="20"/>
                <w:lang w:val="en-US"/>
              </w:rPr>
            </w:pPr>
          </w:p>
        </w:tc>
        <w:tc>
          <w:tcPr>
            <w:tcW w:w="2127" w:type="dxa"/>
            <w:vMerge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before="60" w:line="276" w:lineRule="auto"/>
              <w:rPr>
                <w:rFonts w:ascii="Arial Narrow CE" w:hAnsi="Arial Narrow CE" w:eastAsia="MS Mincho" w:cs="FuturaTEE-Book"/>
                <w:noProof/>
                <w:w w:val="150"/>
                <w:sz w:val="20"/>
                <w:lang w:val="en-US"/>
              </w:rPr>
            </w:pPr>
          </w:p>
        </w:tc>
        <w:tc>
          <w:tcPr>
            <w:tcW w:w="1950" w:type="dxa"/>
            <w:vMerge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before="60" w:line="276" w:lineRule="auto"/>
              <w:rPr>
                <w:rFonts w:ascii="Arial Narrow CE" w:hAnsi="Arial Narrow CE" w:eastAsia="MS Mincho" w:cs="FuturaTEE-Book"/>
                <w:noProof/>
                <w:w w:val="150"/>
                <w:sz w:val="20"/>
                <w:lang w:val="en-US"/>
              </w:rPr>
            </w:pPr>
          </w:p>
        </w:tc>
      </w:tr>
    </w:tbl>
    <w:p>
      <w:pPr>
        <w:rPr>
          <w:rFonts w:ascii="Arial Narrow CE" w:hAnsi="Arial Narrow CE" w:eastAsia="MS Mincho" w:cs="FuturaTEE-Book"/>
          <w:noProof/>
          <w:w w:val="150"/>
          <w:sz w:val="20"/>
          <w:lang w:val="en-US"/>
        </w:rPr>
      </w:pPr>
      <w:r>
        <w:rPr>
          <w:rFonts w:ascii="Arial Narrow CE" w:hAnsi="Arial Narrow CE"/>
          <w:noProof/>
          <w:sz w:val="20"/>
          <w:lang w:val="en-US" w:eastAsia="en-US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>
                <wp:simplePos x="0" y="0"/>
                <wp:positionH relativeFrom="column">
                  <wp:posOffset>1146810</wp:posOffset>
                </wp:positionH>
                <wp:positionV relativeFrom="paragraph">
                  <wp:posOffset>147320</wp:posOffset>
                </wp:positionV>
                <wp:extent cx="151130" cy="151130"/>
                <wp:effectExtent l="9525" t="7620" r="10795" b="12700"/>
                <wp:wrapNone/>
                <wp:docPr id="1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1130" cy="1511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>
                            <w:pPr>
                              <w:jc w:val="right"/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0" tIns="0" rIns="5400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4" style="position:absolute;margin-left:90.3pt;margin-top:11.6pt;width:11.9pt;height:11.9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spid="_x0000_s1026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">
                <v:textbox inset="0,0,1.5mm">
                  <w:txbxContent>
                    <w:p w:rsidRPr="007C40F2" w:rsidR="00A2118A" w:rsidP="00EA1D82" w:rsidRDefault="00A2118A">
                      <w:pPr>
                        <w:jc w:val="right"/>
                        <w:rPr>
                          <w:rFonts w:ascii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sz w:val="18"/>
                          <w:szCs w:val="18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</w:p>
    <w:p>
      <w:pPr>
        <w:ind w:left="360"/>
        <w:rPr>
          <w:rFonts w:ascii="Arial Narrow CE" w:hAnsi="Arial Narrow CE" w:eastAsia="MS Mincho" w:cs="FuturaTEE-Book"/>
          <w:noProof/>
          <w:sz w:val="20"/>
          <w:lang w:val="en-US"/>
        </w:rPr>
      </w:pPr>
      <w:r>
        <w:rPr>
          <w:rFonts w:ascii="Arial Narrow CE" w:hAnsi="Arial Narrow CE" w:eastAsia="MS Mincho" w:cs="FuturaTEE-Book"/>
          <w:noProof/>
          <w:sz w:val="20"/>
          <w:lang w:val="en-US"/>
        </w:rPr>
        <w:t xml:space="preserve">*) Vyznačuje sa                     </w:t>
      </w:r>
    </w:p>
    <w:p>
      <w:pPr>
        <w:spacing w:before="60" w:line="276" w:lineRule="auto"/>
        <w:rPr>
          <w:rFonts w:ascii="Arial Narrow CE" w:hAnsi="Arial Narrow CE" w:eastAsia="MS Mincho" w:cs="FuturaTEE-Book"/>
          <w:noProof/>
          <w:w w:val="150"/>
          <w:sz w:val="20"/>
          <w:lang w:val="en-US"/>
        </w:rPr>
      </w:pPr>
    </w:p>
    <w:p>
      <w:pPr>
        <w:spacing w:after="200" w:line="276" w:lineRule="auto"/>
        <w:rPr>
          <w:rFonts w:ascii="Arial Narrow CE" w:hAnsi="Arial Narrow CE" w:eastAsia="MS Mincho" w:cs="FuturaTEE-Book"/>
          <w:noProof/>
          <w:sz w:val="20"/>
          <w:lang w:val="en-US"/>
        </w:rPr>
      </w:pPr>
      <w:r>
        <w:rPr>
          <w:rFonts w:ascii="Arial Narrow CE" w:hAnsi="Arial Narrow CE" w:eastAsia="MS Mincho" w:cs="FuturaTEE-Book"/>
          <w:noProof/>
          <w:sz w:val="20"/>
          <w:lang w:val="en-US"/>
        </w:rPr>
        <w:br w:type="page"/>
      </w:r>
    </w:p>
    <w:p>
      <w:pPr>
        <w:autoSpaceDE w:val="0"/>
        <w:autoSpaceDN w:val="0"/>
        <w:adjustRightInd w:val="0"/>
        <w:ind w:left="4" w:firstLine="1"/>
        <w:jc w:val="both"/>
        <w:rPr>
          <w:rFonts w:ascii="Arial Narrow CE" w:hAnsi="Arial Narrow CE" w:eastAsia="MS Mincho" w:cs="Arial"/>
          <w:b/>
          <w:noProof/>
          <w:sz w:val="20"/>
          <w:lang w:val="en-US"/>
        </w:rPr>
      </w:pPr>
      <w:r>
        <w:rPr>
          <w:rFonts w:ascii="Arial Narrow CE" w:hAnsi="Arial Narrow CE" w:eastAsia="MS Mincho" w:cs="Arial"/>
          <w:b/>
          <w:noProof/>
          <w:sz w:val="20"/>
          <w:lang w:val="en-US"/>
        </w:rPr>
        <w:lastRenderedPageBreak/>
        <w:t>A. Všeobecné informácie o obchodníkovi s cennými papiermi</w:t>
      </w:r>
    </w:p>
    <w:p>
      <w:pPr>
        <w:autoSpaceDE w:val="0"/>
        <w:autoSpaceDN w:val="0"/>
        <w:adjustRightInd w:val="0"/>
        <w:ind w:left="4" w:firstLine="1"/>
        <w:jc w:val="both"/>
        <w:rPr>
          <w:rFonts w:ascii="Arial Narrow CE" w:hAnsi="Arial Narrow CE" w:eastAsia="MS Mincho" w:cs="Arial"/>
          <w:noProof/>
          <w:sz w:val="20"/>
          <w:lang w:val="en-US"/>
        </w:rPr>
      </w:pPr>
      <w:r>
        <w:rPr>
          <w:rFonts w:ascii="Arial Narrow CE" w:hAnsi="Arial Narrow CE" w:eastAsia="MS Mincho" w:cs="Arial"/>
          <w:noProof/>
          <w:sz w:val="20"/>
          <w:lang w:val="en-US"/>
        </w:rPr>
        <w:t>1. Popis činností obchodníka s cennými papiermi, určenie jeho základných činností a určenie zemepisných oblastí, v ktorých obchodník s cennými papiermi vykonáva svoje činnosti.</w:t>
      </w:r>
    </w:p>
    <w:tbl>
      <w:tblPr>
        <w:tblStyle w:val="Mriekatabuky"/>
        <w:tblW w:w="0" w:type="auto"/>
        <w:tblInd w:w="4" w:type="dxa"/>
        <w:tblLook w:val="04A0" w:firstRow="1" w:lastRow="0" w:firstColumn="1" w:lastColumn="0" w:noHBand="0" w:noVBand="1"/>
      </w:tblPr>
      <w:tblGrid>
        <w:gridCol w:w="9212"/>
      </w:tblGrid>
      <w:tr>
        <w:trPr>
          <w:trHeight w:val="932"/>
        </w:trPr>
        <w:tc>
          <w:tcPr>
            <w:tcW w:w="9212" w:type="dxa"/>
          </w:tcPr>
          <w:p>
            <w:pPr>
              <w:autoSpaceDE w:val="0"/>
              <w:autoSpaceDN w:val="0"/>
              <w:adjustRightInd w:val="0"/>
              <w:jc w:val="both"/>
              <w:rPr>
                <w:rFonts w:ascii="Arial Narrow CE" w:hAnsi="Arial Narrow CE" w:eastAsia="MS Mincho" w:cs="Arial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w w:val="150"/>
                <w:sz w:val="20"/>
                <w:lang w:val="en-US"/>
              </w:rPr>
              <w:t/>
            </w:r>
          </w:p>
        </w:tc>
      </w:tr>
    </w:tbl>
    <w:p>
      <w:pPr>
        <w:autoSpaceDE w:val="0"/>
        <w:autoSpaceDN w:val="0"/>
        <w:adjustRightInd w:val="0"/>
        <w:ind w:left="4" w:firstLine="1"/>
        <w:jc w:val="both"/>
        <w:rPr>
          <w:rFonts w:ascii="Arial Narrow CE" w:hAnsi="Arial Narrow CE" w:eastAsia="MS Mincho" w:cs="Arial"/>
          <w:noProof/>
          <w:sz w:val="20"/>
          <w:lang w:val="en-US"/>
        </w:rPr>
      </w:pPr>
    </w:p>
    <w:p>
      <w:pPr>
        <w:autoSpaceDE w:val="0"/>
        <w:autoSpaceDN w:val="0"/>
        <w:adjustRightInd w:val="0"/>
        <w:ind w:left="4" w:firstLine="1"/>
        <w:jc w:val="both"/>
        <w:rPr>
          <w:rFonts w:ascii="Arial Narrow CE" w:hAnsi="Arial Narrow CE" w:eastAsia="MS Mincho" w:cs="Arial"/>
          <w:noProof/>
          <w:sz w:val="20"/>
          <w:lang w:val="en-US"/>
        </w:rPr>
      </w:pPr>
      <w:r>
        <w:rPr>
          <w:rFonts w:ascii="Arial Narrow CE" w:hAnsi="Arial Narrow CE" w:eastAsia="MS Mincho" w:cs="Arial"/>
          <w:noProof/>
          <w:sz w:val="20"/>
          <w:lang w:val="en-US"/>
        </w:rPr>
        <w:t>2. Obchodné meno priamej materskej účtovnej jednotky a obchodné meno materskej účtovnej jednotky celej skupiny.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212"/>
      </w:tblGrid>
      <w:tr>
        <w:trPr>
          <w:trHeight w:val="927"/>
        </w:trPr>
        <w:tc>
          <w:tcPr>
            <w:tcW w:w="9212" w:type="dxa"/>
          </w:tcPr>
          <w:p>
            <w:pPr>
              <w:autoSpaceDE w:val="0"/>
              <w:autoSpaceDN w:val="0"/>
              <w:adjustRightInd w:val="0"/>
              <w:jc w:val="both"/>
              <w:rPr>
                <w:rFonts w:ascii="Arial Narrow CE" w:hAnsi="Arial Narrow CE" w:eastAsia="MS Mincho" w:cs="Arial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w w:val="150"/>
                <w:sz w:val="20"/>
                <w:lang w:val="en-US"/>
              </w:rPr>
              <w:t/>
            </w:r>
          </w:p>
        </w:tc>
      </w:tr>
    </w:tbl>
    <w:p>
      <w:pPr>
        <w:autoSpaceDE w:val="0"/>
        <w:autoSpaceDN w:val="0"/>
        <w:adjustRightInd w:val="0"/>
        <w:ind w:left="4" w:firstLine="1"/>
        <w:jc w:val="both"/>
        <w:rPr>
          <w:rFonts w:ascii="Arial Narrow CE" w:hAnsi="Arial Narrow CE" w:eastAsia="MS Mincho" w:cs="Arial"/>
          <w:noProof/>
          <w:sz w:val="20"/>
          <w:lang w:val="en-US"/>
        </w:rPr>
      </w:pPr>
    </w:p>
    <w:p>
      <w:pPr>
        <w:autoSpaceDE w:val="0"/>
        <w:autoSpaceDN w:val="0"/>
        <w:adjustRightInd w:val="0"/>
        <w:ind w:left="4" w:firstLine="1"/>
        <w:jc w:val="both"/>
        <w:rPr>
          <w:rFonts w:ascii="Arial Narrow CE" w:hAnsi="Arial Narrow CE" w:eastAsia="MS Mincho" w:cs="Arial"/>
          <w:b/>
          <w:noProof/>
          <w:sz w:val="20"/>
          <w:lang w:val="en-US"/>
        </w:rPr>
      </w:pPr>
      <w:r>
        <w:rPr>
          <w:rFonts w:ascii="Arial Narrow CE" w:hAnsi="Arial Narrow CE" w:eastAsia="MS Mincho" w:cs="Arial"/>
          <w:b/>
          <w:noProof/>
          <w:sz w:val="20"/>
          <w:lang w:val="en-US"/>
        </w:rPr>
        <w:t>B.  Použité účtovné zásady a účtovné metódy</w:t>
      </w:r>
    </w:p>
    <w:p>
      <w:pPr>
        <w:autoSpaceDE w:val="0"/>
        <w:autoSpaceDN w:val="0"/>
        <w:adjustRightInd w:val="0"/>
        <w:ind w:left="4" w:firstLine="1"/>
        <w:jc w:val="both"/>
        <w:rPr>
          <w:rFonts w:ascii="Arial Narrow CE" w:hAnsi="Arial Narrow CE" w:eastAsia="MS Mincho" w:cs="Arial"/>
          <w:noProof/>
          <w:sz w:val="20"/>
          <w:lang w:val="en-US"/>
        </w:rPr>
      </w:pPr>
      <w:r>
        <w:rPr>
          <w:rFonts w:ascii="Arial Narrow CE" w:hAnsi="Arial Narrow CE" w:eastAsia="MS Mincho" w:cs="Arial"/>
          <w:noProof/>
          <w:sz w:val="20"/>
          <w:lang w:val="en-US"/>
        </w:rPr>
        <w:t>1.  Informácia o tom, či účtovná závierka bola zostavená na základe predpokladu ďalšieho nepretržitého trvania obchodníka s cennými papiermi; ak nebola zostavená na  základe tohto predpokladu, ktoré skutočnosti k tomu vedenie obchodníka s cennými papiermi viedli, prípadne ak bola účtovná závierka zostavená na základe predpokladu ďalšieho nepretržitého trvania obchodníka s cennými papiermi, ale obchodník s cennými papiermi je vystavený významným neistotám v súvislosti s jeho činnosťou, a to takým neistotám, že vedenie obchodníka s cennými papiermi má významné pochybnosti o schopnosti obchodníka s cennými papiermi naďalej nepretržite trvať, tieto neistoty sa uvedú.</w:t>
      </w:r>
    </w:p>
    <w:tbl>
      <w:tblPr>
        <w:tblStyle w:val="Mriekatabuky"/>
        <w:tblW w:w="0" w:type="auto"/>
        <w:tblInd w:w="4" w:type="dxa"/>
        <w:tblLook w:val="04A0" w:firstRow="1" w:lastRow="0" w:firstColumn="1" w:lastColumn="0" w:noHBand="0" w:noVBand="1"/>
      </w:tblPr>
      <w:tblGrid>
        <w:gridCol w:w="9212"/>
      </w:tblGrid>
      <w:tr>
        <w:trPr>
          <w:trHeight w:val="1101"/>
        </w:trPr>
        <w:tc>
          <w:tcPr>
            <w:tcW w:w="9212" w:type="dxa"/>
          </w:tcPr>
          <w:p>
            <w:pPr>
              <w:autoSpaceDE w:val="0"/>
              <w:autoSpaceDN w:val="0"/>
              <w:adjustRightInd w:val="0"/>
              <w:jc w:val="both"/>
              <w:rPr>
                <w:rFonts w:ascii="Arial Narrow CE" w:hAnsi="Arial Narrow CE" w:eastAsia="MS Mincho" w:cs="Arial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w w:val="150"/>
                <w:sz w:val="20"/>
                <w:lang w:val="en-US"/>
              </w:rPr>
              <w:t/>
            </w:r>
          </w:p>
        </w:tc>
      </w:tr>
    </w:tbl>
    <w:p>
      <w:pPr>
        <w:autoSpaceDE w:val="0"/>
        <w:autoSpaceDN w:val="0"/>
        <w:adjustRightInd w:val="0"/>
        <w:ind w:left="4" w:firstLine="1"/>
        <w:jc w:val="both"/>
        <w:rPr>
          <w:rFonts w:ascii="Arial Narrow CE" w:hAnsi="Arial Narrow CE" w:eastAsia="MS Mincho" w:cs="Arial"/>
          <w:noProof/>
          <w:sz w:val="20"/>
          <w:lang w:val="en-US"/>
        </w:rPr>
      </w:pPr>
    </w:p>
    <w:p>
      <w:pPr>
        <w:autoSpaceDE w:val="0"/>
        <w:autoSpaceDN w:val="0"/>
        <w:adjustRightInd w:val="0"/>
        <w:ind w:left="4" w:firstLine="1"/>
        <w:jc w:val="both"/>
        <w:rPr>
          <w:rFonts w:ascii="Arial Narrow CE" w:hAnsi="Arial Narrow CE" w:eastAsia="MS Mincho" w:cs="Arial"/>
          <w:noProof/>
          <w:sz w:val="20"/>
          <w:lang w:val="en-US"/>
        </w:rPr>
      </w:pPr>
      <w:r>
        <w:rPr>
          <w:rFonts w:ascii="Arial Narrow CE" w:hAnsi="Arial Narrow CE" w:eastAsia="MS Mincho" w:cs="Arial"/>
          <w:noProof/>
          <w:sz w:val="20"/>
          <w:lang w:val="en-US"/>
        </w:rPr>
        <w:t xml:space="preserve">2. Účtovné zásady a účtovné metódy použité pri zostavovaní účtovnej závierky.    </w:t>
      </w:r>
    </w:p>
    <w:tbl>
      <w:tblPr>
        <w:tblStyle w:val="Mriekatabuky"/>
        <w:tblW w:w="0" w:type="auto"/>
        <w:tblInd w:w="4" w:type="dxa"/>
        <w:tblLook w:val="04A0" w:firstRow="1" w:lastRow="0" w:firstColumn="1" w:lastColumn="0" w:noHBand="0" w:noVBand="1"/>
      </w:tblPr>
      <w:tblGrid>
        <w:gridCol w:w="9212"/>
      </w:tblGrid>
      <w:tr>
        <w:trPr>
          <w:trHeight w:val="1039"/>
        </w:trPr>
        <w:tc>
          <w:tcPr>
            <w:tcW w:w="9212" w:type="dxa"/>
          </w:tcPr>
          <w:p>
            <w:pPr>
              <w:autoSpaceDE w:val="0"/>
              <w:autoSpaceDN w:val="0"/>
              <w:adjustRightInd w:val="0"/>
              <w:jc w:val="both"/>
              <w:rPr>
                <w:rFonts w:ascii="Arial Narrow CE" w:hAnsi="Arial Narrow CE" w:eastAsia="MS Mincho" w:cs="Arial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w w:val="150"/>
                <w:sz w:val="20"/>
                <w:lang w:val="en-US"/>
              </w:rPr>
              <w:t/>
            </w:r>
          </w:p>
        </w:tc>
      </w:tr>
    </w:tbl>
    <w:p>
      <w:pPr>
        <w:autoSpaceDE w:val="0"/>
        <w:autoSpaceDN w:val="0"/>
        <w:adjustRightInd w:val="0"/>
        <w:ind w:left="4" w:firstLine="1"/>
        <w:jc w:val="both"/>
        <w:rPr>
          <w:rFonts w:ascii="Arial Narrow CE" w:hAnsi="Arial Narrow CE" w:eastAsia="MS Mincho" w:cs="Arial"/>
          <w:noProof/>
          <w:sz w:val="20"/>
          <w:lang w:val="en-US"/>
        </w:rPr>
      </w:pPr>
    </w:p>
    <w:p>
      <w:pPr>
        <w:autoSpaceDE w:val="0"/>
        <w:autoSpaceDN w:val="0"/>
        <w:adjustRightInd w:val="0"/>
        <w:ind w:left="4" w:firstLine="1"/>
        <w:jc w:val="both"/>
        <w:rPr>
          <w:rFonts w:ascii="Arial Narrow CE" w:hAnsi="Arial Narrow CE" w:eastAsia="MS Mincho" w:cs="Arial"/>
          <w:noProof/>
          <w:sz w:val="20"/>
          <w:lang w:val="en-US"/>
        </w:rPr>
      </w:pPr>
      <w:r>
        <w:rPr>
          <w:rFonts w:ascii="Arial Narrow CE" w:hAnsi="Arial Narrow CE" w:eastAsia="MS Mincho" w:cs="Arial"/>
          <w:noProof/>
          <w:sz w:val="20"/>
          <w:lang w:val="en-US"/>
        </w:rPr>
        <w:t>3. Informácie o použití nových účtovných zásad a nových účtovných metód v porovnaní s  predchádzajúcim účtovným obdobím a o dôvodoch ich použitia a ich vplyve na výsledok hospodárenia a vlastné imanie obchodníka s cennými papiermi.</w:t>
      </w:r>
    </w:p>
    <w:tbl>
      <w:tblPr>
        <w:tblStyle w:val="Mriekatabuky"/>
        <w:tblW w:w="0" w:type="auto"/>
        <w:tblInd w:w="4" w:type="dxa"/>
        <w:tblLook w:val="04A0" w:firstRow="1" w:lastRow="0" w:firstColumn="1" w:lastColumn="0" w:noHBand="0" w:noVBand="1"/>
      </w:tblPr>
      <w:tblGrid>
        <w:gridCol w:w="9212"/>
      </w:tblGrid>
      <w:tr>
        <w:trPr>
          <w:trHeight w:val="1097"/>
        </w:trPr>
        <w:tc>
          <w:tcPr>
            <w:tcW w:w="9212" w:type="dxa"/>
          </w:tcPr>
          <w:p>
            <w:pPr>
              <w:autoSpaceDE w:val="0"/>
              <w:autoSpaceDN w:val="0"/>
              <w:adjustRightInd w:val="0"/>
              <w:jc w:val="both"/>
              <w:rPr>
                <w:rFonts w:ascii="Arial Narrow CE" w:hAnsi="Arial Narrow CE" w:eastAsia="MS Mincho" w:cs="Arial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w w:val="150"/>
                <w:sz w:val="20"/>
                <w:lang w:val="en-US"/>
              </w:rPr>
              <w:t/>
            </w:r>
          </w:p>
        </w:tc>
      </w:tr>
    </w:tbl>
    <w:p>
      <w:pPr>
        <w:autoSpaceDE w:val="0"/>
        <w:autoSpaceDN w:val="0"/>
        <w:adjustRightInd w:val="0"/>
        <w:ind w:left="4" w:firstLine="1"/>
        <w:jc w:val="both"/>
        <w:rPr>
          <w:rFonts w:ascii="Arial Narrow CE" w:hAnsi="Arial Narrow CE" w:eastAsia="MS Mincho" w:cs="Arial"/>
          <w:noProof/>
          <w:sz w:val="20"/>
          <w:lang w:val="en-US"/>
        </w:rPr>
      </w:pPr>
    </w:p>
    <w:p>
      <w:pPr>
        <w:autoSpaceDE w:val="0"/>
        <w:autoSpaceDN w:val="0"/>
        <w:adjustRightInd w:val="0"/>
        <w:ind w:left="4" w:firstLine="1"/>
        <w:jc w:val="both"/>
        <w:rPr>
          <w:rFonts w:ascii="Arial Narrow CE" w:hAnsi="Arial Narrow CE" w:eastAsia="MS Mincho" w:cs="Arial"/>
          <w:noProof/>
          <w:sz w:val="20"/>
          <w:lang w:val="en-US"/>
        </w:rPr>
      </w:pPr>
      <w:r>
        <w:rPr>
          <w:rFonts w:ascii="Arial Narrow CE" w:hAnsi="Arial Narrow CE" w:eastAsia="MS Mincho" w:cs="Arial"/>
          <w:noProof/>
          <w:sz w:val="20"/>
          <w:lang w:val="en-US"/>
        </w:rPr>
        <w:t>4. Popis spôsobov oceňovania majetku a záväzkov, metódach použitých pri určení reálnych hodnôt majetku a záväzkov, cudzích menách a kurzoch použitých na prepočet cudzej meny na eurá.</w:t>
      </w:r>
    </w:p>
    <w:tbl>
      <w:tblPr>
        <w:tblStyle w:val="Mriekatabuky"/>
        <w:tblW w:w="0" w:type="auto"/>
        <w:tblInd w:w="4" w:type="dxa"/>
        <w:tblLook w:val="04A0" w:firstRow="1" w:lastRow="0" w:firstColumn="1" w:lastColumn="0" w:noHBand="0" w:noVBand="1"/>
      </w:tblPr>
      <w:tblGrid>
        <w:gridCol w:w="9212"/>
      </w:tblGrid>
      <w:tr>
        <w:trPr>
          <w:trHeight w:val="1067"/>
        </w:trPr>
        <w:tc>
          <w:tcPr>
            <w:tcW w:w="9212" w:type="dxa"/>
          </w:tcPr>
          <w:p>
            <w:pPr>
              <w:autoSpaceDE w:val="0"/>
              <w:autoSpaceDN w:val="0"/>
              <w:adjustRightInd w:val="0"/>
              <w:jc w:val="both"/>
              <w:rPr>
                <w:rFonts w:ascii="Arial Narrow CE" w:hAnsi="Arial Narrow CE" w:eastAsia="MS Mincho" w:cs="Arial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w w:val="150"/>
                <w:sz w:val="20"/>
                <w:lang w:val="en-US"/>
              </w:rPr>
              <w:t/>
            </w:r>
          </w:p>
        </w:tc>
      </w:tr>
    </w:tbl>
    <w:p>
      <w:pPr>
        <w:autoSpaceDE w:val="0"/>
        <w:autoSpaceDN w:val="0"/>
        <w:adjustRightInd w:val="0"/>
        <w:ind w:left="4" w:firstLine="1"/>
        <w:jc w:val="both"/>
        <w:rPr>
          <w:rFonts w:ascii="Arial Narrow CE" w:hAnsi="Arial Narrow CE" w:eastAsia="MS Mincho" w:cs="Arial"/>
          <w:noProof/>
          <w:sz w:val="20"/>
          <w:lang w:val="en-US"/>
        </w:rPr>
      </w:pPr>
    </w:p>
    <w:p>
      <w:pPr>
        <w:keepNext/>
        <w:autoSpaceDE w:val="0"/>
        <w:autoSpaceDN w:val="0"/>
        <w:adjustRightInd w:val="0"/>
        <w:ind w:left="6"/>
        <w:jc w:val="both"/>
        <w:rPr>
          <w:rFonts w:ascii="Arial Narrow CE" w:hAnsi="Arial Narrow CE" w:eastAsia="MS Mincho" w:cs="Arial"/>
          <w:noProof/>
          <w:sz w:val="20"/>
          <w:lang w:val="en-US"/>
        </w:rPr>
      </w:pPr>
      <w:r>
        <w:rPr>
          <w:rFonts w:ascii="Arial Narrow CE" w:hAnsi="Arial Narrow CE" w:eastAsia="MS Mincho" w:cs="Arial"/>
          <w:noProof/>
          <w:sz w:val="20"/>
          <w:lang w:val="en-US"/>
        </w:rPr>
        <w:t xml:space="preserve">5. Určenie dňa uskutočnenia účtovného prípadu, napríklad pri účtovaní cenných papierov a derivátov, či sa účtuje v deň dohodnutia obchodu alebo v deň vyrovnania obchodu. </w:t>
      </w:r>
    </w:p>
    <w:tbl>
      <w:tblPr>
        <w:tblStyle w:val="Mriekatabuky"/>
        <w:tblW w:w="0" w:type="auto"/>
        <w:tblInd w:w="4" w:type="dxa"/>
        <w:tblLook w:val="04A0" w:firstRow="1" w:lastRow="0" w:firstColumn="1" w:lastColumn="0" w:noHBand="0" w:noVBand="1"/>
      </w:tblPr>
      <w:tblGrid>
        <w:gridCol w:w="9212"/>
      </w:tblGrid>
      <w:tr>
        <w:trPr>
          <w:trHeight w:val="923"/>
        </w:trPr>
        <w:tc>
          <w:tcPr>
            <w:tcW w:w="9212" w:type="dxa"/>
          </w:tcPr>
          <w:p>
            <w:pPr>
              <w:autoSpaceDE w:val="0"/>
              <w:autoSpaceDN w:val="0"/>
              <w:adjustRightInd w:val="0"/>
              <w:jc w:val="both"/>
              <w:rPr>
                <w:rFonts w:ascii="Arial Narrow CE" w:hAnsi="Arial Narrow CE" w:eastAsia="MS Mincho" w:cs="Arial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w w:val="150"/>
                <w:sz w:val="20"/>
                <w:lang w:val="en-US"/>
              </w:rPr>
              <w:t/>
            </w:r>
          </w:p>
        </w:tc>
      </w:tr>
    </w:tbl>
    <w:p>
      <w:pPr>
        <w:autoSpaceDE w:val="0"/>
        <w:autoSpaceDN w:val="0"/>
        <w:adjustRightInd w:val="0"/>
        <w:ind w:left="4" w:firstLine="1"/>
        <w:jc w:val="both"/>
        <w:rPr>
          <w:rFonts w:ascii="Arial Narrow CE" w:hAnsi="Arial Narrow CE" w:eastAsia="MS Mincho" w:cs="Arial"/>
          <w:noProof/>
          <w:sz w:val="20"/>
          <w:lang w:val="en-US"/>
        </w:rPr>
      </w:pPr>
    </w:p>
    <w:p>
      <w:pPr>
        <w:keepNext/>
        <w:autoSpaceDE w:val="0"/>
        <w:autoSpaceDN w:val="0"/>
        <w:adjustRightInd w:val="0"/>
        <w:ind w:left="6"/>
        <w:jc w:val="both"/>
        <w:rPr>
          <w:rFonts w:ascii="Arial Narrow CE" w:hAnsi="Arial Narrow CE" w:eastAsia="MS Mincho" w:cs="Arial"/>
          <w:noProof/>
          <w:sz w:val="20"/>
          <w:lang w:val="en-US"/>
        </w:rPr>
      </w:pPr>
      <w:r>
        <w:rPr>
          <w:rFonts w:ascii="Arial Narrow CE" w:hAnsi="Arial Narrow CE" w:eastAsia="MS Mincho" w:cs="Arial"/>
          <w:noProof/>
          <w:sz w:val="20"/>
          <w:lang w:val="en-US"/>
        </w:rPr>
        <w:lastRenderedPageBreak/>
        <w:t>6. Postupy odpisovania hmotného majetku alebo nehmotného majetku.</w:t>
      </w:r>
    </w:p>
    <w:tbl>
      <w:tblPr>
        <w:tblStyle w:val="Mriekatabuky"/>
        <w:tblW w:w="0" w:type="auto"/>
        <w:tblInd w:w="4" w:type="dxa"/>
        <w:tblLook w:val="04A0" w:firstRow="1" w:lastRow="0" w:firstColumn="1" w:lastColumn="0" w:noHBand="0" w:noVBand="1"/>
      </w:tblPr>
      <w:tblGrid>
        <w:gridCol w:w="9212"/>
      </w:tblGrid>
      <w:tr>
        <w:trPr>
          <w:trHeight w:val="1004"/>
        </w:trPr>
        <w:tc>
          <w:tcPr>
            <w:tcW w:w="9212" w:type="dxa"/>
          </w:tcPr>
          <w:p>
            <w:pPr>
              <w:autoSpaceDE w:val="0"/>
              <w:autoSpaceDN w:val="0"/>
              <w:adjustRightInd w:val="0"/>
              <w:jc w:val="both"/>
              <w:rPr>
                <w:rFonts w:ascii="Arial Narrow CE" w:hAnsi="Arial Narrow CE" w:eastAsia="MS Mincho" w:cs="Arial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w w:val="150"/>
                <w:sz w:val="20"/>
                <w:lang w:val="en-US"/>
              </w:rPr>
              <w:t/>
            </w:r>
          </w:p>
        </w:tc>
      </w:tr>
    </w:tbl>
    <w:p>
      <w:pPr>
        <w:autoSpaceDE w:val="0"/>
        <w:autoSpaceDN w:val="0"/>
        <w:adjustRightInd w:val="0"/>
        <w:ind w:left="4" w:firstLine="1"/>
        <w:jc w:val="both"/>
        <w:rPr>
          <w:rFonts w:ascii="Arial Narrow CE" w:hAnsi="Arial Narrow CE" w:eastAsia="MS Mincho" w:cs="Arial"/>
          <w:noProof/>
          <w:sz w:val="20"/>
          <w:lang w:val="en-US"/>
        </w:rPr>
      </w:pPr>
    </w:p>
    <w:p>
      <w:pPr>
        <w:autoSpaceDE w:val="0"/>
        <w:autoSpaceDN w:val="0"/>
        <w:adjustRightInd w:val="0"/>
        <w:ind w:left="4" w:firstLine="1"/>
        <w:jc w:val="both"/>
        <w:rPr>
          <w:rFonts w:ascii="Arial Narrow CE" w:hAnsi="Arial Narrow CE" w:eastAsia="MS Mincho" w:cs="Arial"/>
          <w:noProof/>
          <w:sz w:val="20"/>
          <w:lang w:val="en-US"/>
        </w:rPr>
      </w:pPr>
      <w:r>
        <w:rPr>
          <w:rFonts w:ascii="Arial Narrow CE" w:hAnsi="Arial Narrow CE" w:eastAsia="MS Mincho" w:cs="Arial"/>
          <w:noProof/>
          <w:sz w:val="20"/>
          <w:lang w:val="en-US"/>
        </w:rPr>
        <w:t>7. Zásady a postupy identifikácie majetku so zníženou hodnotou.</w:t>
      </w:r>
    </w:p>
    <w:tbl>
      <w:tblPr>
        <w:tblStyle w:val="Mriekatabuky"/>
        <w:tblW w:w="0" w:type="auto"/>
        <w:tblInd w:w="4" w:type="dxa"/>
        <w:tblLook w:val="04A0" w:firstRow="1" w:lastRow="0" w:firstColumn="1" w:lastColumn="0" w:noHBand="0" w:noVBand="1"/>
      </w:tblPr>
      <w:tblGrid>
        <w:gridCol w:w="9212"/>
      </w:tblGrid>
      <w:tr>
        <w:trPr>
          <w:trHeight w:val="1182"/>
        </w:trPr>
        <w:tc>
          <w:tcPr>
            <w:tcW w:w="9212" w:type="dxa"/>
          </w:tcPr>
          <w:p>
            <w:pPr>
              <w:autoSpaceDE w:val="0"/>
              <w:autoSpaceDN w:val="0"/>
              <w:adjustRightInd w:val="0"/>
              <w:jc w:val="both"/>
              <w:rPr>
                <w:rFonts w:ascii="Arial Narrow CE" w:hAnsi="Arial Narrow CE" w:eastAsia="MS Mincho" w:cs="Arial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w w:val="150"/>
                <w:sz w:val="20"/>
                <w:lang w:val="en-US"/>
              </w:rPr>
              <w:t/>
            </w:r>
          </w:p>
        </w:tc>
      </w:tr>
    </w:tbl>
    <w:p>
      <w:pPr>
        <w:autoSpaceDE w:val="0"/>
        <w:autoSpaceDN w:val="0"/>
        <w:adjustRightInd w:val="0"/>
        <w:ind w:left="4" w:firstLine="1"/>
        <w:jc w:val="both"/>
        <w:rPr>
          <w:rFonts w:ascii="Arial Narrow CE" w:hAnsi="Arial Narrow CE" w:eastAsia="MS Mincho" w:cs="Arial"/>
          <w:noProof/>
          <w:sz w:val="20"/>
          <w:lang w:val="en-US"/>
        </w:rPr>
      </w:pPr>
    </w:p>
    <w:p>
      <w:pPr>
        <w:autoSpaceDE w:val="0"/>
        <w:autoSpaceDN w:val="0"/>
        <w:adjustRightInd w:val="0"/>
        <w:ind w:left="4" w:firstLine="1"/>
        <w:jc w:val="both"/>
        <w:rPr>
          <w:rFonts w:ascii="Arial Narrow CE" w:hAnsi="Arial Narrow CE" w:eastAsia="MS Mincho" w:cs="Arial"/>
          <w:noProof/>
          <w:sz w:val="20"/>
          <w:lang w:val="en-US"/>
        </w:rPr>
      </w:pPr>
      <w:r>
        <w:rPr>
          <w:rFonts w:ascii="Arial Narrow CE" w:hAnsi="Arial Narrow CE" w:eastAsia="MS Mincho" w:cs="Arial"/>
          <w:noProof/>
          <w:sz w:val="20"/>
          <w:lang w:val="en-US"/>
        </w:rPr>
        <w:t>8. Zásady a postupy výpočtu výšky tvorby opravných položiek a rezerv.</w:t>
      </w:r>
    </w:p>
    <w:tbl>
      <w:tblPr>
        <w:tblStyle w:val="Mriekatabuky"/>
        <w:tblW w:w="0" w:type="auto"/>
        <w:tblInd w:w="4" w:type="dxa"/>
        <w:tblLook w:val="04A0" w:firstRow="1" w:lastRow="0" w:firstColumn="1" w:lastColumn="0" w:noHBand="0" w:noVBand="1"/>
      </w:tblPr>
      <w:tblGrid>
        <w:gridCol w:w="9212"/>
      </w:tblGrid>
      <w:tr>
        <w:trPr>
          <w:trHeight w:val="1192"/>
        </w:trPr>
        <w:tc>
          <w:tcPr>
            <w:tcW w:w="9212" w:type="dxa"/>
          </w:tcPr>
          <w:p>
            <w:pPr>
              <w:autoSpaceDE w:val="0"/>
              <w:autoSpaceDN w:val="0"/>
              <w:adjustRightInd w:val="0"/>
              <w:jc w:val="both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w w:val="150"/>
                <w:sz w:val="20"/>
                <w:lang w:val="en-US"/>
              </w:rPr>
              <w:t/>
            </w:r>
          </w:p>
        </w:tc>
      </w:tr>
    </w:tbl>
    <w:p>
      <w:pPr>
        <w:autoSpaceDE w:val="0"/>
        <w:autoSpaceDN w:val="0"/>
        <w:adjustRightInd w:val="0"/>
        <w:ind w:left="4" w:firstLine="1"/>
        <w:jc w:val="both"/>
        <w:rPr>
          <w:rFonts w:ascii="Arial Narrow CE" w:hAnsi="Arial Narrow CE" w:eastAsia="MS Mincho" w:cs="FuturaTEE-Book"/>
          <w:noProof/>
          <w:sz w:val="20"/>
          <w:lang w:val="en-US"/>
        </w:rPr>
      </w:pPr>
    </w:p>
    <w:p>
      <w:pPr>
        <w:autoSpaceDE w:val="0"/>
        <w:autoSpaceDN w:val="0"/>
        <w:adjustRightInd w:val="0"/>
        <w:jc w:val="both"/>
        <w:rPr>
          <w:rFonts w:ascii="Arial Narrow CE" w:hAnsi="Arial Narrow CE" w:eastAsia="MS Mincho" w:cs="FuturaTEE-Book"/>
          <w:b/>
          <w:noProof/>
          <w:sz w:val="20"/>
          <w:lang w:val="en-US"/>
        </w:rPr>
      </w:pPr>
    </w:p>
    <w:tbl>
      <w:tblPr>
        <w:tblW w:w="10490" w:type="dxa"/>
        <w:tblInd w:w="-459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5670"/>
        <w:gridCol w:w="2410"/>
        <w:gridCol w:w="2410"/>
      </w:tblGrid>
      <w:tr>
        <w:tc>
          <w:tcPr>
            <w:tcW w:w="5670" w:type="dxa"/>
          </w:tcPr>
          <w:p>
            <w:pPr>
              <w:autoSpaceDE w:val="0"/>
              <w:autoSpaceDN w:val="0"/>
              <w:adjustRightInd w:val="0"/>
              <w:jc w:val="both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>C. Prehľad o peňažných tokoch</w:t>
            </w:r>
          </w:p>
        </w:tc>
        <w:tc>
          <w:tcPr>
            <w:tcW w:w="2410" w:type="dxa"/>
          </w:tcPr>
          <w:p>
            <w:pPr>
              <w:autoSpaceDE w:val="0"/>
              <w:autoSpaceDN w:val="0"/>
              <w:adjustRightInd w:val="0"/>
              <w:jc w:val="both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Bežné účtovné obdobie</w:t>
            </w:r>
          </w:p>
        </w:tc>
        <w:tc>
          <w:tcPr>
            <w:tcW w:w="2410" w:type="dxa"/>
          </w:tcPr>
          <w:p>
            <w:pPr>
              <w:autoSpaceDE w:val="0"/>
              <w:autoSpaceDN w:val="0"/>
              <w:adjustRightInd w:val="0"/>
              <w:jc w:val="both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Bezprostredne predchádzajúce účtovné obdobie</w:t>
            </w:r>
          </w:p>
        </w:tc>
      </w:tr>
      <w:tr>
        <w:tc>
          <w:tcPr>
            <w:tcW w:w="5670" w:type="dxa"/>
          </w:tcPr>
          <w:p>
            <w:pPr>
              <w:autoSpaceDE w:val="0"/>
              <w:autoSpaceDN w:val="0"/>
              <w:adjustRightInd w:val="0"/>
              <w:jc w:val="both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>Peňažný tok z prevádzkovej činnosti</w:t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x</w:t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x</w:t>
            </w:r>
          </w:p>
        </w:tc>
      </w:tr>
      <w:tr>
        <w:tc>
          <w:tcPr>
            <w:tcW w:w="5670" w:type="dxa"/>
          </w:tcPr>
          <w:p>
            <w:pPr>
              <w:autoSpaceDE w:val="0"/>
              <w:autoSpaceDN w:val="0"/>
              <w:adjustRightInd w:val="0"/>
              <w:jc w:val="both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Výnosy z prijímaných úrokov, odplát a provízií (+)</w:t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5670" w:type="dxa"/>
          </w:tcPr>
          <w:p>
            <w:pPr>
              <w:autoSpaceDE w:val="0"/>
              <w:autoSpaceDN w:val="0"/>
              <w:adjustRightInd w:val="0"/>
              <w:jc w:val="both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Pohľadávky na úroky, odplaty a provízie (-)</w:t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5670" w:type="dxa"/>
          </w:tcPr>
          <w:p>
            <w:pPr>
              <w:autoSpaceDE w:val="0"/>
              <w:autoSpaceDN w:val="0"/>
              <w:adjustRightInd w:val="0"/>
              <w:jc w:val="both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Náklady na úroky, odplaty a provízie (-)</w:t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5670" w:type="dxa"/>
          </w:tcPr>
          <w:p>
            <w:pPr>
              <w:autoSpaceDE w:val="0"/>
              <w:autoSpaceDN w:val="0"/>
              <w:adjustRightInd w:val="0"/>
              <w:jc w:val="both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Záväzky za úroky, odplaty a provízie (+)</w:t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5670" w:type="dxa"/>
          </w:tcPr>
          <w:p>
            <w:pPr>
              <w:autoSpaceDE w:val="0"/>
              <w:autoSpaceDN w:val="0"/>
              <w:adjustRightInd w:val="0"/>
              <w:jc w:val="both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Obrat strany Dt  usporiadacích účtov obchodovania s finančnými nástrojmi (+)</w:t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5670" w:type="dxa"/>
          </w:tcPr>
          <w:p>
            <w:pPr>
              <w:autoSpaceDE w:val="0"/>
              <w:autoSpaceDN w:val="0"/>
              <w:adjustRightInd w:val="0"/>
              <w:jc w:val="both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Pohľadávky za predané finančné nástroje (-)</w:t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5670" w:type="dxa"/>
          </w:tcPr>
          <w:p>
            <w:pPr>
              <w:autoSpaceDE w:val="0"/>
              <w:autoSpaceDN w:val="0"/>
              <w:adjustRightInd w:val="0"/>
              <w:jc w:val="both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Obrat strany Dt analytických účtov prvotného zaúčtovania účtov finančných nástrojov (-)</w:t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5670" w:type="dxa"/>
          </w:tcPr>
          <w:p>
            <w:pPr>
              <w:autoSpaceDE w:val="0"/>
              <w:autoSpaceDN w:val="0"/>
              <w:adjustRightInd w:val="0"/>
              <w:jc w:val="both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Záväzky na zaplatenie kúpnej ceny FN</w:t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5670" w:type="dxa"/>
          </w:tcPr>
          <w:p>
            <w:pPr>
              <w:autoSpaceDE w:val="0"/>
              <w:autoSpaceDN w:val="0"/>
              <w:adjustRightInd w:val="0"/>
              <w:jc w:val="both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Výnos z odpísaných pohľadávok (+)</w:t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5670" w:type="dxa"/>
          </w:tcPr>
          <w:p>
            <w:pPr>
              <w:autoSpaceDE w:val="0"/>
              <w:autoSpaceDN w:val="0"/>
              <w:adjustRightInd w:val="0"/>
              <w:jc w:val="both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Náklady na zamestnancov a dodávateľov (-)</w:t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5670" w:type="dxa"/>
          </w:tcPr>
          <w:p>
            <w:pPr>
              <w:autoSpaceDE w:val="0"/>
              <w:autoSpaceDN w:val="0"/>
              <w:adjustRightInd w:val="0"/>
              <w:jc w:val="both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Záväzky voči zamestnancom a dodávateľom (+)</w:t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5670" w:type="dxa"/>
          </w:tcPr>
          <w:p>
            <w:pPr>
              <w:autoSpaceDE w:val="0"/>
              <w:autoSpaceDN w:val="0"/>
              <w:adjustRightInd w:val="0"/>
              <w:jc w:val="both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Zvýšenie/zníženie prevádzkového majetku (-/+)</w:t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5670" w:type="dxa"/>
          </w:tcPr>
          <w:p>
            <w:pPr>
              <w:autoSpaceDE w:val="0"/>
              <w:autoSpaceDN w:val="0"/>
              <w:adjustRightInd w:val="0"/>
              <w:jc w:val="both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Zmena stavu krátkodobých pôžičiek klientom (+/-) na analytických účtoch prvotného zaúčtovania</w:t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5670" w:type="dxa"/>
          </w:tcPr>
          <w:p>
            <w:pPr>
              <w:autoSpaceDE w:val="0"/>
              <w:autoSpaceDN w:val="0"/>
              <w:adjustRightInd w:val="0"/>
              <w:jc w:val="both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Zvýšenie/zníženie prevádzkových záväzkov (+/-)</w:t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5670" w:type="dxa"/>
          </w:tcPr>
          <w:p>
            <w:pPr>
              <w:autoSpaceDE w:val="0"/>
              <w:autoSpaceDN w:val="0"/>
              <w:adjustRightInd w:val="0"/>
              <w:jc w:val="both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Zvýšenie/zníženie vkladov klientov (+/-)</w:t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5670" w:type="dxa"/>
          </w:tcPr>
          <w:p>
            <w:pPr>
              <w:autoSpaceDE w:val="0"/>
              <w:autoSpaceDN w:val="0"/>
              <w:adjustRightInd w:val="0"/>
              <w:jc w:val="both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Zvýšenie/zníženie záväzkov voči dodávateľom (+/-)</w:t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5670" w:type="dxa"/>
          </w:tcPr>
          <w:p>
            <w:pPr>
              <w:autoSpaceDE w:val="0"/>
              <w:autoSpaceDN w:val="0"/>
              <w:adjustRightInd w:val="0"/>
              <w:jc w:val="both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Iné krátkodobé záväzky +/-</w:t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5670" w:type="dxa"/>
          </w:tcPr>
          <w:p>
            <w:pPr>
              <w:autoSpaceDE w:val="0"/>
              <w:autoSpaceDN w:val="0"/>
              <w:adjustRightInd w:val="0"/>
              <w:jc w:val="both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Čistý peňažný tok z prevádzkovej činnosti pred zdanením</w:t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5670" w:type="dxa"/>
          </w:tcPr>
          <w:p>
            <w:pPr>
              <w:autoSpaceDE w:val="0"/>
              <w:autoSpaceDN w:val="0"/>
              <w:adjustRightInd w:val="0"/>
              <w:jc w:val="both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Zaplatená daň z príjmov</w:t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5670" w:type="dxa"/>
          </w:tcPr>
          <w:p>
            <w:pPr>
              <w:autoSpaceDE w:val="0"/>
              <w:autoSpaceDN w:val="0"/>
              <w:adjustRightInd w:val="0"/>
              <w:jc w:val="both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Čistý peňažný tok z prevádzkovej činnosti</w:t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5670" w:type="dxa"/>
          </w:tcPr>
          <w:p>
            <w:pPr>
              <w:autoSpaceDE w:val="0"/>
              <w:autoSpaceDN w:val="0"/>
              <w:adjustRightInd w:val="0"/>
              <w:jc w:val="both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>Peňažný tok z investičnej činnosti</w:t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x</w:t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X</w:t>
            </w:r>
          </w:p>
        </w:tc>
      </w:tr>
      <w:tr>
        <w:tc>
          <w:tcPr>
            <w:tcW w:w="5670" w:type="dxa"/>
          </w:tcPr>
          <w:p>
            <w:pPr>
              <w:autoSpaceDE w:val="0"/>
              <w:autoSpaceDN w:val="0"/>
              <w:adjustRightInd w:val="0"/>
              <w:jc w:val="both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Zmena stavu dlhodobého majetku (-/+)</w:t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5670" w:type="dxa"/>
          </w:tcPr>
          <w:p>
            <w:pPr>
              <w:autoSpaceDE w:val="0"/>
              <w:autoSpaceDN w:val="0"/>
              <w:adjustRightInd w:val="0"/>
              <w:jc w:val="both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Záväzky z obstarania dlhodobého majetku (+)</w:t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5670" w:type="dxa"/>
          </w:tcPr>
          <w:p>
            <w:pPr>
              <w:autoSpaceDE w:val="0"/>
              <w:autoSpaceDN w:val="0"/>
              <w:adjustRightInd w:val="0"/>
              <w:jc w:val="both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Výnosy z predaja a likvidácie dlhodobého majetku (+)</w:t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5670" w:type="dxa"/>
          </w:tcPr>
          <w:p>
            <w:pPr>
              <w:autoSpaceDE w:val="0"/>
              <w:autoSpaceDN w:val="0"/>
              <w:adjustRightInd w:val="0"/>
              <w:jc w:val="both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Pohľadávky z predaja a likvidácie dlhodobého majetku (-)</w:t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5670" w:type="dxa"/>
          </w:tcPr>
          <w:p>
            <w:pPr>
              <w:autoSpaceDE w:val="0"/>
              <w:autoSpaceDN w:val="0"/>
              <w:adjustRightInd w:val="0"/>
              <w:jc w:val="both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Výnosy z dividend (+)</w:t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5670" w:type="dxa"/>
          </w:tcPr>
          <w:p>
            <w:pPr>
              <w:autoSpaceDE w:val="0"/>
              <w:autoSpaceDN w:val="0"/>
              <w:adjustRightInd w:val="0"/>
              <w:jc w:val="both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Pohľadávky na dividendy (-)</w:t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5670" w:type="dxa"/>
          </w:tcPr>
          <w:p>
            <w:pPr>
              <w:autoSpaceDE w:val="0"/>
              <w:autoSpaceDN w:val="0"/>
              <w:adjustRightInd w:val="0"/>
              <w:jc w:val="both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Výnosy z prijímaných úrokov z vkladov a  úverov (+)</w:t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5670" w:type="dxa"/>
          </w:tcPr>
          <w:p>
            <w:pPr>
              <w:autoSpaceDE w:val="0"/>
              <w:autoSpaceDN w:val="0"/>
              <w:adjustRightInd w:val="0"/>
              <w:jc w:val="both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Pohľadávky z úrokov z vkladov a úverov (-)</w:t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5670" w:type="dxa"/>
          </w:tcPr>
          <w:p>
            <w:pPr>
              <w:autoSpaceDE w:val="0"/>
              <w:autoSpaceDN w:val="0"/>
              <w:adjustRightInd w:val="0"/>
              <w:jc w:val="both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Príjmy z predaja finančných nástrojov držaných na predaj (+)</w:t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5670" w:type="dxa"/>
          </w:tcPr>
          <w:p>
            <w:pPr>
              <w:autoSpaceDE w:val="0"/>
              <w:autoSpaceDN w:val="0"/>
              <w:adjustRightInd w:val="0"/>
              <w:jc w:val="both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lastRenderedPageBreak/>
              <w:t>Nákup finančných nástrojov držaných na predaj (-)</w:t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5670" w:type="dxa"/>
          </w:tcPr>
          <w:p>
            <w:pPr>
              <w:autoSpaceDE w:val="0"/>
              <w:autoSpaceDN w:val="0"/>
              <w:adjustRightInd w:val="0"/>
              <w:jc w:val="both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Zníženie/ zvýšenie poskytnutých úverov a vkladov (+/-)</w:t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5670" w:type="dxa"/>
          </w:tcPr>
          <w:p>
            <w:pPr>
              <w:autoSpaceDE w:val="0"/>
              <w:autoSpaceDN w:val="0"/>
              <w:adjustRightInd w:val="0"/>
              <w:jc w:val="both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Čistý peňažný tok z investičnej činnosti</w:t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5670" w:type="dxa"/>
          </w:tcPr>
          <w:p>
            <w:pPr>
              <w:autoSpaceDE w:val="0"/>
              <w:autoSpaceDN w:val="0"/>
              <w:adjustRightInd w:val="0"/>
              <w:jc w:val="both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>Peňažný tok z finančnej činnosti</w:t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X</w:t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X</w:t>
            </w:r>
          </w:p>
        </w:tc>
      </w:tr>
      <w:tr>
        <w:tc>
          <w:tcPr>
            <w:tcW w:w="5670" w:type="dxa"/>
          </w:tcPr>
          <w:p>
            <w:pPr>
              <w:autoSpaceDE w:val="0"/>
              <w:autoSpaceDN w:val="0"/>
              <w:adjustRightInd w:val="0"/>
              <w:jc w:val="both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Zvýšenie/zníženie vlastného imania (+/-)</w:t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5670" w:type="dxa"/>
          </w:tcPr>
          <w:p>
            <w:pPr>
              <w:autoSpaceDE w:val="0"/>
              <w:autoSpaceDN w:val="0"/>
              <w:adjustRightInd w:val="0"/>
              <w:jc w:val="both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Zvýšenie/zníženie prijatých dlhodobých úverov a finančného nájmu(+/-)</w:t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5670" w:type="dxa"/>
          </w:tcPr>
          <w:p>
            <w:pPr>
              <w:autoSpaceDE w:val="0"/>
              <w:autoSpaceDN w:val="0"/>
              <w:adjustRightInd w:val="0"/>
              <w:jc w:val="both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Náklady na úroky z dlhodobých úverov a finančného nájmu (-)</w:t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5670" w:type="dxa"/>
          </w:tcPr>
          <w:p>
            <w:pPr>
              <w:autoSpaceDE w:val="0"/>
              <w:autoSpaceDN w:val="0"/>
              <w:adjustRightInd w:val="0"/>
              <w:jc w:val="both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Záväzky za úroky z dlhodobých úverov a finančného nájmu (+)</w:t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5670" w:type="dxa"/>
          </w:tcPr>
          <w:p>
            <w:pPr>
              <w:autoSpaceDE w:val="0"/>
              <w:autoSpaceDN w:val="0"/>
              <w:adjustRightInd w:val="0"/>
              <w:jc w:val="both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Zaplatené dividendy</w:t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5670" w:type="dxa"/>
          </w:tcPr>
          <w:p>
            <w:pPr>
              <w:autoSpaceDE w:val="0"/>
              <w:autoSpaceDN w:val="0"/>
              <w:adjustRightInd w:val="0"/>
              <w:jc w:val="both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Čistý peňažný tok z finančnej činnosti</w:t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5670" w:type="dxa"/>
          </w:tcPr>
          <w:p>
            <w:pPr>
              <w:autoSpaceDE w:val="0"/>
              <w:autoSpaceDN w:val="0"/>
              <w:adjustRightInd w:val="0"/>
              <w:jc w:val="both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>Účinok zmien vo výmenných kurzoch na peňažné prostriedky v cudzej mene</w:t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/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5670" w:type="dxa"/>
          </w:tcPr>
          <w:p>
            <w:pPr>
              <w:autoSpaceDE w:val="0"/>
              <w:autoSpaceDN w:val="0"/>
              <w:adjustRightInd w:val="0"/>
              <w:jc w:val="both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>Čistý vzrast/pokles peňažných prostriedkov a ich ekvivalentov</w:t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/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5670" w:type="dxa"/>
          </w:tcPr>
          <w:p>
            <w:pPr>
              <w:autoSpaceDE w:val="0"/>
              <w:autoSpaceDN w:val="0"/>
              <w:adjustRightInd w:val="0"/>
              <w:jc w:val="both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>Peňažné prostriedky a ich ekvivalenty na začiatku účtovného obdobia</w:t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/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5670" w:type="dxa"/>
          </w:tcPr>
          <w:p>
            <w:pPr>
              <w:autoSpaceDE w:val="0"/>
              <w:autoSpaceDN w:val="0"/>
              <w:adjustRightInd w:val="0"/>
              <w:jc w:val="both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>Peňažné prostriedky a ich ekvivalenty na konci účtovného obdobia</w:t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/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/>
            </w:r>
          </w:p>
        </w:tc>
      </w:tr>
    </w:tbl>
    <w:p>
      <w:pPr>
        <w:rPr>
          <w:rFonts w:ascii="Arial Narrow CE" w:hAnsi="Arial Narrow CE" w:eastAsia="MS Mincho" w:cs="FuturaTEE-Book"/>
          <w:noProof/>
          <w:sz w:val="20"/>
          <w:lang w:val="en-US"/>
        </w:rPr>
      </w:pPr>
    </w:p>
    <w:p>
      <w:pPr>
        <w:tabs>
          <w:tab w:val="left" w:pos="720"/>
        </w:tabs>
        <w:ind w:left="284" w:hanging="284"/>
        <w:jc w:val="both"/>
        <w:rPr>
          <w:rFonts w:ascii="Arial Narrow CE" w:hAnsi="Arial Narrow CE"/>
          <w:b/>
          <w:noProof/>
          <w:sz w:val="20"/>
          <w:lang w:val="en-US"/>
        </w:rPr>
      </w:pPr>
      <w:r>
        <w:rPr>
          <w:rFonts w:ascii="Arial Narrow CE" w:hAnsi="Arial Narrow CE"/>
          <w:b/>
          <w:noProof/>
          <w:sz w:val="20"/>
          <w:lang w:val="en-US"/>
        </w:rPr>
        <w:t>D. Prehľad o zmenách vo vlastnom imaní</w:t>
      </w:r>
    </w:p>
    <w:p>
      <w:pPr>
        <w:tabs>
          <w:tab w:val="left" w:pos="720"/>
        </w:tabs>
        <w:ind w:left="720" w:hanging="720"/>
        <w:jc w:val="both"/>
        <w:rPr>
          <w:rFonts w:ascii="Arial Narrow CE" w:hAnsi="Arial Narrow CE"/>
          <w:noProof/>
          <w:sz w:val="20"/>
          <w:lang w:val="en-US"/>
        </w:rPr>
      </w:pPr>
      <w:r>
        <w:rPr>
          <w:rFonts w:ascii="Arial Narrow CE" w:hAnsi="Arial Narrow CE"/>
          <w:noProof/>
          <w:sz w:val="20"/>
          <w:lang w:val="en-US"/>
        </w:rPr>
        <w:t xml:space="preserve">   </w:t>
      </w:r>
    </w:p>
    <w:tbl>
      <w:tblPr>
        <w:tblW w:w="10490" w:type="dxa"/>
        <w:tblInd w:w="-497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87"/>
        <w:gridCol w:w="1200"/>
        <w:gridCol w:w="1276"/>
        <w:gridCol w:w="1275"/>
        <w:gridCol w:w="1276"/>
        <w:gridCol w:w="1276"/>
      </w:tblGrid>
      <w:tr>
        <w:trPr>
          <w:trHeight w:val="538"/>
          <w:tblHeader/>
        </w:trPr>
        <w:tc>
          <w:tcPr>
            <w:tcW w:w="4187" w:type="dxa"/>
          </w:tcPr>
          <w:p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</w:p>
          <w:p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>POLOŽKA</w:t>
            </w:r>
          </w:p>
          <w:p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 xml:space="preserve"> 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>Akciový kapitál</w:t>
            </w:r>
          </w:p>
        </w:tc>
        <w:tc>
          <w:tcPr>
            <w:tcW w:w="1276" w:type="dxa"/>
            <w:vAlign w:val="center"/>
          </w:tcPr>
          <w:p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>Rezervné fondy</w:t>
            </w:r>
          </w:p>
        </w:tc>
        <w:tc>
          <w:tcPr>
            <w:tcW w:w="1275" w:type="dxa"/>
            <w:vAlign w:val="center"/>
          </w:tcPr>
          <w:p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>Fondy z ocenenia</w:t>
            </w:r>
          </w:p>
        </w:tc>
        <w:tc>
          <w:tcPr>
            <w:tcW w:w="1276" w:type="dxa"/>
            <w:vAlign w:val="center"/>
          </w:tcPr>
          <w:p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>Nerozdelené zisky</w:t>
            </w:r>
          </w:p>
        </w:tc>
        <w:tc>
          <w:tcPr>
            <w:tcW w:w="1276" w:type="dxa"/>
            <w:vAlign w:val="center"/>
          </w:tcPr>
          <w:p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>Spolu</w:t>
            </w:r>
          </w:p>
        </w:tc>
      </w:tr>
      <w:tr>
        <w:trPr>
          <w:trHeight w:val="295"/>
          <w:tblHeader/>
        </w:trPr>
        <w:tc>
          <w:tcPr>
            <w:tcW w:w="4187" w:type="dxa"/>
          </w:tcPr>
          <w:p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>b</w:t>
            </w:r>
          </w:p>
        </w:tc>
        <w:tc>
          <w:tcPr>
            <w:tcW w:w="1200" w:type="dxa"/>
          </w:tcPr>
          <w:p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>1</w:t>
            </w:r>
          </w:p>
        </w:tc>
        <w:tc>
          <w:tcPr>
            <w:tcW w:w="1276" w:type="dxa"/>
          </w:tcPr>
          <w:p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>2</w:t>
            </w:r>
          </w:p>
        </w:tc>
        <w:tc>
          <w:tcPr>
            <w:tcW w:w="1275" w:type="dxa"/>
          </w:tcPr>
          <w:p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>3</w:t>
            </w:r>
          </w:p>
        </w:tc>
        <w:tc>
          <w:tcPr>
            <w:tcW w:w="1276" w:type="dxa"/>
          </w:tcPr>
          <w:p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>4</w:t>
            </w:r>
          </w:p>
        </w:tc>
        <w:tc>
          <w:tcPr>
            <w:tcW w:w="1276" w:type="dxa"/>
          </w:tcPr>
          <w:p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>5</w:t>
            </w:r>
          </w:p>
        </w:tc>
      </w:tr>
      <w:tr>
        <w:trPr>
          <w:trHeight w:val="295"/>
        </w:trPr>
        <w:tc>
          <w:tcPr>
            <w:tcW w:w="4187" w:type="dxa"/>
          </w:tcPr>
          <w:p>
            <w:pPr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>Stav k poslednému dňu predchádzajúceho účtovného obdobia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/>
            </w:r>
          </w:p>
        </w:tc>
        <w:tc>
          <w:tcPr>
            <w:tcW w:w="1276" w:type="dxa"/>
            <w:vAlign w:val="center"/>
          </w:tcPr>
          <w:p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/>
            </w:r>
          </w:p>
        </w:tc>
        <w:tc>
          <w:tcPr>
            <w:tcW w:w="1275" w:type="dxa"/>
            <w:vAlign w:val="center"/>
          </w:tcPr>
          <w:p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/>
            </w:r>
          </w:p>
        </w:tc>
        <w:tc>
          <w:tcPr>
            <w:tcW w:w="1276" w:type="dxa"/>
            <w:vAlign w:val="center"/>
          </w:tcPr>
          <w:p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/>
            </w:r>
          </w:p>
        </w:tc>
        <w:tc>
          <w:tcPr>
            <w:tcW w:w="1276" w:type="dxa"/>
            <w:vAlign w:val="center"/>
          </w:tcPr>
          <w:p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/>
            </w:r>
          </w:p>
        </w:tc>
      </w:tr>
      <w:tr>
        <w:trPr>
          <w:trHeight w:val="295"/>
        </w:trPr>
        <w:tc>
          <w:tcPr>
            <w:tcW w:w="4187" w:type="dxa"/>
          </w:tcPr>
          <w:p>
            <w:pPr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>Zmeny v účtovnej politike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/>
            </w:r>
          </w:p>
        </w:tc>
        <w:tc>
          <w:tcPr>
            <w:tcW w:w="1276" w:type="dxa"/>
            <w:vAlign w:val="center"/>
          </w:tcPr>
          <w:p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/>
            </w:r>
          </w:p>
        </w:tc>
        <w:tc>
          <w:tcPr>
            <w:tcW w:w="1275" w:type="dxa"/>
            <w:vAlign w:val="center"/>
          </w:tcPr>
          <w:p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/>
            </w:r>
          </w:p>
        </w:tc>
        <w:tc>
          <w:tcPr>
            <w:tcW w:w="1276" w:type="dxa"/>
            <w:vAlign w:val="center"/>
          </w:tcPr>
          <w:p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/>
            </w:r>
          </w:p>
        </w:tc>
        <w:tc>
          <w:tcPr>
            <w:tcW w:w="1276" w:type="dxa"/>
            <w:vAlign w:val="center"/>
          </w:tcPr>
          <w:p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/>
            </w:r>
          </w:p>
        </w:tc>
      </w:tr>
      <w:tr>
        <w:trPr>
          <w:trHeight w:val="295"/>
        </w:trPr>
        <w:tc>
          <w:tcPr>
            <w:tcW w:w="4187" w:type="dxa"/>
          </w:tcPr>
          <w:p>
            <w:pPr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>Upravený stav k poslednému dňu predchádzajúceho účtovného obdobia</w:t>
            </w:r>
            <w:r>
              <w:rPr>
                <w:rFonts w:ascii="Arial Narrow CE" w:hAnsi="Arial Narrow CE"/>
                <w:noProof/>
                <w:sz w:val="20"/>
                <w:lang w:val="en-US"/>
              </w:rPr>
              <w:t xml:space="preserve"> 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/>
            </w:r>
          </w:p>
        </w:tc>
        <w:tc>
          <w:tcPr>
            <w:tcW w:w="1276" w:type="dxa"/>
            <w:vAlign w:val="center"/>
          </w:tcPr>
          <w:p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/>
            </w:r>
          </w:p>
        </w:tc>
        <w:tc>
          <w:tcPr>
            <w:tcW w:w="1275" w:type="dxa"/>
            <w:vAlign w:val="center"/>
          </w:tcPr>
          <w:p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/>
            </w:r>
          </w:p>
        </w:tc>
        <w:tc>
          <w:tcPr>
            <w:tcW w:w="1276" w:type="dxa"/>
            <w:vAlign w:val="center"/>
          </w:tcPr>
          <w:p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/>
            </w:r>
          </w:p>
        </w:tc>
        <w:tc>
          <w:tcPr>
            <w:tcW w:w="1276" w:type="dxa"/>
            <w:vAlign w:val="center"/>
          </w:tcPr>
          <w:p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/>
            </w:r>
          </w:p>
        </w:tc>
      </w:tr>
      <w:tr>
        <w:trPr>
          <w:trHeight w:val="295"/>
        </w:trPr>
        <w:tc>
          <w:tcPr>
            <w:tcW w:w="4187" w:type="dxa"/>
          </w:tcPr>
          <w:p>
            <w:pPr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>Oceňovacie rozdiely z ocenenia cenných papierov na predaj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/>
            </w:r>
          </w:p>
        </w:tc>
        <w:tc>
          <w:tcPr>
            <w:tcW w:w="1276" w:type="dxa"/>
            <w:vAlign w:val="center"/>
          </w:tcPr>
          <w:p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/>
            </w:r>
          </w:p>
        </w:tc>
        <w:tc>
          <w:tcPr>
            <w:tcW w:w="1275" w:type="dxa"/>
            <w:vAlign w:val="center"/>
          </w:tcPr>
          <w:p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/>
            </w:r>
          </w:p>
        </w:tc>
        <w:tc>
          <w:tcPr>
            <w:tcW w:w="1276" w:type="dxa"/>
            <w:vAlign w:val="center"/>
          </w:tcPr>
          <w:p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/>
            </w:r>
          </w:p>
        </w:tc>
        <w:tc>
          <w:tcPr>
            <w:tcW w:w="1276" w:type="dxa"/>
            <w:vAlign w:val="center"/>
          </w:tcPr>
          <w:p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/>
            </w:r>
          </w:p>
        </w:tc>
      </w:tr>
      <w:tr>
        <w:trPr>
          <w:trHeight w:val="295"/>
        </w:trPr>
        <w:tc>
          <w:tcPr>
            <w:tcW w:w="4187" w:type="dxa"/>
          </w:tcPr>
          <w:p>
            <w:pPr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>Ostatné oceňovacie rozdiely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/>
            </w:r>
          </w:p>
        </w:tc>
        <w:tc>
          <w:tcPr>
            <w:tcW w:w="1276" w:type="dxa"/>
            <w:vAlign w:val="center"/>
          </w:tcPr>
          <w:p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/>
            </w:r>
          </w:p>
        </w:tc>
        <w:tc>
          <w:tcPr>
            <w:tcW w:w="1275" w:type="dxa"/>
            <w:vAlign w:val="center"/>
          </w:tcPr>
          <w:p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/>
            </w:r>
          </w:p>
        </w:tc>
        <w:tc>
          <w:tcPr>
            <w:tcW w:w="1276" w:type="dxa"/>
            <w:vAlign w:val="center"/>
          </w:tcPr>
          <w:p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/>
            </w:r>
          </w:p>
        </w:tc>
        <w:tc>
          <w:tcPr>
            <w:tcW w:w="1276" w:type="dxa"/>
            <w:vAlign w:val="center"/>
          </w:tcPr>
          <w:p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/>
            </w:r>
          </w:p>
        </w:tc>
      </w:tr>
      <w:tr>
        <w:trPr>
          <w:trHeight w:val="295"/>
        </w:trPr>
        <w:tc>
          <w:tcPr>
            <w:tcW w:w="4187" w:type="dxa"/>
          </w:tcPr>
          <w:p>
            <w:pPr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>Daň účtovaná na položky vlastného imania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/>
            </w:r>
          </w:p>
        </w:tc>
        <w:tc>
          <w:tcPr>
            <w:tcW w:w="1276" w:type="dxa"/>
            <w:vAlign w:val="center"/>
          </w:tcPr>
          <w:p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/>
            </w:r>
          </w:p>
        </w:tc>
        <w:tc>
          <w:tcPr>
            <w:tcW w:w="1275" w:type="dxa"/>
            <w:vAlign w:val="center"/>
          </w:tcPr>
          <w:p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/>
            </w:r>
          </w:p>
        </w:tc>
        <w:tc>
          <w:tcPr>
            <w:tcW w:w="1276" w:type="dxa"/>
            <w:vAlign w:val="center"/>
          </w:tcPr>
          <w:p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/>
            </w:r>
          </w:p>
        </w:tc>
        <w:tc>
          <w:tcPr>
            <w:tcW w:w="1276" w:type="dxa"/>
            <w:vAlign w:val="center"/>
          </w:tcPr>
          <w:p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/>
            </w:r>
          </w:p>
        </w:tc>
      </w:tr>
      <w:tr>
        <w:trPr>
          <w:trHeight w:val="295"/>
        </w:trPr>
        <w:tc>
          <w:tcPr>
            <w:tcW w:w="4187" w:type="dxa"/>
          </w:tcPr>
          <w:p>
            <w:pPr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>Zmena čistého obchodného imania bez zisku za bežné účtovné obdobie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/>
            </w:r>
          </w:p>
        </w:tc>
        <w:tc>
          <w:tcPr>
            <w:tcW w:w="1276" w:type="dxa"/>
            <w:vAlign w:val="center"/>
          </w:tcPr>
          <w:p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/>
            </w:r>
          </w:p>
        </w:tc>
        <w:tc>
          <w:tcPr>
            <w:tcW w:w="1275" w:type="dxa"/>
            <w:vAlign w:val="center"/>
          </w:tcPr>
          <w:p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/>
            </w:r>
          </w:p>
        </w:tc>
        <w:tc>
          <w:tcPr>
            <w:tcW w:w="1276" w:type="dxa"/>
            <w:vAlign w:val="center"/>
          </w:tcPr>
          <w:p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/>
            </w:r>
          </w:p>
        </w:tc>
        <w:tc>
          <w:tcPr>
            <w:tcW w:w="1276" w:type="dxa"/>
            <w:vAlign w:val="center"/>
          </w:tcPr>
          <w:p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/>
            </w:r>
          </w:p>
        </w:tc>
      </w:tr>
      <w:tr>
        <w:trPr>
          <w:trHeight w:val="295"/>
        </w:trPr>
        <w:tc>
          <w:tcPr>
            <w:tcW w:w="4187" w:type="dxa"/>
          </w:tcPr>
          <w:p>
            <w:pPr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>Zisk/strata bežného účtovného obdobia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/>
            </w:r>
          </w:p>
        </w:tc>
        <w:tc>
          <w:tcPr>
            <w:tcW w:w="1276" w:type="dxa"/>
            <w:vAlign w:val="center"/>
          </w:tcPr>
          <w:p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/>
            </w:r>
          </w:p>
        </w:tc>
        <w:tc>
          <w:tcPr>
            <w:tcW w:w="1275" w:type="dxa"/>
            <w:vAlign w:val="center"/>
          </w:tcPr>
          <w:p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/>
            </w:r>
          </w:p>
        </w:tc>
        <w:tc>
          <w:tcPr>
            <w:tcW w:w="1276" w:type="dxa"/>
            <w:vAlign w:val="center"/>
          </w:tcPr>
          <w:p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/>
            </w:r>
          </w:p>
        </w:tc>
        <w:tc>
          <w:tcPr>
            <w:tcW w:w="1276" w:type="dxa"/>
            <w:vAlign w:val="center"/>
          </w:tcPr>
          <w:p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/>
            </w:r>
          </w:p>
        </w:tc>
      </w:tr>
      <w:tr>
        <w:trPr>
          <w:trHeight w:val="295"/>
        </w:trPr>
        <w:tc>
          <w:tcPr>
            <w:tcW w:w="4187" w:type="dxa"/>
          </w:tcPr>
          <w:p>
            <w:pPr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>Úplná zmena čistého obchodného imania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/>
            </w:r>
          </w:p>
        </w:tc>
        <w:tc>
          <w:tcPr>
            <w:tcW w:w="1276" w:type="dxa"/>
            <w:vAlign w:val="center"/>
          </w:tcPr>
          <w:p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/>
            </w:r>
          </w:p>
        </w:tc>
        <w:tc>
          <w:tcPr>
            <w:tcW w:w="1275" w:type="dxa"/>
            <w:vAlign w:val="center"/>
          </w:tcPr>
          <w:p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/>
            </w:r>
          </w:p>
        </w:tc>
        <w:tc>
          <w:tcPr>
            <w:tcW w:w="1276" w:type="dxa"/>
            <w:vAlign w:val="center"/>
          </w:tcPr>
          <w:p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/>
            </w:r>
          </w:p>
        </w:tc>
        <w:tc>
          <w:tcPr>
            <w:tcW w:w="1276" w:type="dxa"/>
            <w:vAlign w:val="center"/>
          </w:tcPr>
          <w:p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/>
            </w:r>
          </w:p>
        </w:tc>
      </w:tr>
      <w:tr>
        <w:trPr>
          <w:trHeight w:val="295"/>
        </w:trPr>
        <w:tc>
          <w:tcPr>
            <w:tcW w:w="4187" w:type="dxa"/>
          </w:tcPr>
          <w:p>
            <w:pPr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>Rozdelenie zisku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/>
            </w:r>
          </w:p>
        </w:tc>
        <w:tc>
          <w:tcPr>
            <w:tcW w:w="1276" w:type="dxa"/>
            <w:vAlign w:val="center"/>
          </w:tcPr>
          <w:p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/>
            </w:r>
          </w:p>
        </w:tc>
        <w:tc>
          <w:tcPr>
            <w:tcW w:w="1275" w:type="dxa"/>
            <w:vAlign w:val="center"/>
          </w:tcPr>
          <w:p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/>
            </w:r>
          </w:p>
        </w:tc>
        <w:tc>
          <w:tcPr>
            <w:tcW w:w="1276" w:type="dxa"/>
            <w:vAlign w:val="center"/>
          </w:tcPr>
          <w:p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/>
            </w:r>
          </w:p>
        </w:tc>
        <w:tc>
          <w:tcPr>
            <w:tcW w:w="1276" w:type="dxa"/>
            <w:vAlign w:val="center"/>
          </w:tcPr>
          <w:p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/>
            </w:r>
          </w:p>
        </w:tc>
      </w:tr>
      <w:tr>
        <w:trPr>
          <w:trHeight w:val="295"/>
        </w:trPr>
        <w:tc>
          <w:tcPr>
            <w:tcW w:w="4187" w:type="dxa"/>
          </w:tcPr>
          <w:p>
            <w:pPr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>Zvýšenie/zníženie akciového kapitálu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/>
            </w:r>
          </w:p>
        </w:tc>
        <w:tc>
          <w:tcPr>
            <w:tcW w:w="1276" w:type="dxa"/>
            <w:vAlign w:val="center"/>
          </w:tcPr>
          <w:p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/>
            </w:r>
          </w:p>
        </w:tc>
        <w:tc>
          <w:tcPr>
            <w:tcW w:w="1275" w:type="dxa"/>
            <w:vAlign w:val="center"/>
          </w:tcPr>
          <w:p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/>
            </w:r>
          </w:p>
        </w:tc>
        <w:tc>
          <w:tcPr>
            <w:tcW w:w="1276" w:type="dxa"/>
            <w:vAlign w:val="center"/>
          </w:tcPr>
          <w:p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/>
            </w:r>
          </w:p>
        </w:tc>
        <w:tc>
          <w:tcPr>
            <w:tcW w:w="1276" w:type="dxa"/>
            <w:vAlign w:val="center"/>
          </w:tcPr>
          <w:p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/>
            </w:r>
          </w:p>
        </w:tc>
      </w:tr>
      <w:tr>
        <w:trPr>
          <w:trHeight w:val="295"/>
        </w:trPr>
        <w:tc>
          <w:tcPr>
            <w:tcW w:w="4187" w:type="dxa"/>
          </w:tcPr>
          <w:p>
            <w:pPr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>Stav k poslednému dňu bežného účtovného obdobia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/>
            </w:r>
          </w:p>
        </w:tc>
        <w:tc>
          <w:tcPr>
            <w:tcW w:w="1276" w:type="dxa"/>
            <w:vAlign w:val="center"/>
          </w:tcPr>
          <w:p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/>
            </w:r>
          </w:p>
        </w:tc>
        <w:tc>
          <w:tcPr>
            <w:tcW w:w="1275" w:type="dxa"/>
            <w:vAlign w:val="center"/>
          </w:tcPr>
          <w:p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/>
            </w:r>
          </w:p>
        </w:tc>
        <w:tc>
          <w:tcPr>
            <w:tcW w:w="1276" w:type="dxa"/>
            <w:vAlign w:val="center"/>
          </w:tcPr>
          <w:p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/>
            </w:r>
          </w:p>
        </w:tc>
        <w:tc>
          <w:tcPr>
            <w:tcW w:w="1276" w:type="dxa"/>
            <w:vAlign w:val="center"/>
          </w:tcPr>
          <w:p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/>
            </w:r>
          </w:p>
        </w:tc>
      </w:tr>
    </w:tbl>
    <w:p>
      <w:pPr>
        <w:tabs>
          <w:tab w:val="left" w:pos="720"/>
        </w:tabs>
        <w:jc w:val="both"/>
        <w:rPr>
          <w:rFonts w:ascii="Arial Narrow CE" w:hAnsi="Arial Narrow CE"/>
          <w:b/>
          <w:noProof/>
          <w:sz w:val="20"/>
          <w:lang w:val="en-US"/>
        </w:rPr>
      </w:pPr>
    </w:p>
    <w:p>
      <w:pPr>
        <w:tabs>
          <w:tab w:val="left" w:pos="0"/>
        </w:tabs>
        <w:jc w:val="both"/>
        <w:rPr>
          <w:rFonts w:ascii="Arial Narrow CE" w:hAnsi="Arial Narrow CE"/>
          <w:noProof/>
          <w:sz w:val="20"/>
          <w:lang w:val="en-US"/>
        </w:rPr>
      </w:pPr>
      <w:r>
        <w:rPr>
          <w:rFonts w:ascii="Arial Narrow CE" w:hAnsi="Arial Narrow CE"/>
          <w:b/>
          <w:noProof/>
          <w:sz w:val="20"/>
          <w:lang w:val="en-US"/>
        </w:rPr>
        <w:t>E. Prehľad o majetku klientov</w:t>
      </w:r>
    </w:p>
    <w:p>
      <w:pPr>
        <w:tabs>
          <w:tab w:val="left" w:pos="720"/>
        </w:tabs>
        <w:ind w:left="720" w:hanging="720"/>
        <w:jc w:val="both"/>
        <w:rPr>
          <w:rFonts w:ascii="Arial Narrow CE" w:hAnsi="Arial Narrow CE"/>
          <w:b/>
          <w:noProof/>
          <w:sz w:val="20"/>
          <w:lang w:val="en-US"/>
        </w:rPr>
      </w:pPr>
    </w:p>
    <w:tbl>
      <w:tblPr>
        <w:tblW w:w="0" w:type="auto"/>
        <w:tblInd w:w="7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00"/>
        <w:gridCol w:w="3978"/>
        <w:gridCol w:w="1559"/>
        <w:gridCol w:w="1843"/>
      </w:tblGrid>
      <w:tr>
        <w:trPr>
          <w:trHeight w:val="538"/>
          <w:tblHeader/>
        </w:trPr>
        <w:tc>
          <w:tcPr>
            <w:tcW w:w="700" w:type="dxa"/>
            <w:vAlign w:val="center"/>
          </w:tcPr>
          <w:p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>Ozna-čenie</w:t>
            </w:r>
          </w:p>
        </w:tc>
        <w:tc>
          <w:tcPr>
            <w:tcW w:w="3978" w:type="dxa"/>
          </w:tcPr>
          <w:p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</w:p>
          <w:p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>POLOŽKA</w:t>
            </w:r>
          </w:p>
          <w:p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 xml:space="preserve"> </w:t>
            </w:r>
          </w:p>
        </w:tc>
        <w:tc>
          <w:tcPr>
            <w:tcW w:w="1559" w:type="dxa"/>
            <w:vAlign w:val="center"/>
          </w:tcPr>
          <w:p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>Bežné účtovné obdobie</w:t>
            </w:r>
          </w:p>
        </w:tc>
        <w:tc>
          <w:tcPr>
            <w:tcW w:w="1843" w:type="dxa"/>
            <w:vAlign w:val="center"/>
          </w:tcPr>
          <w:p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>Predchádzajúce účtovné obdobie</w:t>
            </w:r>
          </w:p>
        </w:tc>
      </w:tr>
      <w:tr>
        <w:trPr>
          <w:trHeight w:val="295"/>
          <w:tblHeader/>
        </w:trPr>
        <w:tc>
          <w:tcPr>
            <w:tcW w:w="700" w:type="dxa"/>
          </w:tcPr>
          <w:p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>a</w:t>
            </w:r>
          </w:p>
        </w:tc>
        <w:tc>
          <w:tcPr>
            <w:tcW w:w="3978" w:type="dxa"/>
          </w:tcPr>
          <w:p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>b</w:t>
            </w:r>
          </w:p>
        </w:tc>
        <w:tc>
          <w:tcPr>
            <w:tcW w:w="1559" w:type="dxa"/>
          </w:tcPr>
          <w:p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>1</w:t>
            </w:r>
          </w:p>
        </w:tc>
        <w:tc>
          <w:tcPr>
            <w:tcW w:w="1843" w:type="dxa"/>
          </w:tcPr>
          <w:p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>2</w:t>
            </w:r>
          </w:p>
        </w:tc>
      </w:tr>
      <w:tr>
        <w:trPr>
          <w:trHeight w:val="295"/>
        </w:trPr>
        <w:tc>
          <w:tcPr>
            <w:tcW w:w="700" w:type="dxa"/>
            <w:vAlign w:val="center"/>
          </w:tcPr>
          <w:p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/>
            </w:r>
          </w:p>
        </w:tc>
        <w:tc>
          <w:tcPr>
            <w:tcW w:w="3978" w:type="dxa"/>
            <w:vAlign w:val="center"/>
          </w:tcPr>
          <w:p>
            <w:pPr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>Majetok klientov</w:t>
            </w:r>
          </w:p>
        </w:tc>
        <w:tc>
          <w:tcPr>
            <w:tcW w:w="1559" w:type="dxa"/>
            <w:vAlign w:val="center"/>
          </w:tcPr>
          <w:p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/>
            </w:r>
          </w:p>
        </w:tc>
        <w:tc>
          <w:tcPr>
            <w:tcW w:w="1843" w:type="dxa"/>
            <w:vAlign w:val="center"/>
          </w:tcPr>
          <w:p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/>
            </w:r>
          </w:p>
        </w:tc>
      </w:tr>
      <w:tr>
        <w:trPr>
          <w:trHeight w:val="295"/>
        </w:trPr>
        <w:tc>
          <w:tcPr>
            <w:tcW w:w="700" w:type="dxa"/>
            <w:vAlign w:val="center"/>
          </w:tcPr>
          <w:p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/>
            </w:r>
          </w:p>
        </w:tc>
        <w:tc>
          <w:tcPr>
            <w:tcW w:w="3978" w:type="dxa"/>
            <w:vAlign w:val="center"/>
          </w:tcPr>
          <w:p>
            <w:pPr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>Peňažné prostriedky klientov</w:t>
            </w:r>
          </w:p>
        </w:tc>
        <w:tc>
          <w:tcPr>
            <w:tcW w:w="1559" w:type="dxa"/>
            <w:vAlign w:val="center"/>
          </w:tcPr>
          <w:p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/>
            </w:r>
          </w:p>
        </w:tc>
        <w:tc>
          <w:tcPr>
            <w:tcW w:w="1843" w:type="dxa"/>
            <w:vAlign w:val="center"/>
          </w:tcPr>
          <w:p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/>
            </w:r>
          </w:p>
        </w:tc>
      </w:tr>
      <w:tr>
        <w:trPr>
          <w:trHeight w:val="295"/>
        </w:trPr>
        <w:tc>
          <w:tcPr>
            <w:tcW w:w="700" w:type="dxa"/>
            <w:vAlign w:val="center"/>
          </w:tcPr>
          <w:p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/>
            </w:r>
          </w:p>
        </w:tc>
        <w:tc>
          <w:tcPr>
            <w:tcW w:w="3978" w:type="dxa"/>
            <w:vAlign w:val="center"/>
          </w:tcPr>
          <w:p>
            <w:pPr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>Cenné papiere klientov</w:t>
            </w:r>
          </w:p>
        </w:tc>
        <w:tc>
          <w:tcPr>
            <w:tcW w:w="1559" w:type="dxa"/>
            <w:vAlign w:val="center"/>
          </w:tcPr>
          <w:p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/>
            </w:r>
          </w:p>
        </w:tc>
        <w:tc>
          <w:tcPr>
            <w:tcW w:w="1843" w:type="dxa"/>
            <w:vAlign w:val="center"/>
          </w:tcPr>
          <w:p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/>
            </w:r>
          </w:p>
        </w:tc>
      </w:tr>
      <w:tr>
        <w:trPr>
          <w:trHeight w:val="295"/>
        </w:trPr>
        <w:tc>
          <w:tcPr>
            <w:tcW w:w="700" w:type="dxa"/>
            <w:vAlign w:val="center"/>
          </w:tcPr>
          <w:p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/>
            </w:r>
          </w:p>
        </w:tc>
        <w:tc>
          <w:tcPr>
            <w:tcW w:w="3978" w:type="dxa"/>
            <w:vAlign w:val="center"/>
          </w:tcPr>
          <w:p>
            <w:pPr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>Iné finančné nástroje klientov</w:t>
            </w:r>
          </w:p>
        </w:tc>
        <w:tc>
          <w:tcPr>
            <w:tcW w:w="1559" w:type="dxa"/>
            <w:vAlign w:val="center"/>
          </w:tcPr>
          <w:p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/>
            </w:r>
          </w:p>
        </w:tc>
        <w:tc>
          <w:tcPr>
            <w:tcW w:w="1843" w:type="dxa"/>
            <w:vAlign w:val="center"/>
          </w:tcPr>
          <w:p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/>
            </w:r>
          </w:p>
        </w:tc>
      </w:tr>
      <w:tr>
        <w:trPr>
          <w:trHeight w:val="295"/>
        </w:trPr>
        <w:tc>
          <w:tcPr>
            <w:tcW w:w="700" w:type="dxa"/>
            <w:vAlign w:val="center"/>
          </w:tcPr>
          <w:p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/>
            </w:r>
          </w:p>
        </w:tc>
        <w:tc>
          <w:tcPr>
            <w:tcW w:w="3978" w:type="dxa"/>
            <w:vAlign w:val="center"/>
          </w:tcPr>
          <w:p>
            <w:pPr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>Portfólia klientov</w:t>
            </w:r>
          </w:p>
        </w:tc>
        <w:tc>
          <w:tcPr>
            <w:tcW w:w="1559" w:type="dxa"/>
            <w:vAlign w:val="center"/>
          </w:tcPr>
          <w:p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/>
            </w:r>
          </w:p>
        </w:tc>
        <w:tc>
          <w:tcPr>
            <w:tcW w:w="1843" w:type="dxa"/>
            <w:vAlign w:val="center"/>
          </w:tcPr>
          <w:p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/>
            </w:r>
          </w:p>
        </w:tc>
      </w:tr>
      <w:tr>
        <w:trPr>
          <w:trHeight w:val="295"/>
        </w:trPr>
        <w:tc>
          <w:tcPr>
            <w:tcW w:w="700" w:type="dxa"/>
            <w:vAlign w:val="center"/>
          </w:tcPr>
          <w:p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/>
            </w:r>
          </w:p>
        </w:tc>
        <w:tc>
          <w:tcPr>
            <w:tcW w:w="3978" w:type="dxa"/>
            <w:vAlign w:val="center"/>
          </w:tcPr>
          <w:p>
            <w:pPr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>Pohľadávky klientov voči trhu</w:t>
            </w:r>
          </w:p>
        </w:tc>
        <w:tc>
          <w:tcPr>
            <w:tcW w:w="1559" w:type="dxa"/>
            <w:vAlign w:val="center"/>
          </w:tcPr>
          <w:p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/>
            </w:r>
          </w:p>
        </w:tc>
        <w:tc>
          <w:tcPr>
            <w:tcW w:w="1843" w:type="dxa"/>
            <w:vAlign w:val="center"/>
          </w:tcPr>
          <w:p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/>
            </w:r>
          </w:p>
        </w:tc>
      </w:tr>
      <w:tr>
        <w:trPr>
          <w:trHeight w:val="295"/>
        </w:trPr>
        <w:tc>
          <w:tcPr>
            <w:tcW w:w="700" w:type="dxa"/>
            <w:vAlign w:val="center"/>
          </w:tcPr>
          <w:p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/>
            </w:r>
          </w:p>
        </w:tc>
        <w:tc>
          <w:tcPr>
            <w:tcW w:w="3978" w:type="dxa"/>
            <w:vAlign w:val="center"/>
          </w:tcPr>
          <w:p>
            <w:pPr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>Majetok klientov spolu</w:t>
            </w:r>
          </w:p>
        </w:tc>
        <w:tc>
          <w:tcPr>
            <w:tcW w:w="1559" w:type="dxa"/>
            <w:vAlign w:val="center"/>
          </w:tcPr>
          <w:p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/>
            </w:r>
          </w:p>
        </w:tc>
        <w:tc>
          <w:tcPr>
            <w:tcW w:w="1843" w:type="dxa"/>
            <w:vAlign w:val="center"/>
          </w:tcPr>
          <w:p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/>
            </w:r>
          </w:p>
        </w:tc>
      </w:tr>
      <w:tr>
        <w:trPr>
          <w:trHeight w:val="295"/>
        </w:trPr>
        <w:tc>
          <w:tcPr>
            <w:tcW w:w="700" w:type="dxa"/>
            <w:vAlign w:val="center"/>
          </w:tcPr>
          <w:p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/>
            </w:r>
          </w:p>
        </w:tc>
        <w:tc>
          <w:tcPr>
            <w:tcW w:w="3978" w:type="dxa"/>
            <w:vAlign w:val="center"/>
          </w:tcPr>
          <w:p>
            <w:pPr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>Záväzky voči klientom zo zvereného majetku</w:t>
            </w:r>
          </w:p>
        </w:tc>
        <w:tc>
          <w:tcPr>
            <w:tcW w:w="1559" w:type="dxa"/>
            <w:vAlign w:val="center"/>
          </w:tcPr>
          <w:p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/>
            </w:r>
          </w:p>
        </w:tc>
        <w:tc>
          <w:tcPr>
            <w:tcW w:w="1843" w:type="dxa"/>
            <w:vAlign w:val="center"/>
          </w:tcPr>
          <w:p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/>
            </w:r>
          </w:p>
        </w:tc>
      </w:tr>
      <w:tr>
        <w:trPr>
          <w:trHeight w:val="295"/>
        </w:trPr>
        <w:tc>
          <w:tcPr>
            <w:tcW w:w="700" w:type="dxa"/>
            <w:vAlign w:val="center"/>
          </w:tcPr>
          <w:p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lastRenderedPageBreak/>
              <w:t/>
            </w:r>
          </w:p>
        </w:tc>
        <w:tc>
          <w:tcPr>
            <w:tcW w:w="3978" w:type="dxa"/>
            <w:vAlign w:val="center"/>
          </w:tcPr>
          <w:p>
            <w:pPr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>Záväzky z peňažných prostriedkov klientov</w:t>
            </w:r>
          </w:p>
        </w:tc>
        <w:tc>
          <w:tcPr>
            <w:tcW w:w="1559" w:type="dxa"/>
            <w:vAlign w:val="center"/>
          </w:tcPr>
          <w:p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/>
            </w:r>
          </w:p>
        </w:tc>
        <w:tc>
          <w:tcPr>
            <w:tcW w:w="1843" w:type="dxa"/>
            <w:vAlign w:val="center"/>
          </w:tcPr>
          <w:p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/>
            </w:r>
          </w:p>
        </w:tc>
      </w:tr>
      <w:tr>
        <w:trPr>
          <w:trHeight w:val="295"/>
        </w:trPr>
        <w:tc>
          <w:tcPr>
            <w:tcW w:w="700" w:type="dxa"/>
            <w:vAlign w:val="center"/>
          </w:tcPr>
          <w:p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/>
            </w:r>
          </w:p>
        </w:tc>
        <w:tc>
          <w:tcPr>
            <w:tcW w:w="3978" w:type="dxa"/>
            <w:vAlign w:val="center"/>
          </w:tcPr>
          <w:p>
            <w:pPr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>Záväzky z cenných papierov klientov</w:t>
            </w:r>
          </w:p>
        </w:tc>
        <w:tc>
          <w:tcPr>
            <w:tcW w:w="1559" w:type="dxa"/>
            <w:vAlign w:val="center"/>
          </w:tcPr>
          <w:p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/>
            </w:r>
          </w:p>
        </w:tc>
        <w:tc>
          <w:tcPr>
            <w:tcW w:w="1843" w:type="dxa"/>
            <w:vAlign w:val="center"/>
          </w:tcPr>
          <w:p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/>
            </w:r>
          </w:p>
        </w:tc>
      </w:tr>
      <w:tr>
        <w:trPr>
          <w:trHeight w:val="295"/>
        </w:trPr>
        <w:tc>
          <w:tcPr>
            <w:tcW w:w="700" w:type="dxa"/>
            <w:vAlign w:val="center"/>
          </w:tcPr>
          <w:p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/>
            </w:r>
          </w:p>
        </w:tc>
        <w:tc>
          <w:tcPr>
            <w:tcW w:w="3978" w:type="dxa"/>
            <w:vAlign w:val="center"/>
          </w:tcPr>
          <w:p>
            <w:pPr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>Záväzky z portfólií klientov</w:t>
            </w:r>
          </w:p>
        </w:tc>
        <w:tc>
          <w:tcPr>
            <w:tcW w:w="1559" w:type="dxa"/>
            <w:vAlign w:val="center"/>
          </w:tcPr>
          <w:p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/>
            </w:r>
          </w:p>
        </w:tc>
        <w:tc>
          <w:tcPr>
            <w:tcW w:w="1843" w:type="dxa"/>
            <w:vAlign w:val="center"/>
          </w:tcPr>
          <w:p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/>
            </w:r>
          </w:p>
        </w:tc>
      </w:tr>
      <w:tr>
        <w:trPr>
          <w:trHeight w:val="295"/>
        </w:trPr>
        <w:tc>
          <w:tcPr>
            <w:tcW w:w="700" w:type="dxa"/>
            <w:vAlign w:val="center"/>
          </w:tcPr>
          <w:p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/>
            </w:r>
          </w:p>
        </w:tc>
        <w:tc>
          <w:tcPr>
            <w:tcW w:w="3978" w:type="dxa"/>
            <w:vAlign w:val="center"/>
          </w:tcPr>
          <w:p>
            <w:pPr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>Záväzky zo správy a uloženia cenných papierov klientov</w:t>
            </w:r>
          </w:p>
        </w:tc>
        <w:tc>
          <w:tcPr>
            <w:tcW w:w="1559" w:type="dxa"/>
            <w:vAlign w:val="center"/>
          </w:tcPr>
          <w:p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/>
            </w:r>
          </w:p>
        </w:tc>
        <w:tc>
          <w:tcPr>
            <w:tcW w:w="1843" w:type="dxa"/>
            <w:vAlign w:val="center"/>
          </w:tcPr>
          <w:p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/>
            </w:r>
          </w:p>
        </w:tc>
      </w:tr>
      <w:tr>
        <w:trPr>
          <w:trHeight w:val="295"/>
        </w:trPr>
        <w:tc>
          <w:tcPr>
            <w:tcW w:w="700" w:type="dxa"/>
            <w:vAlign w:val="center"/>
          </w:tcPr>
          <w:p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/>
            </w:r>
          </w:p>
        </w:tc>
        <w:tc>
          <w:tcPr>
            <w:tcW w:w="3978" w:type="dxa"/>
            <w:vAlign w:val="center"/>
          </w:tcPr>
          <w:p>
            <w:pPr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>Záväzky klientov voči trhu</w:t>
            </w:r>
          </w:p>
        </w:tc>
        <w:tc>
          <w:tcPr>
            <w:tcW w:w="1559" w:type="dxa"/>
            <w:vAlign w:val="center"/>
          </w:tcPr>
          <w:p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/>
            </w:r>
          </w:p>
        </w:tc>
        <w:tc>
          <w:tcPr>
            <w:tcW w:w="1843" w:type="dxa"/>
            <w:vAlign w:val="center"/>
          </w:tcPr>
          <w:p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/>
            </w:r>
          </w:p>
        </w:tc>
      </w:tr>
      <w:tr>
        <w:trPr>
          <w:trHeight w:val="295"/>
        </w:trPr>
        <w:tc>
          <w:tcPr>
            <w:tcW w:w="700" w:type="dxa"/>
            <w:vAlign w:val="center"/>
          </w:tcPr>
          <w:p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/>
            </w:r>
          </w:p>
        </w:tc>
        <w:tc>
          <w:tcPr>
            <w:tcW w:w="3978" w:type="dxa"/>
            <w:vAlign w:val="center"/>
          </w:tcPr>
          <w:p>
            <w:pPr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>Záväzky z uschovania cenných papierov klientov</w:t>
            </w:r>
          </w:p>
        </w:tc>
        <w:tc>
          <w:tcPr>
            <w:tcW w:w="1559" w:type="dxa"/>
            <w:vAlign w:val="center"/>
          </w:tcPr>
          <w:p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/>
            </w:r>
          </w:p>
        </w:tc>
        <w:tc>
          <w:tcPr>
            <w:tcW w:w="1843" w:type="dxa"/>
            <w:vAlign w:val="center"/>
          </w:tcPr>
          <w:p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/>
            </w:r>
          </w:p>
        </w:tc>
      </w:tr>
      <w:tr>
        <w:trPr>
          <w:trHeight w:val="295"/>
        </w:trPr>
        <w:tc>
          <w:tcPr>
            <w:tcW w:w="700" w:type="dxa"/>
            <w:vAlign w:val="center"/>
          </w:tcPr>
          <w:p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/>
            </w:r>
          </w:p>
        </w:tc>
        <w:tc>
          <w:tcPr>
            <w:tcW w:w="3978" w:type="dxa"/>
            <w:vAlign w:val="center"/>
          </w:tcPr>
          <w:p>
            <w:pPr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>Záväzky voči klientom zo zvereného majetku spolu</w:t>
            </w:r>
          </w:p>
        </w:tc>
        <w:tc>
          <w:tcPr>
            <w:tcW w:w="1559" w:type="dxa"/>
            <w:vAlign w:val="center"/>
          </w:tcPr>
          <w:p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/>
            </w:r>
          </w:p>
        </w:tc>
        <w:tc>
          <w:tcPr>
            <w:tcW w:w="1843" w:type="dxa"/>
            <w:vAlign w:val="center"/>
          </w:tcPr>
          <w:p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/>
            </w:r>
          </w:p>
        </w:tc>
      </w:tr>
    </w:tbl>
    <w:p>
      <w:pPr>
        <w:rPr>
          <w:rFonts w:ascii="Arial Narrow CE" w:hAnsi="Arial Narrow CE" w:eastAsia="MS Mincho" w:cs="FuturaTEE-Book"/>
          <w:noProof/>
          <w:sz w:val="20"/>
          <w:lang w:val="en-US"/>
        </w:rPr>
      </w:pPr>
    </w:p>
    <w:p>
      <w:pPr>
        <w:ind w:left="360"/>
        <w:rPr>
          <w:rFonts w:ascii="Arial Narrow CE" w:hAnsi="Arial Narrow CE" w:eastAsia="MS Mincho" w:cs="FuturaTEE-Book"/>
          <w:b/>
          <w:noProof/>
          <w:sz w:val="20"/>
          <w:lang w:val="en-US"/>
        </w:rPr>
      </w:pPr>
    </w:p>
    <w:p>
      <w:pPr>
        <w:ind w:left="360"/>
        <w:rPr>
          <w:rFonts w:ascii="Arial Narrow CE" w:hAnsi="Arial Narrow CE" w:eastAsia="MS Mincho" w:cs="FuturaTEE-Book"/>
          <w:b/>
          <w:noProof/>
          <w:sz w:val="20"/>
          <w:lang w:val="en-US"/>
        </w:rPr>
      </w:pPr>
    </w:p>
    <w:p>
      <w:pPr>
        <w:ind w:left="360"/>
        <w:rPr>
          <w:rFonts w:ascii="Arial Narrow CE" w:hAnsi="Arial Narrow CE" w:eastAsia="MS Mincho" w:cs="FuturaTEE-Book"/>
          <w:b/>
          <w:noProof/>
          <w:sz w:val="20"/>
          <w:lang w:val="en-US"/>
        </w:rPr>
      </w:pPr>
      <w:r>
        <w:rPr>
          <w:rFonts w:ascii="Arial Narrow CE" w:hAnsi="Arial Narrow CE" w:eastAsia="MS Mincho" w:cs="FuturaTEE-Book"/>
          <w:b/>
          <w:noProof/>
          <w:sz w:val="20"/>
          <w:lang w:val="en-US"/>
        </w:rPr>
        <w:t>F. Poznámky k položkám súvahy a k položkám výkazu ziskov a strát.</w:t>
      </w:r>
    </w:p>
    <w:p>
      <w:pPr>
        <w:ind w:left="360"/>
        <w:rPr>
          <w:rFonts w:ascii="Arial Narrow CE" w:hAnsi="Arial Narrow CE" w:eastAsia="MS Mincho" w:cs="FuturaTEE-Book"/>
          <w:b/>
          <w:noProof/>
          <w:sz w:val="20"/>
          <w:lang w:val="en-US"/>
        </w:rPr>
      </w:pPr>
    </w:p>
    <w:p>
      <w:pPr>
        <w:ind w:left="360"/>
        <w:rPr>
          <w:rFonts w:ascii="Arial Narrow CE" w:hAnsi="Arial Narrow CE" w:eastAsia="MS Mincho" w:cs="FuturaTEE-Book"/>
          <w:b/>
          <w:noProof/>
          <w:sz w:val="20"/>
          <w:lang w:val="en-US"/>
        </w:rPr>
      </w:pPr>
      <w:r>
        <w:rPr>
          <w:rFonts w:ascii="Arial Narrow CE" w:hAnsi="Arial Narrow CE" w:eastAsia="MS Mincho" w:cs="FuturaTEE-Book"/>
          <w:b/>
          <w:noProof/>
          <w:sz w:val="20"/>
          <w:lang w:val="en-US"/>
        </w:rPr>
        <w:t xml:space="preserve">Súvaha </w:t>
      </w:r>
    </w:p>
    <w:p>
      <w:pPr>
        <w:numPr>
          <w:ilvl w:val="0"/>
          <w:numId w:val="3"/>
        </w:numPr>
        <w:rPr>
          <w:rFonts w:ascii="Arial Narrow CE" w:hAnsi="Arial Narrow CE" w:eastAsia="MS Mincho" w:cs="FuturaTEE-Book"/>
          <w:b/>
          <w:noProof/>
          <w:sz w:val="20"/>
          <w:lang w:val="en-US"/>
        </w:rPr>
      </w:pPr>
      <w:r>
        <w:rPr>
          <w:rFonts w:ascii="Arial Narrow CE" w:hAnsi="Arial Narrow CE" w:eastAsia="MS Mincho" w:cs="FuturaTEE-Book"/>
          <w:b/>
          <w:noProof/>
          <w:sz w:val="20"/>
          <w:lang w:val="en-US"/>
        </w:rPr>
        <w:t>Aktíva</w:t>
      </w:r>
    </w:p>
    <w:p>
      <w:pPr>
        <w:ind w:left="720"/>
        <w:rPr>
          <w:rFonts w:ascii="Arial Narrow CE" w:hAnsi="Arial Narrow CE" w:eastAsia="MS Mincho" w:cs="FuturaTEE-Book"/>
          <w:b/>
          <w:noProof/>
          <w:sz w:val="20"/>
          <w:lang w:val="en-US"/>
        </w:rPr>
      </w:pPr>
    </w:p>
    <w:tbl>
      <w:tblPr>
        <w:tblW w:w="0" w:type="auto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709"/>
        <w:gridCol w:w="3510"/>
        <w:gridCol w:w="2552"/>
        <w:gridCol w:w="2409"/>
      </w:tblGrid>
      <w:tr>
        <w:tc>
          <w:tcPr>
            <w:tcW w:w="709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Číslo riadku</w:t>
            </w:r>
          </w:p>
        </w:tc>
        <w:tc>
          <w:tcPr>
            <w:tcW w:w="3510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>1.</w:t>
            </w: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> Peňažné prostriedky a ekvivalenty peňažných prostriedkov</w:t>
            </w:r>
          </w:p>
        </w:tc>
        <w:tc>
          <w:tcPr>
            <w:tcW w:w="2552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Bežné účtovné obdobie</w:t>
            </w:r>
          </w:p>
        </w:tc>
        <w:tc>
          <w:tcPr>
            <w:tcW w:w="2409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Bezprostredne predchádzajúce účtovné obdobie</w:t>
            </w:r>
          </w:p>
        </w:tc>
      </w:tr>
      <w:tr>
        <w:tc>
          <w:tcPr>
            <w:tcW w:w="709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0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>Peňažné prostriedky v pokladni 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9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0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Bežné účty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9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0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Poskytnuté úvery splatné na požiadanie a do 24 hodín a vklady splatné do 24 h.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9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</w:t>
            </w:r>
          </w:p>
        </w:tc>
        <w:tc>
          <w:tcPr>
            <w:tcW w:w="3510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Pohľadávky na peňažné prostriedky v rámci spotových operácií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9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5.</w:t>
            </w:r>
          </w:p>
        </w:tc>
        <w:tc>
          <w:tcPr>
            <w:tcW w:w="3510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Cenné papiere peňažného trhu s dohodnutou dobou splatnosti najviac tri mesiace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9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x</w:t>
            </w:r>
          </w:p>
        </w:tc>
        <w:tc>
          <w:tcPr>
            <w:tcW w:w="3510" w:type="dxa"/>
          </w:tcPr>
          <w:p>
            <w:pPr>
              <w:rPr>
                <w:rFonts w:ascii="Arial Narrow CE" w:hAnsi="Arial Narrow CE" w:eastAsia="MS Mincho" w:cs="FuturaTEE-Book"/>
                <w:i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i/>
                <w:noProof/>
                <w:sz w:val="20"/>
                <w:lang w:val="en-US"/>
              </w:rPr>
              <w:t>Medzisúčet - súvaha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i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i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i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i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9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6.</w:t>
            </w:r>
          </w:p>
        </w:tc>
        <w:tc>
          <w:tcPr>
            <w:tcW w:w="3510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Úverové linky na okamžité čerpanie peňažných prostriedkov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9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</w:p>
        </w:tc>
        <w:tc>
          <w:tcPr>
            <w:tcW w:w="3510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Spolu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</w:tbl>
    <w:p>
      <w:pPr>
        <w:rPr>
          <w:rFonts w:ascii="Arial Narrow CE" w:hAnsi="Arial Narrow CE" w:eastAsia="MS Mincho" w:cs="Arial"/>
          <w:noProof/>
          <w:sz w:val="20"/>
          <w:lang w:val="en-US"/>
        </w:rPr>
      </w:pPr>
      <w:r>
        <w:rPr>
          <w:rFonts w:ascii="Arial Narrow CE" w:hAnsi="Arial Narrow CE" w:eastAsia="MS Mincho" w:cs="Arial"/>
          <w:noProof/>
          <w:sz w:val="20"/>
          <w:lang w:val="en-US"/>
        </w:rPr>
        <w:t>Ak má účtovná jednotka peňažné prostriedky</w:t>
      </w:r>
      <w:r>
        <w:rPr>
          <w:rFonts w:ascii="Arial Narrow CE" w:hAnsi="Arial Narrow CE" w:cs="Arial"/>
          <w:noProof/>
          <w:sz w:val="20"/>
          <w:lang w:val="en-US" w:eastAsia="sk-SK"/>
        </w:rPr>
        <w:t xml:space="preserve"> </w:t>
      </w:r>
      <w:r>
        <w:rPr>
          <w:rFonts w:ascii="Arial Narrow CE" w:hAnsi="Arial Narrow CE" w:eastAsia="MS Mincho" w:cs="Arial"/>
          <w:noProof/>
          <w:sz w:val="20"/>
          <w:lang w:val="en-US"/>
        </w:rPr>
        <w:t>a ekvivalenty peňažných prostriedkov v cudzej mene, vypracuje sa tabuľka pre každú menu vrátane meny euro, a označí sa číslom 1, s pripojeným označením príslušnej meny, napríklad 1. EUR, 1. USD.</w:t>
      </w:r>
    </w:p>
    <w:p>
      <w:pPr>
        <w:rPr>
          <w:rFonts w:ascii="Arial Narrow CE" w:hAnsi="Arial Narrow CE" w:eastAsia="MS Mincho" w:cs="FuturaTEE-Book"/>
          <w:noProof/>
          <w:sz w:val="20"/>
          <w:lang w:val="en-US"/>
        </w:rPr>
      </w:pPr>
    </w:p>
    <w:tbl>
      <w:tblPr>
        <w:tblW w:w="0" w:type="auto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708"/>
        <w:gridCol w:w="3511"/>
        <w:gridCol w:w="2552"/>
        <w:gridCol w:w="2409"/>
      </w:tblGrid>
      <w:tr>
        <w:tc>
          <w:tcPr>
            <w:tcW w:w="708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Číslo riadku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>2.a).</w:t>
            </w: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> Pohľadávky voči klientom z poskytnutých služieb</w:t>
            </w:r>
          </w:p>
        </w:tc>
        <w:tc>
          <w:tcPr>
            <w:tcW w:w="2552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Bežné účtovné obdobie</w:t>
            </w:r>
          </w:p>
        </w:tc>
        <w:tc>
          <w:tcPr>
            <w:tcW w:w="2409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Bezprostredne predchádzajúce účtovné obdobie</w:t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Investičné služby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Vedľajšie služby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3.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Spolu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</w:tbl>
    <w:p>
      <w:pPr>
        <w:rPr>
          <w:rFonts w:ascii="Arial Narrow CE" w:hAnsi="Arial Narrow CE" w:eastAsia="MS Mincho" w:cs="FuturaTEE-Book"/>
          <w:noProof/>
          <w:sz w:val="20"/>
          <w:lang w:val="en-US"/>
        </w:rPr>
      </w:pPr>
    </w:p>
    <w:p>
      <w:pPr>
        <w:rPr>
          <w:rFonts w:ascii="Arial Narrow CE" w:hAnsi="Arial Narrow CE" w:eastAsia="MS Mincho" w:cs="FuturaTEE-Book"/>
          <w:noProof/>
          <w:sz w:val="20"/>
          <w:lang w:val="en-US"/>
        </w:rPr>
      </w:pPr>
    </w:p>
    <w:tbl>
      <w:tblPr>
        <w:tblW w:w="0" w:type="auto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708"/>
        <w:gridCol w:w="3511"/>
        <w:gridCol w:w="2552"/>
        <w:gridCol w:w="2409"/>
      </w:tblGrid>
      <w:tr>
        <w:tc>
          <w:tcPr>
            <w:tcW w:w="708" w:type="dxa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Číslo riadku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>3.</w:t>
            </w: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> Cenné papiere na obchodovanie</w:t>
            </w:r>
          </w:p>
        </w:tc>
        <w:tc>
          <w:tcPr>
            <w:tcW w:w="2552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Bežné účtovné obdobie</w:t>
            </w:r>
          </w:p>
        </w:tc>
        <w:tc>
          <w:tcPr>
            <w:tcW w:w="2409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Bezprostredne predchádzajúce účtovné obdobie</w:t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Akcie</w:t>
            </w:r>
          </w:p>
        </w:tc>
        <w:tc>
          <w:tcPr>
            <w:tcW w:w="2552" w:type="dxa"/>
            <w:vAlign w:val="center"/>
          </w:tcPr>
          <w:p>
            <w:pPr>
              <w:tabs>
                <w:tab w:val="center" w:pos="1168"/>
              </w:tabs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tabs>
                <w:tab w:val="center" w:pos="1168"/>
              </w:tabs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1.1.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>       nezaložené</w:t>
            </w:r>
          </w:p>
        </w:tc>
        <w:tc>
          <w:tcPr>
            <w:tcW w:w="2552" w:type="dxa"/>
            <w:vAlign w:val="center"/>
          </w:tcPr>
          <w:p>
            <w:pPr>
              <w:tabs>
                <w:tab w:val="center" w:pos="1168"/>
              </w:tabs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tabs>
                <w:tab w:val="center" w:pos="1168"/>
              </w:tabs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1.2.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>       založené v repoobchodoch </w:t>
            </w:r>
          </w:p>
        </w:tc>
        <w:tc>
          <w:tcPr>
            <w:tcW w:w="2552" w:type="dxa"/>
            <w:vAlign w:val="center"/>
          </w:tcPr>
          <w:p>
            <w:pPr>
              <w:tabs>
                <w:tab w:val="center" w:pos="1168"/>
              </w:tabs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tabs>
                <w:tab w:val="center" w:pos="1168"/>
              </w:tabs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1.3.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>       založené</w:t>
            </w:r>
          </w:p>
        </w:tc>
        <w:tc>
          <w:tcPr>
            <w:tcW w:w="2552" w:type="dxa"/>
            <w:vAlign w:val="center"/>
          </w:tcPr>
          <w:p>
            <w:pPr>
              <w:tabs>
                <w:tab w:val="center" w:pos="1168"/>
              </w:tabs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tabs>
                <w:tab w:val="center" w:pos="1168"/>
              </w:tabs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Podielové listy</w:t>
            </w:r>
          </w:p>
        </w:tc>
        <w:tc>
          <w:tcPr>
            <w:tcW w:w="2552" w:type="dxa"/>
            <w:vAlign w:val="center"/>
          </w:tcPr>
          <w:p>
            <w:pPr>
              <w:tabs>
                <w:tab w:val="center" w:pos="1168"/>
              </w:tabs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tabs>
                <w:tab w:val="center" w:pos="1168"/>
              </w:tabs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2.1.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>       nezaložené</w:t>
            </w:r>
          </w:p>
        </w:tc>
        <w:tc>
          <w:tcPr>
            <w:tcW w:w="2552" w:type="dxa"/>
            <w:vAlign w:val="center"/>
          </w:tcPr>
          <w:p>
            <w:pPr>
              <w:tabs>
                <w:tab w:val="center" w:pos="1168"/>
              </w:tabs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tabs>
                <w:tab w:val="center" w:pos="1168"/>
              </w:tabs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lastRenderedPageBreak/>
              <w:t>2.2.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>       založené v repoobchodoch</w:t>
            </w:r>
          </w:p>
        </w:tc>
        <w:tc>
          <w:tcPr>
            <w:tcW w:w="2552" w:type="dxa"/>
            <w:vAlign w:val="center"/>
          </w:tcPr>
          <w:p>
            <w:pPr>
              <w:tabs>
                <w:tab w:val="center" w:pos="1168"/>
              </w:tabs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tabs>
                <w:tab w:val="center" w:pos="1168"/>
              </w:tabs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2.3.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>       založené</w:t>
            </w:r>
          </w:p>
        </w:tc>
        <w:tc>
          <w:tcPr>
            <w:tcW w:w="2552" w:type="dxa"/>
            <w:vAlign w:val="center"/>
          </w:tcPr>
          <w:p>
            <w:pPr>
              <w:tabs>
                <w:tab w:val="center" w:pos="1168"/>
              </w:tabs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tabs>
                <w:tab w:val="center" w:pos="1168"/>
              </w:tabs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Krátkodobé dlhopisy,  napríklad pokladničné poukážky</w:t>
            </w:r>
          </w:p>
        </w:tc>
        <w:tc>
          <w:tcPr>
            <w:tcW w:w="2552" w:type="dxa"/>
            <w:vAlign w:val="center"/>
          </w:tcPr>
          <w:p>
            <w:pPr>
              <w:tabs>
                <w:tab w:val="center" w:pos="1168"/>
              </w:tabs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tabs>
                <w:tab w:val="center" w:pos="1168"/>
              </w:tabs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3.1.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>       nezaložené</w:t>
            </w:r>
          </w:p>
        </w:tc>
        <w:tc>
          <w:tcPr>
            <w:tcW w:w="2552" w:type="dxa"/>
            <w:vAlign w:val="center"/>
          </w:tcPr>
          <w:p>
            <w:pPr>
              <w:tabs>
                <w:tab w:val="center" w:pos="1168"/>
              </w:tabs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tabs>
                <w:tab w:val="center" w:pos="1168"/>
              </w:tabs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3.2.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>       založené v repoobchodoch</w:t>
            </w:r>
          </w:p>
        </w:tc>
        <w:tc>
          <w:tcPr>
            <w:tcW w:w="2552" w:type="dxa"/>
            <w:vAlign w:val="center"/>
          </w:tcPr>
          <w:p>
            <w:pPr>
              <w:tabs>
                <w:tab w:val="center" w:pos="1168"/>
              </w:tabs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tabs>
                <w:tab w:val="center" w:pos="1168"/>
              </w:tabs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3.3.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>       založené</w:t>
            </w:r>
          </w:p>
        </w:tc>
        <w:tc>
          <w:tcPr>
            <w:tcW w:w="2552" w:type="dxa"/>
            <w:vAlign w:val="center"/>
          </w:tcPr>
          <w:p>
            <w:pPr>
              <w:tabs>
                <w:tab w:val="center" w:pos="1168"/>
              </w:tabs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tabs>
                <w:tab w:val="center" w:pos="1168"/>
              </w:tabs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Dlhopisy</w:t>
            </w:r>
          </w:p>
        </w:tc>
        <w:tc>
          <w:tcPr>
            <w:tcW w:w="2552" w:type="dxa"/>
            <w:vAlign w:val="center"/>
          </w:tcPr>
          <w:p>
            <w:pPr>
              <w:tabs>
                <w:tab w:val="center" w:pos="1168"/>
              </w:tabs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tabs>
                <w:tab w:val="center" w:pos="1168"/>
              </w:tabs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4.1.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>       nezaložené</w:t>
            </w:r>
          </w:p>
        </w:tc>
        <w:tc>
          <w:tcPr>
            <w:tcW w:w="2552" w:type="dxa"/>
            <w:vAlign w:val="center"/>
          </w:tcPr>
          <w:p>
            <w:pPr>
              <w:tabs>
                <w:tab w:val="center" w:pos="1168"/>
              </w:tabs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tabs>
                <w:tab w:val="center" w:pos="1168"/>
              </w:tabs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4.2.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>       založené v repoobchodoch</w:t>
            </w:r>
          </w:p>
        </w:tc>
        <w:tc>
          <w:tcPr>
            <w:tcW w:w="2552" w:type="dxa"/>
            <w:vAlign w:val="center"/>
          </w:tcPr>
          <w:p>
            <w:pPr>
              <w:tabs>
                <w:tab w:val="center" w:pos="1168"/>
              </w:tabs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tabs>
                <w:tab w:val="center" w:pos="1168"/>
              </w:tabs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4.3.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>       založené</w:t>
            </w:r>
          </w:p>
        </w:tc>
        <w:tc>
          <w:tcPr>
            <w:tcW w:w="2552" w:type="dxa"/>
            <w:vAlign w:val="center"/>
          </w:tcPr>
          <w:p>
            <w:pPr>
              <w:tabs>
                <w:tab w:val="center" w:pos="1168"/>
              </w:tabs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tabs>
                <w:tab w:val="center" w:pos="1168"/>
              </w:tabs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5.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Zmenky</w:t>
            </w:r>
          </w:p>
        </w:tc>
        <w:tc>
          <w:tcPr>
            <w:tcW w:w="2552" w:type="dxa"/>
            <w:vAlign w:val="center"/>
          </w:tcPr>
          <w:p>
            <w:pPr>
              <w:tabs>
                <w:tab w:val="center" w:pos="1168"/>
              </w:tabs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tabs>
                <w:tab w:val="center" w:pos="1168"/>
              </w:tabs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5.1.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>       nezaložené</w:t>
            </w:r>
          </w:p>
        </w:tc>
        <w:tc>
          <w:tcPr>
            <w:tcW w:w="2552" w:type="dxa"/>
            <w:vAlign w:val="center"/>
          </w:tcPr>
          <w:p>
            <w:pPr>
              <w:tabs>
                <w:tab w:val="center" w:pos="1168"/>
              </w:tabs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tabs>
                <w:tab w:val="center" w:pos="1168"/>
              </w:tabs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5.2.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>       založené v repoobchodoch</w:t>
            </w:r>
          </w:p>
        </w:tc>
        <w:tc>
          <w:tcPr>
            <w:tcW w:w="2552" w:type="dxa"/>
            <w:vAlign w:val="center"/>
          </w:tcPr>
          <w:p>
            <w:pPr>
              <w:tabs>
                <w:tab w:val="center" w:pos="1168"/>
              </w:tabs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tabs>
                <w:tab w:val="center" w:pos="1168"/>
              </w:tabs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5.3.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>       založené</w:t>
            </w:r>
          </w:p>
        </w:tc>
        <w:tc>
          <w:tcPr>
            <w:tcW w:w="2552" w:type="dxa"/>
            <w:vAlign w:val="center"/>
          </w:tcPr>
          <w:p>
            <w:pPr>
              <w:tabs>
                <w:tab w:val="center" w:pos="1168"/>
              </w:tabs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tabs>
                <w:tab w:val="center" w:pos="1168"/>
              </w:tabs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Spolu</w:t>
            </w:r>
          </w:p>
        </w:tc>
        <w:tc>
          <w:tcPr>
            <w:tcW w:w="2552" w:type="dxa"/>
            <w:vAlign w:val="center"/>
          </w:tcPr>
          <w:p>
            <w:pPr>
              <w:tabs>
                <w:tab w:val="center" w:pos="1168"/>
              </w:tabs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tabs>
                <w:tab w:val="center" w:pos="1168"/>
              </w:tabs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</w:tbl>
    <w:p>
      <w:pPr>
        <w:rPr>
          <w:rFonts w:ascii="Arial Narrow CE" w:hAnsi="Arial Narrow CE" w:eastAsia="MS Mincho" w:cs="Arial"/>
          <w:noProof/>
          <w:sz w:val="20"/>
          <w:lang w:val="en-US"/>
        </w:rPr>
      </w:pPr>
      <w:r>
        <w:rPr>
          <w:rFonts w:ascii="Arial Narrow CE" w:hAnsi="Arial Narrow CE" w:eastAsia="MS Mincho" w:cs="Arial"/>
          <w:noProof/>
          <w:sz w:val="20"/>
          <w:lang w:val="en-US"/>
        </w:rPr>
        <w:t>Ak má účtovná jednotka cenné papiere na obchodovanie ocenené v cudzej mene, vypracuje sa tabuľka pre každú menu vrátane meny euro, ktorá sa označí číslom 3, s pripojeným označením príslušnej meny, napríklad 3. EUR, 3. USD.</w:t>
      </w:r>
    </w:p>
    <w:p>
      <w:pPr>
        <w:rPr>
          <w:rFonts w:ascii="Arial Narrow CE" w:hAnsi="Arial Narrow CE" w:eastAsia="MS Mincho" w:cs="FuturaTEE-Book"/>
          <w:noProof/>
          <w:sz w:val="20"/>
          <w:lang w:val="en-US"/>
        </w:rPr>
      </w:pPr>
    </w:p>
    <w:tbl>
      <w:tblPr>
        <w:tblW w:w="0" w:type="auto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708"/>
        <w:gridCol w:w="3511"/>
        <w:gridCol w:w="2552"/>
        <w:gridCol w:w="2409"/>
      </w:tblGrid>
      <w:tr>
        <w:tc>
          <w:tcPr>
            <w:tcW w:w="708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Číslo riadku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>4.I.</w:t>
            </w: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> Deriváty s aktívnym zostatkom</w:t>
            </w:r>
          </w:p>
        </w:tc>
        <w:tc>
          <w:tcPr>
            <w:tcW w:w="2552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Bežné účtovné obdobie</w:t>
            </w:r>
          </w:p>
        </w:tc>
        <w:tc>
          <w:tcPr>
            <w:tcW w:w="2409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Bezprostredne predchádzajúce účtovné obdobie</w:t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úrokové</w:t>
            </w:r>
          </w:p>
        </w:tc>
        <w:tc>
          <w:tcPr>
            <w:tcW w:w="2552" w:type="dxa"/>
            <w:vAlign w:val="center"/>
          </w:tcPr>
          <w:p>
            <w:pPr>
              <w:tabs>
                <w:tab w:val="center" w:pos="1168"/>
              </w:tabs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tabs>
                <w:tab w:val="center" w:pos="1168"/>
              </w:tabs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1.1.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>       vyrovnávané v hrubom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1.2.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>       vyrovnávané v čistom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menové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2.1.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>       vyrovnávané v hrubom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2.2.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>       vyrovnávané v čistom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akciové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3.1.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>       vyrovnávané v hrubom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3.2.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>       vyrovnávané v čistom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komoditné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4.1.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>       vyrovnávané v hrubom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4.2.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>       vyrovnávané v čistom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5.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úverové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Spolu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</w:tbl>
    <w:p>
      <w:pPr>
        <w:rPr>
          <w:rFonts w:ascii="Arial Narrow CE" w:hAnsi="Arial Narrow CE" w:eastAsia="MS Mincho" w:cs="FuturaTEE-Book"/>
          <w:noProof/>
          <w:sz w:val="20"/>
          <w:lang w:val="en-US"/>
        </w:rPr>
      </w:pPr>
    </w:p>
    <w:p>
      <w:pPr>
        <w:rPr>
          <w:rFonts w:ascii="Arial Narrow CE" w:hAnsi="Arial Narrow CE" w:eastAsia="MS Mincho" w:cs="FuturaTEE-Book"/>
          <w:noProof/>
          <w:sz w:val="20"/>
          <w:lang w:val="en-US"/>
        </w:rPr>
      </w:pPr>
    </w:p>
    <w:tbl>
      <w:tblPr>
        <w:tblW w:w="0" w:type="auto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708"/>
        <w:gridCol w:w="3511"/>
        <w:gridCol w:w="2552"/>
        <w:gridCol w:w="2409"/>
      </w:tblGrid>
      <w:tr>
        <w:tc>
          <w:tcPr>
            <w:tcW w:w="708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Číslo riadku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>4.II.</w:t>
            </w: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> Deriváty s aktívnym zostatom podľa zostatkovej doby splatnosti</w:t>
            </w:r>
          </w:p>
        </w:tc>
        <w:tc>
          <w:tcPr>
            <w:tcW w:w="2552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Bežné účtovné obdobie</w:t>
            </w:r>
          </w:p>
        </w:tc>
        <w:tc>
          <w:tcPr>
            <w:tcW w:w="2409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Bezprostredne predchádzajúce účtovné obdobie</w:t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Do jedného mesiaca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Do troch mesiacov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Do šiestich mesiacov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Do jedného roku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5.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Nad jeden rok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ind w:left="708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Spolu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</w:tbl>
    <w:p>
      <w:pPr>
        <w:rPr>
          <w:rFonts w:ascii="Arial Narrow CE" w:hAnsi="Arial Narrow CE" w:eastAsia="MS Mincho" w:cs="FuturaTEE-Book"/>
          <w:noProof/>
          <w:sz w:val="20"/>
          <w:lang w:val="en-US"/>
        </w:rPr>
      </w:pPr>
    </w:p>
    <w:tbl>
      <w:tblPr>
        <w:tblW w:w="0" w:type="auto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708"/>
        <w:gridCol w:w="3511"/>
        <w:gridCol w:w="2552"/>
        <w:gridCol w:w="2409"/>
      </w:tblGrid>
      <w:tr>
        <w:tc>
          <w:tcPr>
            <w:tcW w:w="708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Číslo riadku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>5.</w:t>
            </w: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> Cenné papiere na predaj</w:t>
            </w:r>
          </w:p>
        </w:tc>
        <w:tc>
          <w:tcPr>
            <w:tcW w:w="2552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Bežné účtovné obdobie</w:t>
            </w:r>
          </w:p>
        </w:tc>
        <w:tc>
          <w:tcPr>
            <w:tcW w:w="2409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Bezprostredne predchádzajúce účtovné obdobie</w:t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Akcie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1.1.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>        nezaložené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1.2.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>        založené v repoobchodoch 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1.3.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>        založené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Podielové listy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2.1.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>        nezaložené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2.2.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>        založené v repoobchodoch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lastRenderedPageBreak/>
              <w:t>2.3.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>        založené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Krátkodobé dlhopisy napríklad. pokladničné poukážky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3.1.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>        nezaložené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3.2.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>        založené v repoobchodoch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3.3.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>        založené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Dlhopisy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4.1.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>        nezaložené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4.2.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>        založené v repoobchodoch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4.3.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>        založené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5.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Zmenky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5.1.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>        nezaložené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5.2.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>        založené v repoobchodoch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5.3.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>        založené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Spolu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</w:tbl>
    <w:p>
      <w:pPr>
        <w:rPr>
          <w:rFonts w:ascii="Arial Narrow CE" w:hAnsi="Arial Narrow CE" w:eastAsia="MS Mincho" w:cs="Arial"/>
          <w:noProof/>
          <w:sz w:val="20"/>
          <w:lang w:val="en-US"/>
        </w:rPr>
      </w:pPr>
      <w:r>
        <w:rPr>
          <w:rFonts w:ascii="Arial Narrow CE" w:hAnsi="Arial Narrow CE" w:eastAsia="MS Mincho" w:cs="Arial"/>
          <w:noProof/>
          <w:sz w:val="20"/>
          <w:lang w:val="en-US"/>
        </w:rPr>
        <w:t>Ak má účtovná jednotka cenné papiere na obchodovanie ocenené v cudzej mene, vypracuje sa tabuľka pre každú menu vrátane meny euro, ktorá sa označí  číslom 5, s pripojeným označením príslušnej meny, napríklad 5. EUR, 5. USD.</w:t>
      </w:r>
    </w:p>
    <w:p>
      <w:pPr>
        <w:rPr>
          <w:rFonts w:ascii="Arial Narrow CE" w:hAnsi="Arial Narrow CE" w:eastAsia="MS Mincho" w:cs="FuturaTEE-Book"/>
          <w:noProof/>
          <w:sz w:val="20"/>
          <w:lang w:val="en-US"/>
        </w:rPr>
      </w:pPr>
    </w:p>
    <w:tbl>
      <w:tblPr>
        <w:tblW w:w="0" w:type="auto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708"/>
        <w:gridCol w:w="3511"/>
        <w:gridCol w:w="2552"/>
        <w:gridCol w:w="2409"/>
      </w:tblGrid>
      <w:tr>
        <w:tc>
          <w:tcPr>
            <w:tcW w:w="708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Číslo riadku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>7. a).I.</w:t>
            </w: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> Pohľadávky voči bankám z obrátených repoobchodov podľa dohodnutej doby splatnosti</w:t>
            </w:r>
          </w:p>
        </w:tc>
        <w:tc>
          <w:tcPr>
            <w:tcW w:w="2552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Bežné účtovné obdobie</w:t>
            </w:r>
          </w:p>
        </w:tc>
        <w:tc>
          <w:tcPr>
            <w:tcW w:w="2409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Bezprostredne predchádzajúce účtovné obdobie</w:t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Do dvoch týždňov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Do jedného mesiaca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Do troch mesiacov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Do šiestich mesiacov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5.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Do jedného roku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Spolu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</w:tbl>
    <w:p>
      <w:pPr>
        <w:rPr>
          <w:rFonts w:ascii="Arial Narrow CE" w:hAnsi="Arial Narrow CE" w:eastAsia="MS Mincho" w:cs="FuturaTEE-Book"/>
          <w:noProof/>
          <w:sz w:val="20"/>
          <w:lang w:val="en-US"/>
        </w:rPr>
      </w:pPr>
    </w:p>
    <w:tbl>
      <w:tblPr>
        <w:tblW w:w="0" w:type="auto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708"/>
        <w:gridCol w:w="3511"/>
        <w:gridCol w:w="2552"/>
        <w:gridCol w:w="2409"/>
      </w:tblGrid>
      <w:tr>
        <w:tc>
          <w:tcPr>
            <w:tcW w:w="708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Číslo riadku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>7.a).II.</w:t>
            </w: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> Pohľadávky voči bankám z obrátených repoobchodov podľa zostatkovej doby splatnosti</w:t>
            </w:r>
          </w:p>
        </w:tc>
        <w:tc>
          <w:tcPr>
            <w:tcW w:w="2552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Bežné účtovné obdobie</w:t>
            </w:r>
          </w:p>
        </w:tc>
        <w:tc>
          <w:tcPr>
            <w:tcW w:w="2409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Bezprostredne predchádzajúce účtovné obdobie</w:t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Do dvoch týždňov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Do jedného mesiaca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Do troch mesiacov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Do šiestich mesiacov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5.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Do jedného roku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Spolu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</w:tbl>
    <w:p>
      <w:pPr>
        <w:rPr>
          <w:rFonts w:ascii="Arial Narrow CE" w:hAnsi="Arial Narrow CE" w:eastAsia="MS Mincho" w:cs="FuturaTEE-Book"/>
          <w:noProof/>
          <w:sz w:val="20"/>
          <w:lang w:val="en-US"/>
        </w:rPr>
      </w:pPr>
    </w:p>
    <w:tbl>
      <w:tblPr>
        <w:tblW w:w="0" w:type="auto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708"/>
        <w:gridCol w:w="3511"/>
        <w:gridCol w:w="2552"/>
        <w:gridCol w:w="2409"/>
      </w:tblGrid>
      <w:tr>
        <w:tc>
          <w:tcPr>
            <w:tcW w:w="708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Číslo riadku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>7. b).I.</w:t>
            </w: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> Pohľadávky voči bankám ostatné krátkodobé podľa dohodnutej doby splatnosti</w:t>
            </w:r>
          </w:p>
        </w:tc>
        <w:tc>
          <w:tcPr>
            <w:tcW w:w="2552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Bežné účtovné obdobie</w:t>
            </w:r>
          </w:p>
        </w:tc>
        <w:tc>
          <w:tcPr>
            <w:tcW w:w="2409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Bezprostredne predchádzajúce účtovné obdobie</w:t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Do jedného mesiaca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Do troch mesiacov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Do šiestich mesiacov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Do jedného roku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5.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Do dvoch rokov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6.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Do piatich rokov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7.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Viac ako päť rokov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Spolu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</w:tbl>
    <w:p>
      <w:pPr>
        <w:rPr>
          <w:rFonts w:ascii="Arial Narrow CE" w:hAnsi="Arial Narrow CE" w:eastAsia="MS Mincho" w:cs="FuturaTEE-Book"/>
          <w:noProof/>
          <w:sz w:val="20"/>
          <w:lang w:val="en-US"/>
        </w:rPr>
      </w:pPr>
    </w:p>
    <w:tbl>
      <w:tblPr>
        <w:tblW w:w="0" w:type="auto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708"/>
        <w:gridCol w:w="3511"/>
        <w:gridCol w:w="2552"/>
        <w:gridCol w:w="2409"/>
      </w:tblGrid>
      <w:tr>
        <w:tc>
          <w:tcPr>
            <w:tcW w:w="708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Číslo riadku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>7.b).II.</w:t>
            </w: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> Pohľadávky voči bankám ostatné krátkodobé podľa zostatkovej doby splatnosti</w:t>
            </w:r>
          </w:p>
        </w:tc>
        <w:tc>
          <w:tcPr>
            <w:tcW w:w="2552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Bežné účtovné obdobie</w:t>
            </w:r>
          </w:p>
        </w:tc>
        <w:tc>
          <w:tcPr>
            <w:tcW w:w="2409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Bezprostredne predchádzajúce účtovné obdobie</w:t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Do jedného mesiaca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Do troch mesiacov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Do šiestich mesiacov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Do jedného roku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Spolu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lastRenderedPageBreak/>
              <w:t>Číslo riadku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>7.b).III.</w:t>
            </w: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>  Pohľadávky voči bankám ostatné krátkodobé podľa zostatkovej doby splatnosti – zníženie hodnoty</w:t>
            </w:r>
          </w:p>
        </w:tc>
        <w:tc>
          <w:tcPr>
            <w:tcW w:w="2552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Bežné účtovné obdobie</w:t>
            </w:r>
          </w:p>
        </w:tc>
        <w:tc>
          <w:tcPr>
            <w:tcW w:w="2409" w:type="dxa"/>
          </w:tcPr>
          <w:p>
            <w:pPr>
              <w:ind w:left="708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Bezprostredne predchádzajúce účtovné obdobie</w:t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Hrubá hodnota pohľadávok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Zníženie hodnoty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Čistá hodnota pohľadávok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</w:tbl>
    <w:p>
      <w:pPr>
        <w:rPr>
          <w:rFonts w:ascii="Arial Narrow CE" w:hAnsi="Arial Narrow CE" w:eastAsia="MS Mincho" w:cs="FuturaTEE-Book"/>
          <w:noProof/>
          <w:sz w:val="20"/>
          <w:lang w:val="en-US"/>
        </w:rPr>
      </w:pPr>
    </w:p>
    <w:tbl>
      <w:tblPr>
        <w:tblW w:w="0" w:type="auto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708"/>
        <w:gridCol w:w="3511"/>
        <w:gridCol w:w="2552"/>
        <w:gridCol w:w="2409"/>
      </w:tblGrid>
      <w:tr>
        <w:tc>
          <w:tcPr>
            <w:tcW w:w="708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Číslo riadku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>7.c).I.</w:t>
            </w: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> Pohľadávky voči bankám dlhodobé podľa dohodnutej doby splatnosti</w:t>
            </w:r>
          </w:p>
        </w:tc>
        <w:tc>
          <w:tcPr>
            <w:tcW w:w="2552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Bežné účtovné obdobie</w:t>
            </w:r>
          </w:p>
        </w:tc>
        <w:tc>
          <w:tcPr>
            <w:tcW w:w="2409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Bezprostredne predchádzajúce účtovné obdobie</w:t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Do dvoch rokov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Do piatich rokov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Viac ako päť rokov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Spolu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</w:tbl>
    <w:p>
      <w:pPr>
        <w:rPr>
          <w:rFonts w:ascii="Arial Narrow CE" w:hAnsi="Arial Narrow CE" w:eastAsia="MS Mincho" w:cs="FuturaTEE-Book"/>
          <w:noProof/>
          <w:sz w:val="20"/>
          <w:lang w:val="en-US"/>
        </w:rPr>
      </w:pPr>
    </w:p>
    <w:tbl>
      <w:tblPr>
        <w:tblW w:w="0" w:type="auto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708"/>
        <w:gridCol w:w="3511"/>
        <w:gridCol w:w="2552"/>
        <w:gridCol w:w="2409"/>
      </w:tblGrid>
      <w:tr>
        <w:tc>
          <w:tcPr>
            <w:tcW w:w="708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Číslo riadku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 xml:space="preserve">7.c).II. </w:t>
            </w: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Pohľadávky voči bankám dlhodobé podľa zostatkovej doby splatnosti</w:t>
            </w:r>
          </w:p>
        </w:tc>
        <w:tc>
          <w:tcPr>
            <w:tcW w:w="2552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Bežné účtovné obdobie</w:t>
            </w:r>
          </w:p>
        </w:tc>
        <w:tc>
          <w:tcPr>
            <w:tcW w:w="2409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Bezprostredne predchádzajúce účtovné obdobie</w:t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Do dvoch rokov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Do piatich rokov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Viac ako päť rokov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Spolu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</w:tbl>
    <w:p>
      <w:pPr>
        <w:rPr>
          <w:rFonts w:ascii="Arial Narrow CE" w:hAnsi="Arial Narrow CE" w:eastAsia="MS Mincho" w:cs="FuturaTEE-Book"/>
          <w:noProof/>
          <w:sz w:val="20"/>
          <w:lang w:val="en-US"/>
        </w:rPr>
      </w:pPr>
    </w:p>
    <w:tbl>
      <w:tblPr>
        <w:tblW w:w="0" w:type="auto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708"/>
        <w:gridCol w:w="3511"/>
        <w:gridCol w:w="2552"/>
        <w:gridCol w:w="2409"/>
      </w:tblGrid>
      <w:tr>
        <w:tc>
          <w:tcPr>
            <w:tcW w:w="708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Číslo riadku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>7.c).III.</w:t>
            </w: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> Pohľadávky voči bankám dlhodobé podľa zostatkovej doby splatnosti – zníženie hodnoty</w:t>
            </w:r>
          </w:p>
        </w:tc>
        <w:tc>
          <w:tcPr>
            <w:tcW w:w="2552" w:type="dxa"/>
          </w:tcPr>
          <w:p>
            <w:pPr>
              <w:ind w:left="708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Bežné účtovné obdobie</w:t>
            </w:r>
          </w:p>
        </w:tc>
        <w:tc>
          <w:tcPr>
            <w:tcW w:w="2409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Bezprostredne predchádzajúce účtovné obdobie</w:t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Hrubá hodnota pohľadávok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Zníženie hodnoty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Čistá hodnota pohľadávok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</w:tbl>
    <w:p>
      <w:pPr>
        <w:rPr>
          <w:rFonts w:ascii="Arial Narrow CE" w:hAnsi="Arial Narrow CE" w:eastAsia="MS Mincho" w:cs="FuturaTEE-Book"/>
          <w:noProof/>
          <w:sz w:val="20"/>
          <w:lang w:val="en-US"/>
        </w:rPr>
      </w:pPr>
    </w:p>
    <w:tbl>
      <w:tblPr>
        <w:tblW w:w="918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708"/>
        <w:gridCol w:w="3511"/>
        <w:gridCol w:w="2552"/>
        <w:gridCol w:w="2409"/>
      </w:tblGrid>
      <w:tr>
        <w:tc>
          <w:tcPr>
            <w:tcW w:w="708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Číslo riadku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>7.c).IV.</w:t>
            </w: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> Pohľadávky voči bankám dlhodobé podľa zostatkovej doby splatnosti ocenené umorovanou hodnotou</w:t>
            </w:r>
          </w:p>
        </w:tc>
        <w:tc>
          <w:tcPr>
            <w:tcW w:w="2552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Bežné účtovné obdobie</w:t>
            </w:r>
          </w:p>
        </w:tc>
        <w:tc>
          <w:tcPr>
            <w:tcW w:w="2409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Bezprostredne predchádzajúce účtovné obdobie</w:t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Do dvoch rokov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Do piatich rokov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Viac ako päť rokov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Spolu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</w:tbl>
    <w:p>
      <w:pPr>
        <w:rPr>
          <w:rFonts w:ascii="Arial Narrow CE" w:hAnsi="Arial Narrow CE" w:eastAsia="MS Mincho" w:cs="Arial"/>
          <w:noProof/>
          <w:sz w:val="20"/>
          <w:lang w:val="en-US"/>
        </w:rPr>
      </w:pPr>
      <w:r>
        <w:rPr>
          <w:rFonts w:ascii="Arial Narrow CE" w:hAnsi="Arial Narrow CE" w:eastAsia="MS Mincho" w:cs="Arial"/>
          <w:noProof/>
          <w:sz w:val="20"/>
          <w:lang w:val="en-US"/>
        </w:rPr>
        <w:t>Ak má účtovná jednotka pohľadávky voči bankám v cudzej mene, vypracuje sa tabuľka ku každej tabuľke k riadku 7 podľa jednotlivých mien, ktorá sa označí označením príslušnej tabuľky s pripojením označenia meny, napríklad 7.c).I.USD.</w:t>
      </w:r>
    </w:p>
    <w:p>
      <w:pPr>
        <w:rPr>
          <w:rFonts w:ascii="Arial Narrow CE" w:hAnsi="Arial Narrow CE" w:cs="Arial"/>
          <w:noProof/>
          <w:sz w:val="20"/>
          <w:lang w:val="en-US" w:eastAsia="sk-SK"/>
        </w:rPr>
      </w:pPr>
    </w:p>
    <w:tbl>
      <w:tblPr>
        <w:tblW w:w="0" w:type="auto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708"/>
        <w:gridCol w:w="3511"/>
        <w:gridCol w:w="2552"/>
        <w:gridCol w:w="2409"/>
      </w:tblGrid>
      <w:tr>
        <w:tc>
          <w:tcPr>
            <w:tcW w:w="708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Číslo riadku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8.a).I.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 Obrátené  repoobchody podľa dohodnutej doby splatnosti</w:t>
            </w:r>
          </w:p>
        </w:tc>
        <w:tc>
          <w:tcPr>
            <w:tcW w:w="2552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Bežné účtovné obdobie</w:t>
            </w:r>
          </w:p>
        </w:tc>
        <w:tc>
          <w:tcPr>
            <w:tcW w:w="2409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Bezprostredne predchádzajúce účtovné obdobie</w:t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dvoch týždňov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jedného miesiaca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troch mesiacov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šiestich mesiacov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5.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jedného roku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Spolu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</w:tbl>
    <w:p>
      <w:pPr>
        <w:rPr>
          <w:rFonts w:ascii="Arial Narrow CE" w:hAnsi="Arial Narrow CE" w:cs="Arial"/>
          <w:noProof/>
          <w:sz w:val="20"/>
          <w:lang w:val="en-US" w:eastAsia="sk-SK"/>
        </w:rPr>
      </w:pPr>
    </w:p>
    <w:tbl>
      <w:tblPr>
        <w:tblW w:w="0" w:type="auto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708"/>
        <w:gridCol w:w="3511"/>
        <w:gridCol w:w="2552"/>
        <w:gridCol w:w="2409"/>
      </w:tblGrid>
      <w:tr>
        <w:tc>
          <w:tcPr>
            <w:tcW w:w="708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Číslo riadku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8.a).II.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 Obrátené repoobchody podľa zostatkovej doby splatnosti</w:t>
            </w:r>
          </w:p>
        </w:tc>
        <w:tc>
          <w:tcPr>
            <w:tcW w:w="2552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Bežné účtovné obdobie</w:t>
            </w:r>
          </w:p>
        </w:tc>
        <w:tc>
          <w:tcPr>
            <w:tcW w:w="2409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Bezprostredne predchádzajúce účtovné obdobie</w:t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dvoch týždňov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jedného miesiaca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troch mesiacov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šiestich mesiacov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5.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jedného roku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Spolu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</w:tbl>
    <w:p>
      <w:pPr>
        <w:rPr>
          <w:rFonts w:ascii="Arial Narrow CE" w:hAnsi="Arial Narrow CE" w:cs="Arial"/>
          <w:noProof/>
          <w:sz w:val="20"/>
          <w:lang w:val="en-US" w:eastAsia="sk-SK"/>
        </w:rPr>
      </w:pPr>
    </w:p>
    <w:tbl>
      <w:tblPr>
        <w:tblW w:w="918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708"/>
        <w:gridCol w:w="3511"/>
        <w:gridCol w:w="2552"/>
        <w:gridCol w:w="2409"/>
      </w:tblGrid>
      <w:tr>
        <w:tc>
          <w:tcPr>
            <w:tcW w:w="708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Číslo riadku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8.b).I.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 Ostatné krátkodobé  úvery podľa dohodnutej doby splatnosti</w:t>
            </w:r>
          </w:p>
        </w:tc>
        <w:tc>
          <w:tcPr>
            <w:tcW w:w="2552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Bežné účtovné obdobie</w:t>
            </w:r>
          </w:p>
        </w:tc>
        <w:tc>
          <w:tcPr>
            <w:tcW w:w="2409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Bezprostredne predchádzajúce účtovné obdobie</w:t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jedného mesiaca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1.1.</w:t>
            </w:r>
          </w:p>
        </w:tc>
        <w:tc>
          <w:tcPr>
            <w:tcW w:w="3511" w:type="dxa"/>
          </w:tcPr>
          <w:p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zabezpečené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1.2.</w:t>
            </w:r>
          </w:p>
        </w:tc>
        <w:tc>
          <w:tcPr>
            <w:tcW w:w="3511" w:type="dxa"/>
          </w:tcPr>
          <w:p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nezabezpečené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troch mesiacov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2.1.</w:t>
            </w:r>
          </w:p>
        </w:tc>
        <w:tc>
          <w:tcPr>
            <w:tcW w:w="3511" w:type="dxa"/>
          </w:tcPr>
          <w:p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zabezpečené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2.2.</w:t>
            </w:r>
          </w:p>
        </w:tc>
        <w:tc>
          <w:tcPr>
            <w:tcW w:w="3511" w:type="dxa"/>
          </w:tcPr>
          <w:p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nezabezpečené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šiestich mesiacov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3.1</w:t>
            </w:r>
          </w:p>
        </w:tc>
        <w:tc>
          <w:tcPr>
            <w:tcW w:w="3511" w:type="dxa"/>
          </w:tcPr>
          <w:p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zabezpečené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3.2.</w:t>
            </w:r>
          </w:p>
        </w:tc>
        <w:tc>
          <w:tcPr>
            <w:tcW w:w="3511" w:type="dxa"/>
          </w:tcPr>
          <w:p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nezabezpečené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jedného roku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4.1.</w:t>
            </w:r>
          </w:p>
        </w:tc>
        <w:tc>
          <w:tcPr>
            <w:tcW w:w="3511" w:type="dxa"/>
          </w:tcPr>
          <w:p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zabezpečené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4.2.</w:t>
            </w:r>
          </w:p>
        </w:tc>
        <w:tc>
          <w:tcPr>
            <w:tcW w:w="3511" w:type="dxa"/>
          </w:tcPr>
          <w:p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nezabezpečené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5.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dvoch rokov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5.1.</w:t>
            </w:r>
          </w:p>
        </w:tc>
        <w:tc>
          <w:tcPr>
            <w:tcW w:w="3511" w:type="dxa"/>
          </w:tcPr>
          <w:p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zabezpečené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5.2.</w:t>
            </w:r>
          </w:p>
        </w:tc>
        <w:tc>
          <w:tcPr>
            <w:tcW w:w="3511" w:type="dxa"/>
          </w:tcPr>
          <w:p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nezabezpečené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6.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piatich rokov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6.1.</w:t>
            </w:r>
          </w:p>
        </w:tc>
        <w:tc>
          <w:tcPr>
            <w:tcW w:w="3511" w:type="dxa"/>
          </w:tcPr>
          <w:p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zabezpečené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6.2.</w:t>
            </w:r>
          </w:p>
        </w:tc>
        <w:tc>
          <w:tcPr>
            <w:tcW w:w="3511" w:type="dxa"/>
          </w:tcPr>
          <w:p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nezabezpečené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7.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Viac ako päť rokov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7.1.</w:t>
            </w:r>
          </w:p>
        </w:tc>
        <w:tc>
          <w:tcPr>
            <w:tcW w:w="3511" w:type="dxa"/>
          </w:tcPr>
          <w:p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zabezpečené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7.2</w:t>
            </w:r>
          </w:p>
        </w:tc>
        <w:tc>
          <w:tcPr>
            <w:tcW w:w="3511" w:type="dxa"/>
          </w:tcPr>
          <w:p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nezabezpečené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Spolu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</w:tbl>
    <w:p>
      <w:pPr>
        <w:rPr>
          <w:rFonts w:ascii="Arial Narrow CE" w:hAnsi="Arial Narrow CE" w:cs="Arial"/>
          <w:noProof/>
          <w:sz w:val="20"/>
          <w:lang w:val="en-US" w:eastAsia="sk-SK"/>
        </w:rPr>
      </w:pPr>
    </w:p>
    <w:tbl>
      <w:tblPr>
        <w:tblW w:w="0" w:type="auto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708"/>
        <w:gridCol w:w="3511"/>
        <w:gridCol w:w="2552"/>
        <w:gridCol w:w="2409"/>
      </w:tblGrid>
      <w:tr>
        <w:tc>
          <w:tcPr>
            <w:tcW w:w="708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Číslo riadku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8.b).II.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 Ostatné krátkodobé  úvery podľa zostatkovej doby splatnosti</w:t>
            </w:r>
          </w:p>
        </w:tc>
        <w:tc>
          <w:tcPr>
            <w:tcW w:w="2552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Bežné účtovné obdobie</w:t>
            </w:r>
          </w:p>
        </w:tc>
        <w:tc>
          <w:tcPr>
            <w:tcW w:w="2409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Bezprostredne predchádzajúce účtovné obdobie</w:t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jedného mesiaca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1.1.</w:t>
            </w:r>
          </w:p>
        </w:tc>
        <w:tc>
          <w:tcPr>
            <w:tcW w:w="3511" w:type="dxa"/>
          </w:tcPr>
          <w:p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zabezpečené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1.2.</w:t>
            </w:r>
          </w:p>
        </w:tc>
        <w:tc>
          <w:tcPr>
            <w:tcW w:w="3511" w:type="dxa"/>
          </w:tcPr>
          <w:p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nezabezpečené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troch mesiacov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2.1.</w:t>
            </w:r>
          </w:p>
        </w:tc>
        <w:tc>
          <w:tcPr>
            <w:tcW w:w="3511" w:type="dxa"/>
          </w:tcPr>
          <w:p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zabezpečené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2.2.</w:t>
            </w:r>
          </w:p>
        </w:tc>
        <w:tc>
          <w:tcPr>
            <w:tcW w:w="3511" w:type="dxa"/>
          </w:tcPr>
          <w:p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nezabezpečené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šiestich mesiacov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3.1</w:t>
            </w:r>
          </w:p>
        </w:tc>
        <w:tc>
          <w:tcPr>
            <w:tcW w:w="3511" w:type="dxa"/>
          </w:tcPr>
          <w:p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zabezpečené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3.2.</w:t>
            </w:r>
          </w:p>
        </w:tc>
        <w:tc>
          <w:tcPr>
            <w:tcW w:w="3511" w:type="dxa"/>
          </w:tcPr>
          <w:p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nezabezpečené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jedného roku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4.1.</w:t>
            </w:r>
          </w:p>
        </w:tc>
        <w:tc>
          <w:tcPr>
            <w:tcW w:w="3511" w:type="dxa"/>
          </w:tcPr>
          <w:p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zabezpečené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4.2.</w:t>
            </w:r>
          </w:p>
        </w:tc>
        <w:tc>
          <w:tcPr>
            <w:tcW w:w="3511" w:type="dxa"/>
          </w:tcPr>
          <w:p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nezabezpečené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Spolu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</w:tbl>
    <w:p>
      <w:pPr>
        <w:rPr>
          <w:rFonts w:ascii="Arial Narrow CE" w:hAnsi="Arial Narrow CE" w:cs="Arial"/>
          <w:noProof/>
          <w:sz w:val="20"/>
          <w:lang w:val="en-US" w:eastAsia="sk-SK"/>
        </w:rPr>
      </w:pPr>
    </w:p>
    <w:tbl>
      <w:tblPr>
        <w:tblW w:w="0" w:type="auto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708"/>
        <w:gridCol w:w="3511"/>
        <w:gridCol w:w="2552"/>
        <w:gridCol w:w="2409"/>
      </w:tblGrid>
      <w:tr>
        <w:tc>
          <w:tcPr>
            <w:tcW w:w="708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Číslo riadku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8.b).III.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 Ostatné krátkodobé úvery podľa zostatkovej doby splatnosti – zníženie hodnoty</w:t>
            </w:r>
          </w:p>
        </w:tc>
        <w:tc>
          <w:tcPr>
            <w:tcW w:w="2552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Bežné účtovné obdobie</w:t>
            </w:r>
          </w:p>
        </w:tc>
        <w:tc>
          <w:tcPr>
            <w:tcW w:w="2409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Bezprostredne predchádzajúce účtovné obdobie</w:t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Hrubá hodnota pohľadávok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Zníženie hodnoty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Čistá hodnota pohľadávok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</w:tbl>
    <w:p>
      <w:pPr>
        <w:rPr>
          <w:rFonts w:ascii="Arial Narrow CE" w:hAnsi="Arial Narrow CE" w:cs="Arial"/>
          <w:noProof/>
          <w:sz w:val="20"/>
          <w:lang w:val="en-US" w:eastAsia="sk-SK"/>
        </w:rPr>
      </w:pPr>
    </w:p>
    <w:tbl>
      <w:tblPr>
        <w:tblW w:w="0" w:type="auto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708"/>
        <w:gridCol w:w="3511"/>
        <w:gridCol w:w="2552"/>
        <w:gridCol w:w="2409"/>
      </w:tblGrid>
      <w:tr>
        <w:tc>
          <w:tcPr>
            <w:tcW w:w="708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Číslo riadku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8.c).I.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 Dlhodobé  úvery podľa dohodnutej doby splatnosti</w:t>
            </w:r>
          </w:p>
        </w:tc>
        <w:tc>
          <w:tcPr>
            <w:tcW w:w="2552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Bežné účtovné obdobie</w:t>
            </w:r>
          </w:p>
        </w:tc>
        <w:tc>
          <w:tcPr>
            <w:tcW w:w="2409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Bezprostredne predchádzajúce účtovné obdobie</w:t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dvoch rokov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1.1.</w:t>
            </w:r>
          </w:p>
        </w:tc>
        <w:tc>
          <w:tcPr>
            <w:tcW w:w="3511" w:type="dxa"/>
          </w:tcPr>
          <w:p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zabezpečené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1.2.</w:t>
            </w:r>
          </w:p>
        </w:tc>
        <w:tc>
          <w:tcPr>
            <w:tcW w:w="3511" w:type="dxa"/>
          </w:tcPr>
          <w:p>
            <w:pPr>
              <w:ind w:left="36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       nezabezpečené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piatich rokov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lastRenderedPageBreak/>
              <w:t>2.1.</w:t>
            </w:r>
          </w:p>
        </w:tc>
        <w:tc>
          <w:tcPr>
            <w:tcW w:w="3511" w:type="dxa"/>
          </w:tcPr>
          <w:p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zabezpečené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2.2.</w:t>
            </w:r>
          </w:p>
        </w:tc>
        <w:tc>
          <w:tcPr>
            <w:tcW w:w="3511" w:type="dxa"/>
          </w:tcPr>
          <w:p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nezabezpečené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Viac ako päť rokov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3.1..</w:t>
            </w:r>
          </w:p>
        </w:tc>
        <w:tc>
          <w:tcPr>
            <w:tcW w:w="3511" w:type="dxa"/>
          </w:tcPr>
          <w:p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zabezpečené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3.2.</w:t>
            </w:r>
          </w:p>
        </w:tc>
        <w:tc>
          <w:tcPr>
            <w:tcW w:w="3511" w:type="dxa"/>
          </w:tcPr>
          <w:p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nezabezpečené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Spolu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</w:tbl>
    <w:p>
      <w:pPr>
        <w:rPr>
          <w:rFonts w:ascii="Arial Narrow CE" w:hAnsi="Arial Narrow CE" w:cs="Arial"/>
          <w:noProof/>
          <w:sz w:val="20"/>
          <w:lang w:val="en-US" w:eastAsia="sk-SK"/>
        </w:rPr>
      </w:pPr>
    </w:p>
    <w:tbl>
      <w:tblPr>
        <w:tblW w:w="0" w:type="auto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Look w:val="04A0" w:firstRow="1" w:lastRow="0" w:firstColumn="1" w:lastColumn="0" w:noHBand="0" w:noVBand="1"/>
      </w:tblPr>
      <w:tblGrid>
        <w:gridCol w:w="675"/>
        <w:gridCol w:w="3544"/>
        <w:gridCol w:w="2552"/>
        <w:gridCol w:w="2409"/>
      </w:tblGrid>
      <w:tr>
        <w:tc>
          <w:tcPr>
            <w:tcW w:w="675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Číslo riadku</w:t>
            </w:r>
          </w:p>
        </w:tc>
        <w:tc>
          <w:tcPr>
            <w:tcW w:w="3544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8.c).II.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 Dlhodobé  úvery podľa zostatkovej doby splatnosti</w:t>
            </w:r>
          </w:p>
        </w:tc>
        <w:tc>
          <w:tcPr>
            <w:tcW w:w="2552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Bežné účtovné obdobie</w:t>
            </w:r>
          </w:p>
        </w:tc>
        <w:tc>
          <w:tcPr>
            <w:tcW w:w="2409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Bezprostredne predchádzajúce účtovné obdobie</w:t>
            </w:r>
          </w:p>
        </w:tc>
      </w:tr>
      <w:tr>
        <w:tc>
          <w:tcPr>
            <w:tcW w:w="675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44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dvoch rokov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675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1.1.</w:t>
            </w:r>
          </w:p>
        </w:tc>
        <w:tc>
          <w:tcPr>
            <w:tcW w:w="3544" w:type="dxa"/>
          </w:tcPr>
          <w:p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zabezpečené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675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1.2.</w:t>
            </w:r>
          </w:p>
        </w:tc>
        <w:tc>
          <w:tcPr>
            <w:tcW w:w="3544" w:type="dxa"/>
          </w:tcPr>
          <w:p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nezabezpečené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675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44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piatich rokov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675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2.1.</w:t>
            </w:r>
          </w:p>
        </w:tc>
        <w:tc>
          <w:tcPr>
            <w:tcW w:w="3544" w:type="dxa"/>
          </w:tcPr>
          <w:p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zabezpečené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675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2.2.</w:t>
            </w:r>
          </w:p>
        </w:tc>
        <w:tc>
          <w:tcPr>
            <w:tcW w:w="3544" w:type="dxa"/>
          </w:tcPr>
          <w:p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nezabezpečené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675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44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Viac ako päť rokov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675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3.1.</w:t>
            </w:r>
          </w:p>
        </w:tc>
        <w:tc>
          <w:tcPr>
            <w:tcW w:w="3544" w:type="dxa"/>
          </w:tcPr>
          <w:p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zabezpečené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675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3.2.</w:t>
            </w:r>
          </w:p>
        </w:tc>
        <w:tc>
          <w:tcPr>
            <w:tcW w:w="3544" w:type="dxa"/>
          </w:tcPr>
          <w:p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nezabezpečené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675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</w:p>
        </w:tc>
        <w:tc>
          <w:tcPr>
            <w:tcW w:w="3544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Spolu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</w:tbl>
    <w:p>
      <w:pPr>
        <w:rPr>
          <w:rFonts w:ascii="Arial Narrow CE" w:hAnsi="Arial Narrow CE" w:eastAsia="MS Mincho" w:cs="FuturaTEE-Book"/>
          <w:noProof/>
          <w:sz w:val="20"/>
          <w:lang w:val="en-US"/>
        </w:rPr>
      </w:pPr>
    </w:p>
    <w:tbl>
      <w:tblPr>
        <w:tblW w:w="0" w:type="auto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Look w:val="04A0" w:firstRow="1" w:lastRow="0" w:firstColumn="1" w:lastColumn="0" w:noHBand="0" w:noVBand="1"/>
      </w:tblPr>
      <w:tblGrid>
        <w:gridCol w:w="708"/>
        <w:gridCol w:w="3511"/>
        <w:gridCol w:w="2552"/>
        <w:gridCol w:w="2409"/>
      </w:tblGrid>
      <w:tr>
        <w:tc>
          <w:tcPr>
            <w:tcW w:w="708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Číslo riadku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>8.c).III.</w:t>
            </w: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> Dlhodobé úvery podľa  zostatkovej doby splatnosti – zníženie hodnoty</w:t>
            </w:r>
          </w:p>
        </w:tc>
        <w:tc>
          <w:tcPr>
            <w:tcW w:w="2552" w:type="dxa"/>
          </w:tcPr>
          <w:p>
            <w:pPr>
              <w:ind w:left="708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Bežné účtovné obdobie</w:t>
            </w:r>
          </w:p>
        </w:tc>
        <w:tc>
          <w:tcPr>
            <w:tcW w:w="2409" w:type="dxa"/>
          </w:tcPr>
          <w:p>
            <w:pPr>
              <w:ind w:left="708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Bezprostredne predchádzajúce účtovné obdobie</w:t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Hrubá hodnota pohľadávok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Zníženie hodnoty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Čistá hodnota pohľadávok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</w:tbl>
    <w:p>
      <w:pPr>
        <w:rPr>
          <w:rFonts w:ascii="Arial Narrow CE" w:hAnsi="Arial Narrow CE" w:eastAsia="MS Mincho" w:cs="FuturaTEE-Book"/>
          <w:noProof/>
          <w:sz w:val="20"/>
          <w:lang w:val="en-US"/>
        </w:rPr>
      </w:pPr>
    </w:p>
    <w:tbl>
      <w:tblPr>
        <w:tblW w:w="0" w:type="auto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708"/>
        <w:gridCol w:w="3511"/>
        <w:gridCol w:w="2552"/>
        <w:gridCol w:w="2409"/>
      </w:tblGrid>
      <w:tr>
        <w:tc>
          <w:tcPr>
            <w:tcW w:w="708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Číslo riadku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>8.c).IV.</w:t>
            </w: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> Dlhodobé  úvery podľa zostatkovej doby splatnosti ocenené umorovanou hodnotou</w:t>
            </w:r>
          </w:p>
        </w:tc>
        <w:tc>
          <w:tcPr>
            <w:tcW w:w="2552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Bežné účtovné obdobie</w:t>
            </w:r>
          </w:p>
        </w:tc>
        <w:tc>
          <w:tcPr>
            <w:tcW w:w="2409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Bezprostredne predchádzajúce účtovné obdobie</w:t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Do dvoch rokov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1.1.</w:t>
            </w:r>
          </w:p>
        </w:tc>
        <w:tc>
          <w:tcPr>
            <w:tcW w:w="3511" w:type="dxa"/>
          </w:tcPr>
          <w:p>
            <w:pPr>
              <w:ind w:left="720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zabezpečené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1.2.</w:t>
            </w:r>
          </w:p>
        </w:tc>
        <w:tc>
          <w:tcPr>
            <w:tcW w:w="3511" w:type="dxa"/>
          </w:tcPr>
          <w:p>
            <w:pPr>
              <w:ind w:left="720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nezabezpečené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Do piatich rokov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2.1.</w:t>
            </w:r>
          </w:p>
        </w:tc>
        <w:tc>
          <w:tcPr>
            <w:tcW w:w="3511" w:type="dxa"/>
          </w:tcPr>
          <w:p>
            <w:pPr>
              <w:ind w:left="720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zabezpečené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2.2.</w:t>
            </w:r>
          </w:p>
        </w:tc>
        <w:tc>
          <w:tcPr>
            <w:tcW w:w="3511" w:type="dxa"/>
          </w:tcPr>
          <w:p>
            <w:pPr>
              <w:ind w:left="720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nezabezpečené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Viac ako päť rokov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3.1.</w:t>
            </w:r>
          </w:p>
        </w:tc>
        <w:tc>
          <w:tcPr>
            <w:tcW w:w="3511" w:type="dxa"/>
          </w:tcPr>
          <w:p>
            <w:pPr>
              <w:ind w:left="720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zabezpečené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3.2.</w:t>
            </w:r>
          </w:p>
        </w:tc>
        <w:tc>
          <w:tcPr>
            <w:tcW w:w="3511" w:type="dxa"/>
          </w:tcPr>
          <w:p>
            <w:pPr>
              <w:ind w:left="720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nezabezpečené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Spolu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</w:tbl>
    <w:p>
      <w:pPr>
        <w:ind w:left="708"/>
        <w:rPr>
          <w:rFonts w:ascii="Arial Narrow CE" w:hAnsi="Arial Narrow CE" w:eastAsia="MS Mincho" w:cs="FuturaTEE-Book"/>
          <w:noProof/>
          <w:sz w:val="20"/>
          <w:lang w:val="en-US"/>
        </w:rPr>
      </w:pPr>
    </w:p>
    <w:p>
      <w:pPr>
        <w:rPr>
          <w:rFonts w:ascii="Arial Narrow CE" w:hAnsi="Arial Narrow CE" w:eastAsia="MS Mincho" w:cs="Arial"/>
          <w:noProof/>
          <w:sz w:val="20"/>
          <w:lang w:val="en-US"/>
        </w:rPr>
      </w:pPr>
      <w:r>
        <w:rPr>
          <w:rFonts w:ascii="Arial Narrow CE" w:hAnsi="Arial Narrow CE" w:eastAsia="MS Mincho" w:cs="Arial"/>
          <w:noProof/>
          <w:sz w:val="20"/>
          <w:lang w:val="en-US"/>
        </w:rPr>
        <w:t>Ak má účtovná jednotka pohľadávky z úverov v cudzej mene, vypracuje sa tabuľka ku každej tabuľke k riadku 8 podľa jednotlivých  mien, ktoré sa označia označením príslušnej tabuľky s pripojením označenia meny, napríklad 8.c).I.USD.</w:t>
      </w:r>
    </w:p>
    <w:p>
      <w:pPr>
        <w:ind w:left="708"/>
        <w:rPr>
          <w:rFonts w:ascii="Arial Narrow CE" w:hAnsi="Arial Narrow CE" w:eastAsia="MS Mincho" w:cs="FuturaTEE-Book"/>
          <w:noProof/>
          <w:sz w:val="20"/>
          <w:lang w:val="en-US"/>
        </w:rPr>
      </w:pPr>
    </w:p>
    <w:p>
      <w:pPr>
        <w:rPr>
          <w:rFonts w:ascii="Arial Narrow CE" w:hAnsi="Arial Narrow CE" w:cs="Arial"/>
          <w:noProof/>
          <w:sz w:val="20"/>
          <w:lang w:val="en-US" w:eastAsia="sk-SK"/>
        </w:rPr>
      </w:pPr>
    </w:p>
    <w:tbl>
      <w:tblPr>
        <w:tblW w:w="0" w:type="auto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708"/>
        <w:gridCol w:w="3511"/>
        <w:gridCol w:w="2552"/>
        <w:gridCol w:w="2409"/>
      </w:tblGrid>
      <w:tr>
        <w:tc>
          <w:tcPr>
            <w:tcW w:w="708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Číslo riadku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10.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 Obstaranie hmotného majetku a nehmotného majetku</w:t>
            </w:r>
          </w:p>
        </w:tc>
        <w:tc>
          <w:tcPr>
            <w:tcW w:w="2552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Bežné účtovné obdobie</w:t>
            </w:r>
          </w:p>
        </w:tc>
        <w:tc>
          <w:tcPr>
            <w:tcW w:w="2409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Bezprostredne predchádzajúce účtovné obdobie</w:t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Pozemky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Zníženie hodnoty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Čistá účtovná hodnota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Budovy 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5.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Zníženie hodnoty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6.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Čistá účtovná hodnota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7.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Stroje a zariadenia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8.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Zníženie hodnoty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9.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Čistá účtovná hodnota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lastRenderedPageBreak/>
              <w:t>10.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Nehmotný majetok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11.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Zníženie hodnoty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12.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Čistá účtovná hodnota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Spolu čistá účtovná hodnota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</w:tbl>
    <w:p>
      <w:pPr>
        <w:rPr>
          <w:rFonts w:ascii="Arial Narrow CE" w:hAnsi="Arial Narrow CE" w:cs="Arial"/>
          <w:noProof/>
          <w:sz w:val="20"/>
          <w:lang w:val="en-US" w:eastAsia="sk-SK"/>
        </w:rPr>
      </w:pPr>
    </w:p>
    <w:tbl>
      <w:tblPr>
        <w:tblW w:w="0" w:type="auto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708"/>
        <w:gridCol w:w="3511"/>
        <w:gridCol w:w="2552"/>
        <w:gridCol w:w="2409"/>
      </w:tblGrid>
      <w:tr>
        <w:tc>
          <w:tcPr>
            <w:tcW w:w="708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Číslo riadku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11.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 Nehmotný majetok</w:t>
            </w:r>
          </w:p>
        </w:tc>
        <w:tc>
          <w:tcPr>
            <w:tcW w:w="2552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Bežné účtovné obdobie</w:t>
            </w:r>
          </w:p>
        </w:tc>
        <w:tc>
          <w:tcPr>
            <w:tcW w:w="2409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Bezprostredne predchádzajúce účtovné obdobie</w:t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Obstarávacia cena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Odpisy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Zníženie hodnoty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Účtovná hodnota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</w:tbl>
    <w:p>
      <w:pPr>
        <w:rPr>
          <w:rFonts w:ascii="Arial Narrow CE" w:hAnsi="Arial Narrow CE" w:cs="Arial"/>
          <w:noProof/>
          <w:sz w:val="20"/>
          <w:lang w:val="en-US" w:eastAsia="sk-SK"/>
        </w:rPr>
      </w:pPr>
    </w:p>
    <w:tbl>
      <w:tblPr>
        <w:tblW w:w="0" w:type="auto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708"/>
        <w:gridCol w:w="3511"/>
        <w:gridCol w:w="2552"/>
        <w:gridCol w:w="2409"/>
      </w:tblGrid>
      <w:tr>
        <w:tc>
          <w:tcPr>
            <w:tcW w:w="708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Číslo riadku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12.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 Hmotný majetok odpisovaný</w:t>
            </w:r>
          </w:p>
        </w:tc>
        <w:tc>
          <w:tcPr>
            <w:tcW w:w="2552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Bežné účtovné obdobie</w:t>
            </w:r>
          </w:p>
        </w:tc>
        <w:tc>
          <w:tcPr>
            <w:tcW w:w="2409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Bezprostredne predchádzajúce účtovné obdobie</w:t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Budovy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Obstarávacia cena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Odpisy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Zníženie hodnoty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5.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Účtovná hodnota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6.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Stroje a zariadenia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7.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Obstarávacia cena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8.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Odpisy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9.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Zníženie hodnoty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10.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Účtovná hodnota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Spolu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</w:tbl>
    <w:p>
      <w:pPr>
        <w:rPr>
          <w:rFonts w:ascii="Arial Narrow CE" w:hAnsi="Arial Narrow CE" w:cs="Arial"/>
          <w:noProof/>
          <w:sz w:val="20"/>
          <w:lang w:val="en-US" w:eastAsia="sk-SK"/>
        </w:rPr>
      </w:pPr>
    </w:p>
    <w:p>
      <w:pPr>
        <w:rPr>
          <w:rFonts w:ascii="Arial Narrow CE" w:hAnsi="Arial Narrow CE" w:cs="Arial"/>
          <w:noProof/>
          <w:sz w:val="20"/>
          <w:lang w:val="en-US" w:eastAsia="sk-SK"/>
        </w:rPr>
      </w:pPr>
    </w:p>
    <w:p>
      <w:pPr>
        <w:ind w:left="360"/>
        <w:rPr>
          <w:rFonts w:ascii="Arial Narrow CE" w:hAnsi="Arial Narrow CE" w:cs="Arial"/>
          <w:b/>
          <w:noProof/>
          <w:sz w:val="20"/>
          <w:lang w:val="en-US" w:eastAsia="sk-SK"/>
        </w:rPr>
      </w:pPr>
      <w:r>
        <w:rPr>
          <w:rFonts w:ascii="Arial Narrow CE" w:hAnsi="Arial Narrow CE" w:cs="Arial"/>
          <w:b/>
          <w:noProof/>
          <w:sz w:val="20"/>
          <w:lang w:val="en-US" w:eastAsia="sk-SK"/>
        </w:rPr>
        <w:t xml:space="preserve">Súvaha </w:t>
      </w:r>
    </w:p>
    <w:p>
      <w:pPr>
        <w:ind w:left="360"/>
        <w:rPr>
          <w:rFonts w:ascii="Arial Narrow CE" w:hAnsi="Arial Narrow CE" w:cs="Arial"/>
          <w:b/>
          <w:noProof/>
          <w:sz w:val="20"/>
          <w:lang w:val="en-US" w:eastAsia="sk-SK"/>
        </w:rPr>
      </w:pPr>
      <w:r>
        <w:rPr>
          <w:rFonts w:ascii="Arial Narrow CE" w:hAnsi="Arial Narrow CE" w:cs="Arial"/>
          <w:b/>
          <w:noProof/>
          <w:sz w:val="20"/>
          <w:lang w:val="en-US" w:eastAsia="sk-SK"/>
        </w:rPr>
        <w:t>B. Pasíva</w:t>
      </w:r>
    </w:p>
    <w:p>
      <w:pPr>
        <w:rPr>
          <w:rFonts w:ascii="Arial Narrow CE" w:hAnsi="Arial Narrow CE" w:cs="Arial"/>
          <w:noProof/>
          <w:sz w:val="20"/>
          <w:lang w:val="en-US" w:eastAsia="sk-SK"/>
        </w:rPr>
      </w:pPr>
    </w:p>
    <w:tbl>
      <w:tblPr>
        <w:tblW w:w="0" w:type="auto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708"/>
        <w:gridCol w:w="3511"/>
        <w:gridCol w:w="2552"/>
        <w:gridCol w:w="2409"/>
      </w:tblGrid>
      <w:tr>
        <w:tc>
          <w:tcPr>
            <w:tcW w:w="708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Číslo riadku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1.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  Záväzky splatné na požiadanie – rozpis podľa mien</w:t>
            </w:r>
          </w:p>
        </w:tc>
        <w:tc>
          <w:tcPr>
            <w:tcW w:w="2552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Bežné účtovné obdobie</w:t>
            </w:r>
          </w:p>
        </w:tc>
        <w:tc>
          <w:tcPr>
            <w:tcW w:w="2409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Bezprostredne predchádzajúce účtovné obdobie</w:t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EUR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USD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JPY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CHF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5.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GPB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6.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SEK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7.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CZK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8.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PLN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9.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HUF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10.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CAD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11.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AUD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12.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Ostatné meny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Spolu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</w:tbl>
    <w:p>
      <w:pPr>
        <w:rPr>
          <w:rFonts w:ascii="Arial Narrow CE" w:hAnsi="Arial Narrow CE" w:cs="Arial"/>
          <w:noProof/>
          <w:sz w:val="20"/>
          <w:lang w:val="en-US" w:eastAsia="sk-SK"/>
        </w:rPr>
      </w:pPr>
    </w:p>
    <w:tbl>
      <w:tblPr>
        <w:tblW w:w="0" w:type="auto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708"/>
        <w:gridCol w:w="3511"/>
        <w:gridCol w:w="2552"/>
        <w:gridCol w:w="2409"/>
      </w:tblGrid>
      <w:tr>
        <w:tc>
          <w:tcPr>
            <w:tcW w:w="708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Číslo riadku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3.a).I.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 Záväzky voči bankám z repoobchodov podľa dohodnutej doby splatnosti</w:t>
            </w:r>
          </w:p>
        </w:tc>
        <w:tc>
          <w:tcPr>
            <w:tcW w:w="2552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Bežné účtovné obdobie</w:t>
            </w:r>
          </w:p>
        </w:tc>
        <w:tc>
          <w:tcPr>
            <w:tcW w:w="2409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Bezprostredne predchádzajúce účtovné obdobie</w:t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dvoch týždňov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jedného mesiaca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troch mesiacov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šiestich mesiacov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5.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jedného roku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Spolu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</w:tbl>
    <w:p>
      <w:pPr>
        <w:rPr>
          <w:rFonts w:ascii="Arial Narrow CE" w:hAnsi="Arial Narrow CE" w:cs="Arial"/>
          <w:noProof/>
          <w:sz w:val="20"/>
          <w:lang w:val="en-US" w:eastAsia="sk-SK"/>
        </w:rPr>
      </w:pPr>
    </w:p>
    <w:p>
      <w:pPr>
        <w:rPr>
          <w:rFonts w:ascii="Arial Narrow CE" w:hAnsi="Arial Narrow CE" w:cs="Arial"/>
          <w:noProof/>
          <w:sz w:val="20"/>
          <w:lang w:val="en-US" w:eastAsia="sk-SK"/>
        </w:rPr>
      </w:pPr>
    </w:p>
    <w:tbl>
      <w:tblPr>
        <w:tblW w:w="0" w:type="auto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708"/>
        <w:gridCol w:w="3511"/>
        <w:gridCol w:w="2552"/>
        <w:gridCol w:w="2409"/>
      </w:tblGrid>
      <w:tr>
        <w:tc>
          <w:tcPr>
            <w:tcW w:w="708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Číslo riadku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3. a).II.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 Záväzky voči bankám z repoobchodov podľa zostatkovej doby splatnosti</w:t>
            </w:r>
          </w:p>
        </w:tc>
        <w:tc>
          <w:tcPr>
            <w:tcW w:w="2552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Bežné účtovné obdobie</w:t>
            </w:r>
          </w:p>
        </w:tc>
        <w:tc>
          <w:tcPr>
            <w:tcW w:w="2409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Bezprostredne predchádzajúce účtovné obdobie</w:t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dvoch týždňov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jedného mesiaca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troch mesiacov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šiestich mesiacov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5.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jedného roku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Spolu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</w:tbl>
    <w:p>
      <w:pPr>
        <w:rPr>
          <w:rFonts w:ascii="Arial Narrow CE" w:hAnsi="Arial Narrow CE" w:cs="Arial"/>
          <w:noProof/>
          <w:sz w:val="20"/>
          <w:lang w:val="en-US" w:eastAsia="sk-SK"/>
        </w:rPr>
      </w:pPr>
    </w:p>
    <w:p>
      <w:pPr>
        <w:rPr>
          <w:rFonts w:ascii="Arial Narrow CE" w:hAnsi="Arial Narrow CE" w:cs="Arial"/>
          <w:noProof/>
          <w:sz w:val="20"/>
          <w:lang w:val="en-US" w:eastAsia="sk-SK"/>
        </w:rPr>
      </w:pPr>
    </w:p>
    <w:tbl>
      <w:tblPr>
        <w:tblW w:w="0" w:type="auto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708"/>
        <w:gridCol w:w="3511"/>
        <w:gridCol w:w="2552"/>
        <w:gridCol w:w="2409"/>
      </w:tblGrid>
      <w:tr>
        <w:tc>
          <w:tcPr>
            <w:tcW w:w="708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Číslo riadku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3.b).I.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 Záväzky voči bankám ostatné krátkodobé podľa dohodnutej doby splatnosti</w:t>
            </w:r>
          </w:p>
        </w:tc>
        <w:tc>
          <w:tcPr>
            <w:tcW w:w="2552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Bežné účtovné obdobie</w:t>
            </w:r>
          </w:p>
        </w:tc>
        <w:tc>
          <w:tcPr>
            <w:tcW w:w="2409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Bezprostredne predchádzajúce účtovné obdobie</w:t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jedného mesiaca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troch mesiacov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šiestich mesiacov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jedného roku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Spolu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</w:tbl>
    <w:p>
      <w:pPr>
        <w:rPr>
          <w:rFonts w:ascii="Arial Narrow CE" w:hAnsi="Arial Narrow CE" w:cs="Arial"/>
          <w:noProof/>
          <w:sz w:val="20"/>
          <w:lang w:val="en-US" w:eastAsia="sk-SK"/>
        </w:rPr>
      </w:pPr>
    </w:p>
    <w:tbl>
      <w:tblPr>
        <w:tblW w:w="0" w:type="auto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708"/>
        <w:gridCol w:w="3511"/>
        <w:gridCol w:w="2552"/>
        <w:gridCol w:w="2409"/>
      </w:tblGrid>
      <w:tr>
        <w:tc>
          <w:tcPr>
            <w:tcW w:w="708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Číslo riadku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3.b).II.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  Záväzky voči bankám ostatné krátkodobé podľa zostatkovej doby splatnosti</w:t>
            </w:r>
          </w:p>
        </w:tc>
        <w:tc>
          <w:tcPr>
            <w:tcW w:w="2552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Bežné účtovné obdobie</w:t>
            </w:r>
          </w:p>
        </w:tc>
        <w:tc>
          <w:tcPr>
            <w:tcW w:w="2409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Bezprostredne predchádzajúce účtovné obdobie</w:t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jedného mesiaca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troch mesiacov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šiestich mesiacov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jedného roku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Spolu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</w:tbl>
    <w:p>
      <w:pPr>
        <w:rPr>
          <w:rFonts w:ascii="Arial Narrow CE" w:hAnsi="Arial Narrow CE" w:cs="Arial"/>
          <w:noProof/>
          <w:sz w:val="20"/>
          <w:lang w:val="en-US" w:eastAsia="sk-SK"/>
        </w:rPr>
      </w:pPr>
    </w:p>
    <w:p>
      <w:pPr>
        <w:rPr>
          <w:rFonts w:ascii="Arial Narrow CE" w:hAnsi="Arial Narrow CE" w:cs="Arial"/>
          <w:noProof/>
          <w:sz w:val="20"/>
          <w:lang w:val="en-US" w:eastAsia="sk-SK"/>
        </w:rPr>
      </w:pPr>
    </w:p>
    <w:tbl>
      <w:tblPr>
        <w:tblW w:w="0" w:type="auto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708"/>
        <w:gridCol w:w="3511"/>
        <w:gridCol w:w="2552"/>
        <w:gridCol w:w="2409"/>
      </w:tblGrid>
      <w:tr>
        <w:tc>
          <w:tcPr>
            <w:tcW w:w="708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Číslo riadku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3.c).I.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 Záväzky voči bankám dlhodobé podľa dohodnutej doby splatnosti</w:t>
            </w:r>
          </w:p>
        </w:tc>
        <w:tc>
          <w:tcPr>
            <w:tcW w:w="2552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Bežné účtovné obdobie</w:t>
            </w:r>
          </w:p>
        </w:tc>
        <w:tc>
          <w:tcPr>
            <w:tcW w:w="2409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Bezprostredne predchádzajúce účtovné obdobie</w:t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dvoch rokov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piatich rokov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Viac ako päť rokov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Spolu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</w:tbl>
    <w:p>
      <w:pPr>
        <w:rPr>
          <w:rFonts w:ascii="Arial Narrow CE" w:hAnsi="Arial Narrow CE" w:cs="Arial"/>
          <w:noProof/>
          <w:sz w:val="20"/>
          <w:lang w:val="en-US" w:eastAsia="sk-SK"/>
        </w:rPr>
      </w:pPr>
    </w:p>
    <w:tbl>
      <w:tblPr>
        <w:tblW w:w="0" w:type="auto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708"/>
        <w:gridCol w:w="3511"/>
        <w:gridCol w:w="2552"/>
        <w:gridCol w:w="2409"/>
      </w:tblGrid>
      <w:tr>
        <w:tc>
          <w:tcPr>
            <w:tcW w:w="708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Číslo riadku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3.c).II.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 Záväzky voči bankám dlhodobé podľa zostatkovej doby splatnosti</w:t>
            </w:r>
          </w:p>
        </w:tc>
        <w:tc>
          <w:tcPr>
            <w:tcW w:w="2552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Bežné účtovné obdobie</w:t>
            </w:r>
          </w:p>
        </w:tc>
        <w:tc>
          <w:tcPr>
            <w:tcW w:w="2409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Bezprostredne predchádzajúce účtovné obdobie</w:t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dvoch rokov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piatich rokov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Viac ako päť rokov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Spolu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</w:tbl>
    <w:p>
      <w:pPr>
        <w:rPr>
          <w:rFonts w:ascii="Arial Narrow CE" w:hAnsi="Arial Narrow CE" w:cs="Arial"/>
          <w:noProof/>
          <w:sz w:val="20"/>
          <w:lang w:val="en-US" w:eastAsia="sk-SK"/>
        </w:rPr>
      </w:pPr>
    </w:p>
    <w:tbl>
      <w:tblPr>
        <w:tblW w:w="0" w:type="auto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708"/>
        <w:gridCol w:w="3511"/>
        <w:gridCol w:w="2552"/>
        <w:gridCol w:w="2409"/>
      </w:tblGrid>
      <w:tr>
        <w:tc>
          <w:tcPr>
            <w:tcW w:w="708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Číslo riadku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3.c).III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. Záväzky voči bankám dlhodobé podľa zostatkovej doby splatnosti ocenené umorovanou hodnotou</w:t>
            </w:r>
          </w:p>
        </w:tc>
        <w:tc>
          <w:tcPr>
            <w:tcW w:w="2552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Bežné účtovné obdobie</w:t>
            </w:r>
          </w:p>
        </w:tc>
        <w:tc>
          <w:tcPr>
            <w:tcW w:w="2409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Bezprostredne predchádzajúce účtovné obdobie</w:t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dvoch rokov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piatich rokov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Viac ako päť rokov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Spolu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</w:tbl>
    <w:p>
      <w:pPr>
        <w:rPr>
          <w:rFonts w:ascii="Arial Narrow CE" w:hAnsi="Arial Narrow CE" w:cs="Arial"/>
          <w:noProof/>
          <w:sz w:val="20"/>
          <w:lang w:val="en-US" w:eastAsia="sk-SK"/>
        </w:rPr>
      </w:pPr>
    </w:p>
    <w:p>
      <w:pPr>
        <w:rPr>
          <w:rFonts w:ascii="Arial Narrow CE" w:hAnsi="Arial Narrow CE" w:cs="Arial"/>
          <w:noProof/>
          <w:sz w:val="20"/>
          <w:lang w:val="en-US" w:eastAsia="sk-SK"/>
        </w:rPr>
      </w:pPr>
    </w:p>
    <w:p>
      <w:pPr>
        <w:rPr>
          <w:rFonts w:ascii="Arial Narrow CE" w:hAnsi="Arial Narrow CE" w:cs="Arial"/>
          <w:noProof/>
          <w:sz w:val="20"/>
          <w:lang w:val="en-US" w:eastAsia="sk-SK"/>
        </w:rPr>
      </w:pPr>
    </w:p>
    <w:tbl>
      <w:tblPr>
        <w:tblW w:w="0" w:type="auto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708"/>
        <w:gridCol w:w="3511"/>
        <w:gridCol w:w="2552"/>
        <w:gridCol w:w="2409"/>
      </w:tblGrid>
      <w:tr>
        <w:tc>
          <w:tcPr>
            <w:tcW w:w="708" w:type="dxa"/>
          </w:tcPr>
          <w:p>
            <w:pPr>
              <w:keepNext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lastRenderedPageBreak/>
              <w:t>Číslo riadku</w:t>
            </w:r>
          </w:p>
        </w:tc>
        <w:tc>
          <w:tcPr>
            <w:tcW w:w="3511" w:type="dxa"/>
          </w:tcPr>
          <w:p>
            <w:pPr>
              <w:keepNext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5.I.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 Deriváty</w:t>
            </w:r>
          </w:p>
        </w:tc>
        <w:tc>
          <w:tcPr>
            <w:tcW w:w="2552" w:type="dxa"/>
          </w:tcPr>
          <w:p>
            <w:pPr>
              <w:keepNext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Bežné účtovné obdobie</w:t>
            </w:r>
          </w:p>
        </w:tc>
        <w:tc>
          <w:tcPr>
            <w:tcW w:w="2409" w:type="dxa"/>
          </w:tcPr>
          <w:p>
            <w:pPr>
              <w:keepNext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Bezprostredne predchádzajúce účtovné obdobie</w:t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úrokové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1.1.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       vyrovnávané v hrubom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1.2.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       vyrovnávané v čistom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menové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2.1.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       vyrovnávané v hrubom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2.2.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       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ab/>
              <w:t>vyrovnávané v čistom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akciové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3.1.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       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ab/>
              <w:t>vyrovnávané v hrubom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3.2.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       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ab/>
              <w:t>vyrovnávané v čistom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komoditné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4.1.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       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ab/>
              <w:t>vyrovnávané v hrubom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4.2.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       vyrovnávané v čistom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5.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úverové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Spolu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</w:tbl>
    <w:p>
      <w:pPr>
        <w:rPr>
          <w:rFonts w:ascii="Arial Narrow CE" w:hAnsi="Arial Narrow CE" w:cs="Arial"/>
          <w:noProof/>
          <w:sz w:val="20"/>
          <w:lang w:val="en-US" w:eastAsia="sk-SK"/>
        </w:rPr>
      </w:pPr>
    </w:p>
    <w:tbl>
      <w:tblPr>
        <w:tblW w:w="0" w:type="auto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708"/>
        <w:gridCol w:w="3511"/>
        <w:gridCol w:w="2552"/>
        <w:gridCol w:w="2409"/>
      </w:tblGrid>
      <w:tr>
        <w:tc>
          <w:tcPr>
            <w:tcW w:w="708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Číslo riadku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 xml:space="preserve">5.II. 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Deriváty s pasívnym zostatom podľa zostatkovej doby splatnosti</w:t>
            </w:r>
          </w:p>
        </w:tc>
        <w:tc>
          <w:tcPr>
            <w:tcW w:w="2552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Bežné účtovné obdobie</w:t>
            </w:r>
          </w:p>
        </w:tc>
        <w:tc>
          <w:tcPr>
            <w:tcW w:w="2409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Bezprostredne predchádzajúce účtovné obdobie</w:t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jedného mesiaca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troch mesiacov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šiestich mesiacov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jedného roku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5.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Nad jeden rok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Spolu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</w:tbl>
    <w:p>
      <w:pPr>
        <w:rPr>
          <w:rFonts w:ascii="Arial Narrow CE" w:hAnsi="Arial Narrow CE" w:cs="Arial"/>
          <w:noProof/>
          <w:sz w:val="20"/>
          <w:lang w:val="en-US" w:eastAsia="sk-SK"/>
        </w:rPr>
      </w:pPr>
    </w:p>
    <w:tbl>
      <w:tblPr>
        <w:tblW w:w="0" w:type="auto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708"/>
        <w:gridCol w:w="3511"/>
        <w:gridCol w:w="2552"/>
        <w:gridCol w:w="2409"/>
      </w:tblGrid>
      <w:tr>
        <w:tc>
          <w:tcPr>
            <w:tcW w:w="708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Číslo riadku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6.a).I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. Repoobchody podľa dohodnutej doby splatnosti</w:t>
            </w:r>
          </w:p>
        </w:tc>
        <w:tc>
          <w:tcPr>
            <w:tcW w:w="2552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Bežné účtovné obdobie</w:t>
            </w:r>
          </w:p>
        </w:tc>
        <w:tc>
          <w:tcPr>
            <w:tcW w:w="2409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Bezprostredne predchádzajúce účtovné obdobie</w:t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dvoch týždňov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jedného miesiaca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troch mesiacov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šiestich mesiacov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5.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jedného roku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Spolu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</w:tbl>
    <w:p>
      <w:pPr>
        <w:rPr>
          <w:rFonts w:ascii="Arial Narrow CE" w:hAnsi="Arial Narrow CE" w:cs="Arial"/>
          <w:noProof/>
          <w:sz w:val="20"/>
          <w:lang w:val="en-US" w:eastAsia="sk-SK"/>
        </w:rPr>
      </w:pPr>
    </w:p>
    <w:tbl>
      <w:tblPr>
        <w:tblW w:w="0" w:type="auto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708"/>
        <w:gridCol w:w="3511"/>
        <w:gridCol w:w="2552"/>
        <w:gridCol w:w="2409"/>
      </w:tblGrid>
      <w:tr>
        <w:tc>
          <w:tcPr>
            <w:tcW w:w="708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Číslo riadku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6.a).II.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 Repoobchody podľa zostatkovej doby splatnosti</w:t>
            </w:r>
          </w:p>
        </w:tc>
        <w:tc>
          <w:tcPr>
            <w:tcW w:w="2552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Bežné účtovné obdobie</w:t>
            </w:r>
          </w:p>
        </w:tc>
        <w:tc>
          <w:tcPr>
            <w:tcW w:w="2409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Bezprostredne predchádzajúce účtovné obdobie</w:t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dvoch týždňov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jedného miesiaca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troch mesiacov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šiestich mesiacov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5.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jedného roku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Spolu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</w:tbl>
    <w:p>
      <w:pPr>
        <w:rPr>
          <w:rFonts w:ascii="Arial Narrow CE" w:hAnsi="Arial Narrow CE" w:cs="Arial"/>
          <w:noProof/>
          <w:sz w:val="20"/>
          <w:lang w:val="en-US" w:eastAsia="sk-SK"/>
        </w:rPr>
      </w:pPr>
    </w:p>
    <w:tbl>
      <w:tblPr>
        <w:tblW w:w="0" w:type="auto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708"/>
        <w:gridCol w:w="3511"/>
        <w:gridCol w:w="2552"/>
        <w:gridCol w:w="2409"/>
      </w:tblGrid>
      <w:tr>
        <w:tc>
          <w:tcPr>
            <w:tcW w:w="708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Číslo riadku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6.b).I.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 Ostatné prijaté krátkodobé  úvery podľa dohodnutej doby splatnosti</w:t>
            </w:r>
          </w:p>
        </w:tc>
        <w:tc>
          <w:tcPr>
            <w:tcW w:w="2552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Bežné účtovné obdobie</w:t>
            </w:r>
          </w:p>
        </w:tc>
        <w:tc>
          <w:tcPr>
            <w:tcW w:w="2409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Bezprostredne predchádzajúce účtovné obdobie</w:t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jedného mesiaca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1.1.</w:t>
            </w:r>
          </w:p>
        </w:tc>
        <w:tc>
          <w:tcPr>
            <w:tcW w:w="3511" w:type="dxa"/>
          </w:tcPr>
          <w:p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zabezpečené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1.2.</w:t>
            </w:r>
          </w:p>
        </w:tc>
        <w:tc>
          <w:tcPr>
            <w:tcW w:w="3511" w:type="dxa"/>
          </w:tcPr>
          <w:p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nezabezpečené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troch mesiacov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2.1.</w:t>
            </w:r>
          </w:p>
        </w:tc>
        <w:tc>
          <w:tcPr>
            <w:tcW w:w="3511" w:type="dxa"/>
          </w:tcPr>
          <w:p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zabezpečené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2.2.</w:t>
            </w:r>
          </w:p>
        </w:tc>
        <w:tc>
          <w:tcPr>
            <w:tcW w:w="3511" w:type="dxa"/>
          </w:tcPr>
          <w:p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nezabezpečené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šiestich mesiacov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lastRenderedPageBreak/>
              <w:t>3.1.</w:t>
            </w:r>
          </w:p>
        </w:tc>
        <w:tc>
          <w:tcPr>
            <w:tcW w:w="3511" w:type="dxa"/>
          </w:tcPr>
          <w:p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zabezpečené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3.2.</w:t>
            </w:r>
          </w:p>
        </w:tc>
        <w:tc>
          <w:tcPr>
            <w:tcW w:w="3511" w:type="dxa"/>
          </w:tcPr>
          <w:p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nezabezpečené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jedného roku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4.1.</w:t>
            </w:r>
          </w:p>
        </w:tc>
        <w:tc>
          <w:tcPr>
            <w:tcW w:w="3511" w:type="dxa"/>
          </w:tcPr>
          <w:p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zabezpečené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4.2.</w:t>
            </w:r>
          </w:p>
        </w:tc>
        <w:tc>
          <w:tcPr>
            <w:tcW w:w="3511" w:type="dxa"/>
          </w:tcPr>
          <w:p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nezabezpečené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5.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dvoch rokov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5.1.</w:t>
            </w:r>
          </w:p>
        </w:tc>
        <w:tc>
          <w:tcPr>
            <w:tcW w:w="3511" w:type="dxa"/>
          </w:tcPr>
          <w:p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zabezpečené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5.2.</w:t>
            </w:r>
          </w:p>
        </w:tc>
        <w:tc>
          <w:tcPr>
            <w:tcW w:w="3511" w:type="dxa"/>
          </w:tcPr>
          <w:p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nezabezpečené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6.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piatich rokov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6.1.</w:t>
            </w:r>
          </w:p>
        </w:tc>
        <w:tc>
          <w:tcPr>
            <w:tcW w:w="3511" w:type="dxa"/>
          </w:tcPr>
          <w:p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zabezpečené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6.2.</w:t>
            </w:r>
          </w:p>
        </w:tc>
        <w:tc>
          <w:tcPr>
            <w:tcW w:w="3511" w:type="dxa"/>
          </w:tcPr>
          <w:p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nezabezpečené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7.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Viac ako päť rokov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7.1.</w:t>
            </w:r>
          </w:p>
        </w:tc>
        <w:tc>
          <w:tcPr>
            <w:tcW w:w="3511" w:type="dxa"/>
          </w:tcPr>
          <w:p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zabezpečené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7.2.</w:t>
            </w:r>
          </w:p>
        </w:tc>
        <w:tc>
          <w:tcPr>
            <w:tcW w:w="3511" w:type="dxa"/>
          </w:tcPr>
          <w:p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nezabezpečené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Spolu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</w:tbl>
    <w:p>
      <w:pPr>
        <w:rPr>
          <w:rFonts w:ascii="Arial Narrow CE" w:hAnsi="Arial Narrow CE" w:cs="Arial"/>
          <w:noProof/>
          <w:sz w:val="20"/>
          <w:lang w:val="en-US" w:eastAsia="sk-SK"/>
        </w:rPr>
      </w:pPr>
    </w:p>
    <w:tbl>
      <w:tblPr>
        <w:tblW w:w="0" w:type="auto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708"/>
        <w:gridCol w:w="3511"/>
        <w:gridCol w:w="2552"/>
        <w:gridCol w:w="2409"/>
      </w:tblGrid>
      <w:tr>
        <w:tc>
          <w:tcPr>
            <w:tcW w:w="708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Číslo riadku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6.b).II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. Ostatné prijaté krátkodobé  úvery podľa zostatkovej doby splatnosti</w:t>
            </w:r>
          </w:p>
        </w:tc>
        <w:tc>
          <w:tcPr>
            <w:tcW w:w="2552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Bežné účtovné obdobie</w:t>
            </w:r>
          </w:p>
        </w:tc>
        <w:tc>
          <w:tcPr>
            <w:tcW w:w="2409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Bezprostredne predchádzajúce účtovné obdobie</w:t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jedného mesiaca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1.1.</w:t>
            </w:r>
          </w:p>
        </w:tc>
        <w:tc>
          <w:tcPr>
            <w:tcW w:w="3511" w:type="dxa"/>
          </w:tcPr>
          <w:p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zabezpečené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1.2.</w:t>
            </w:r>
          </w:p>
        </w:tc>
        <w:tc>
          <w:tcPr>
            <w:tcW w:w="3511" w:type="dxa"/>
          </w:tcPr>
          <w:p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nezabezpečené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troch mesiacov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2.1.</w:t>
            </w:r>
          </w:p>
        </w:tc>
        <w:tc>
          <w:tcPr>
            <w:tcW w:w="3511" w:type="dxa"/>
          </w:tcPr>
          <w:p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zabezpečené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2.2.</w:t>
            </w:r>
          </w:p>
        </w:tc>
        <w:tc>
          <w:tcPr>
            <w:tcW w:w="3511" w:type="dxa"/>
          </w:tcPr>
          <w:p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nezabezpečené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šiestich mesiacov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3.1.</w:t>
            </w:r>
          </w:p>
        </w:tc>
        <w:tc>
          <w:tcPr>
            <w:tcW w:w="3511" w:type="dxa"/>
          </w:tcPr>
          <w:p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zabezpečené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3.2.</w:t>
            </w:r>
          </w:p>
        </w:tc>
        <w:tc>
          <w:tcPr>
            <w:tcW w:w="3511" w:type="dxa"/>
          </w:tcPr>
          <w:p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nezabezpečené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jedného roku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4.1.</w:t>
            </w:r>
          </w:p>
        </w:tc>
        <w:tc>
          <w:tcPr>
            <w:tcW w:w="3511" w:type="dxa"/>
          </w:tcPr>
          <w:p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zabezpečené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4.2.</w:t>
            </w:r>
          </w:p>
        </w:tc>
        <w:tc>
          <w:tcPr>
            <w:tcW w:w="3511" w:type="dxa"/>
          </w:tcPr>
          <w:p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nezabezpečené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Spolu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</w:tbl>
    <w:p>
      <w:pPr>
        <w:rPr>
          <w:rFonts w:ascii="Arial Narrow CE" w:hAnsi="Arial Narrow CE" w:cs="Arial"/>
          <w:noProof/>
          <w:sz w:val="20"/>
          <w:lang w:val="en-US" w:eastAsia="sk-SK"/>
        </w:rPr>
      </w:pPr>
    </w:p>
    <w:tbl>
      <w:tblPr>
        <w:tblW w:w="0" w:type="auto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708"/>
        <w:gridCol w:w="3511"/>
        <w:gridCol w:w="2552"/>
        <w:gridCol w:w="2409"/>
      </w:tblGrid>
      <w:tr>
        <w:tc>
          <w:tcPr>
            <w:tcW w:w="708" w:type="dxa"/>
          </w:tcPr>
          <w:p>
            <w:pP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Číslo riadku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6.b).III.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 Ostatné prijaté krátkodobé úvery podľa zostatkovej doby splatnosti – zníženie hodnoty</w:t>
            </w:r>
          </w:p>
        </w:tc>
        <w:tc>
          <w:tcPr>
            <w:tcW w:w="2552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Bežné účtovné obdobie</w:t>
            </w:r>
          </w:p>
        </w:tc>
        <w:tc>
          <w:tcPr>
            <w:tcW w:w="2409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Bezprostredne predchádzajúce účtovné obdobie</w:t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Hrubá hodnota pohľadávok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1.1.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Zníženie hodnoty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1.2.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Čistá hodnota pohľadávok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</w:tbl>
    <w:p>
      <w:pPr>
        <w:rPr>
          <w:rFonts w:ascii="Arial Narrow CE" w:hAnsi="Arial Narrow CE" w:cs="Arial"/>
          <w:noProof/>
          <w:sz w:val="20"/>
          <w:lang w:val="en-US" w:eastAsia="sk-SK"/>
        </w:rPr>
      </w:pPr>
    </w:p>
    <w:tbl>
      <w:tblPr>
        <w:tblW w:w="0" w:type="auto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708"/>
        <w:gridCol w:w="3511"/>
        <w:gridCol w:w="2552"/>
        <w:gridCol w:w="2409"/>
      </w:tblGrid>
      <w:tr>
        <w:tc>
          <w:tcPr>
            <w:tcW w:w="708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Číslo riadku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6.c).I.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 Dlhodobé  prijaté úvery podľa dohodnutej doby splatnosti</w:t>
            </w:r>
          </w:p>
        </w:tc>
        <w:tc>
          <w:tcPr>
            <w:tcW w:w="2552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Bežné účtovné obdobie</w:t>
            </w:r>
          </w:p>
        </w:tc>
        <w:tc>
          <w:tcPr>
            <w:tcW w:w="2409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Bezprostredne predchádzajúce účtovné obdobie</w:t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dvoch rokov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1.1.</w:t>
            </w:r>
          </w:p>
        </w:tc>
        <w:tc>
          <w:tcPr>
            <w:tcW w:w="3511" w:type="dxa"/>
          </w:tcPr>
          <w:p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zabezpečené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1.2.</w:t>
            </w:r>
          </w:p>
        </w:tc>
        <w:tc>
          <w:tcPr>
            <w:tcW w:w="3511" w:type="dxa"/>
          </w:tcPr>
          <w:p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nezabezpečené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piatich rokov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2.1.</w:t>
            </w:r>
          </w:p>
        </w:tc>
        <w:tc>
          <w:tcPr>
            <w:tcW w:w="3511" w:type="dxa"/>
          </w:tcPr>
          <w:p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zabezpečené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2.2.</w:t>
            </w:r>
          </w:p>
        </w:tc>
        <w:tc>
          <w:tcPr>
            <w:tcW w:w="3511" w:type="dxa"/>
          </w:tcPr>
          <w:p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nezabezpečené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Viac ako päť rokov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3.1.</w:t>
            </w:r>
          </w:p>
        </w:tc>
        <w:tc>
          <w:tcPr>
            <w:tcW w:w="3511" w:type="dxa"/>
          </w:tcPr>
          <w:p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zabezpečené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3.2.</w:t>
            </w:r>
          </w:p>
        </w:tc>
        <w:tc>
          <w:tcPr>
            <w:tcW w:w="3511" w:type="dxa"/>
          </w:tcPr>
          <w:p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nezabezpečené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Spolu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</w:tbl>
    <w:p>
      <w:pPr>
        <w:rPr>
          <w:rFonts w:ascii="Arial Narrow CE" w:hAnsi="Arial Narrow CE" w:cs="Arial"/>
          <w:noProof/>
          <w:sz w:val="20"/>
          <w:lang w:val="en-US" w:eastAsia="sk-SK"/>
        </w:rPr>
      </w:pPr>
    </w:p>
    <w:tbl>
      <w:tblPr>
        <w:tblW w:w="0" w:type="auto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708"/>
        <w:gridCol w:w="3511"/>
        <w:gridCol w:w="2552"/>
        <w:gridCol w:w="2409"/>
      </w:tblGrid>
      <w:tr>
        <w:tc>
          <w:tcPr>
            <w:tcW w:w="708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Číslo riadku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6.c).II.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 Dlhodobé  prijaté úvery podľa zostatkovej doby splatnosti</w:t>
            </w:r>
          </w:p>
        </w:tc>
        <w:tc>
          <w:tcPr>
            <w:tcW w:w="2552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Bežné účtovné obdobie</w:t>
            </w:r>
          </w:p>
        </w:tc>
        <w:tc>
          <w:tcPr>
            <w:tcW w:w="2409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Bezprostredne predchádzajúce účtovné obdobie</w:t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dvoch rokov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lastRenderedPageBreak/>
              <w:t>1.1.</w:t>
            </w:r>
          </w:p>
        </w:tc>
        <w:tc>
          <w:tcPr>
            <w:tcW w:w="3511" w:type="dxa"/>
          </w:tcPr>
          <w:p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zabezpečené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1.2.</w:t>
            </w:r>
          </w:p>
        </w:tc>
        <w:tc>
          <w:tcPr>
            <w:tcW w:w="3511" w:type="dxa"/>
          </w:tcPr>
          <w:p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nezabezpečené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piatich rokov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2.1.</w:t>
            </w:r>
          </w:p>
        </w:tc>
        <w:tc>
          <w:tcPr>
            <w:tcW w:w="3511" w:type="dxa"/>
          </w:tcPr>
          <w:p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zabezpečené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2.2.</w:t>
            </w:r>
          </w:p>
        </w:tc>
        <w:tc>
          <w:tcPr>
            <w:tcW w:w="3511" w:type="dxa"/>
          </w:tcPr>
          <w:p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nezabezpečené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Viac ako päť rokov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3.1.</w:t>
            </w:r>
          </w:p>
        </w:tc>
        <w:tc>
          <w:tcPr>
            <w:tcW w:w="3511" w:type="dxa"/>
          </w:tcPr>
          <w:p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zabezpečené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3.2.</w:t>
            </w:r>
          </w:p>
        </w:tc>
        <w:tc>
          <w:tcPr>
            <w:tcW w:w="3511" w:type="dxa"/>
          </w:tcPr>
          <w:p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nezabezpečené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Spolu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</w:tbl>
    <w:p>
      <w:pPr>
        <w:rPr>
          <w:rFonts w:ascii="Arial Narrow CE" w:hAnsi="Arial Narrow CE" w:cs="Arial"/>
          <w:noProof/>
          <w:sz w:val="20"/>
          <w:lang w:val="en-US" w:eastAsia="sk-SK"/>
        </w:rPr>
      </w:pPr>
    </w:p>
    <w:tbl>
      <w:tblPr>
        <w:tblW w:w="0" w:type="auto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708"/>
        <w:gridCol w:w="3511"/>
        <w:gridCol w:w="2552"/>
        <w:gridCol w:w="2409"/>
      </w:tblGrid>
      <w:tr>
        <w:tc>
          <w:tcPr>
            <w:tcW w:w="708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Číslo riadku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6.c).III.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 Dlhodobé  prijaté úvery podľa zostatkovej doby splatnosti ocenené umorovanou hodnotou</w:t>
            </w:r>
          </w:p>
        </w:tc>
        <w:tc>
          <w:tcPr>
            <w:tcW w:w="2552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Bežné účtovné obdobie</w:t>
            </w:r>
          </w:p>
        </w:tc>
        <w:tc>
          <w:tcPr>
            <w:tcW w:w="2409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Bezprostredne predchádzajúce účtovné obdobie</w:t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dvoch rokov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1.1.</w:t>
            </w:r>
          </w:p>
        </w:tc>
        <w:tc>
          <w:tcPr>
            <w:tcW w:w="3511" w:type="dxa"/>
          </w:tcPr>
          <w:p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zabezpečené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1.2.</w:t>
            </w:r>
          </w:p>
        </w:tc>
        <w:tc>
          <w:tcPr>
            <w:tcW w:w="3511" w:type="dxa"/>
          </w:tcPr>
          <w:p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nezabezpečené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piatich rokov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2.1.</w:t>
            </w:r>
          </w:p>
        </w:tc>
        <w:tc>
          <w:tcPr>
            <w:tcW w:w="3511" w:type="dxa"/>
          </w:tcPr>
          <w:p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zabezpečené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2.2.</w:t>
            </w:r>
          </w:p>
        </w:tc>
        <w:tc>
          <w:tcPr>
            <w:tcW w:w="3511" w:type="dxa"/>
          </w:tcPr>
          <w:p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nezabezpečené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Viac ako päť rokov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3.1.</w:t>
            </w:r>
          </w:p>
        </w:tc>
        <w:tc>
          <w:tcPr>
            <w:tcW w:w="3511" w:type="dxa"/>
          </w:tcPr>
          <w:p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zabezpečené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3.2.</w:t>
            </w:r>
          </w:p>
        </w:tc>
        <w:tc>
          <w:tcPr>
            <w:tcW w:w="3511" w:type="dxa"/>
          </w:tcPr>
          <w:p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nezabezpečené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Spolu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</w:tbl>
    <w:p>
      <w:pPr>
        <w:rPr>
          <w:rFonts w:ascii="Arial Narrow CE" w:hAnsi="Arial Narrow CE" w:cs="Arial"/>
          <w:noProof/>
          <w:sz w:val="20"/>
          <w:lang w:val="en-US" w:eastAsia="sk-SK"/>
        </w:rPr>
      </w:pPr>
    </w:p>
    <w:p>
      <w:pPr>
        <w:keepNext/>
        <w:rPr>
          <w:rFonts w:ascii="Arial Narrow CE" w:hAnsi="Arial Narrow CE" w:cs="Arial"/>
          <w:b/>
          <w:noProof/>
          <w:sz w:val="20"/>
          <w:lang w:val="en-US" w:eastAsia="sk-SK"/>
        </w:rPr>
      </w:pPr>
      <w:r>
        <w:rPr>
          <w:rFonts w:ascii="Arial Narrow CE" w:hAnsi="Arial Narrow CE" w:cs="Arial"/>
          <w:b/>
          <w:noProof/>
          <w:sz w:val="20"/>
          <w:lang w:val="en-US" w:eastAsia="sk-SK"/>
        </w:rPr>
        <w:t>Výkaz ziskov a strát</w:t>
      </w:r>
    </w:p>
    <w:p>
      <w:pPr>
        <w:rPr>
          <w:rFonts w:ascii="Arial Narrow CE" w:hAnsi="Arial Narrow CE" w:cs="Arial"/>
          <w:noProof/>
          <w:sz w:val="20"/>
          <w:lang w:val="en-US" w:eastAsia="sk-SK"/>
        </w:rPr>
      </w:pPr>
    </w:p>
    <w:tbl>
      <w:tblPr>
        <w:tblW w:w="0" w:type="auto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708"/>
        <w:gridCol w:w="3511"/>
        <w:gridCol w:w="2552"/>
        <w:gridCol w:w="2409"/>
      </w:tblGrid>
      <w:tr>
        <w:tc>
          <w:tcPr>
            <w:tcW w:w="708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Číslo riadku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1.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  Výnosy z odplát a provízií</w:t>
            </w:r>
          </w:p>
        </w:tc>
        <w:tc>
          <w:tcPr>
            <w:tcW w:w="2552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Bežné účtovné obdobie</w:t>
            </w:r>
          </w:p>
        </w:tc>
        <w:tc>
          <w:tcPr>
            <w:tcW w:w="2409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Bezprostredne predchádzajúce účtovné obdobie</w:t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Výnosy z odplát a provízií 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 investičných služieb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 vedľajších investičných služieb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</w:tbl>
    <w:p>
      <w:pPr>
        <w:rPr>
          <w:rFonts w:ascii="Arial Narrow CE" w:hAnsi="Arial Narrow CE" w:cs="Arial"/>
          <w:noProof/>
          <w:sz w:val="20"/>
          <w:lang w:val="en-US" w:eastAsia="sk-SK"/>
        </w:rPr>
      </w:pPr>
    </w:p>
    <w:tbl>
      <w:tblPr>
        <w:tblW w:w="0" w:type="auto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708"/>
        <w:gridCol w:w="3511"/>
        <w:gridCol w:w="2552"/>
        <w:gridCol w:w="2409"/>
      </w:tblGrid>
      <w:tr>
        <w:tc>
          <w:tcPr>
            <w:tcW w:w="708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Číslo riadku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8.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  Výnosy z úrokov a obdobné výnosy</w:t>
            </w:r>
          </w:p>
        </w:tc>
        <w:tc>
          <w:tcPr>
            <w:tcW w:w="2552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Bežné účtovné obdobie</w:t>
            </w:r>
          </w:p>
        </w:tc>
        <w:tc>
          <w:tcPr>
            <w:tcW w:w="2409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Bezprostredne predchádzajúce účtovné obdobie</w:t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Krátkodobé pohľadávky a úvery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Krátkodobé cenné papiere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Dlhodobé úvery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Dlhodobé cenné papiere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5.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Finančný prenájom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Spolu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</w:tbl>
    <w:p>
      <w:pPr>
        <w:rPr>
          <w:rFonts w:ascii="Arial Narrow CE" w:hAnsi="Arial Narrow CE" w:cs="Arial"/>
          <w:noProof/>
          <w:sz w:val="20"/>
          <w:lang w:val="en-US" w:eastAsia="sk-SK"/>
        </w:rPr>
      </w:pPr>
    </w:p>
    <w:tbl>
      <w:tblPr>
        <w:tblW w:w="0" w:type="auto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708"/>
        <w:gridCol w:w="3511"/>
        <w:gridCol w:w="2552"/>
        <w:gridCol w:w="2409"/>
      </w:tblGrid>
      <w:tr>
        <w:tc>
          <w:tcPr>
            <w:tcW w:w="708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Číslo riadku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11.h.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 Čistá strata zo zníženia hodnoty finančného majetku/čistý zisk zo zrušenia zníženia hodnoty finančného majetku a z úhrady odpísaných pohľadávok</w:t>
            </w:r>
          </w:p>
        </w:tc>
        <w:tc>
          <w:tcPr>
            <w:tcW w:w="2552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Bežné účtovné obdobie</w:t>
            </w:r>
          </w:p>
        </w:tc>
        <w:tc>
          <w:tcPr>
            <w:tcW w:w="2409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Bezprostredne predchádzajúce účtovné obdobie</w:t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Hrubá hodnota majetku na začiatku úč.o.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Úprava o zníženie hodnoty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Zníženie hodnoty majetku počas úč.o.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Zrušenie zníženia hodnoty majetku počas úč.o.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5.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Hrubá hodnota majetku na konci úč.o.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6.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Úprava o zníženie hodnoty majetku na konci úč.o.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7.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Čistá účtovná hodnota majetku na konci úč.o.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8.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Úhrada odpísaných pohľadávok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Spolu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</w:tbl>
    <w:p>
      <w:pPr>
        <w:rPr>
          <w:rFonts w:ascii="Arial Narrow CE" w:hAnsi="Arial Narrow CE" w:cs="Arial"/>
          <w:noProof/>
          <w:sz w:val="20"/>
          <w:lang w:val="en-US" w:eastAsia="sk-SK"/>
        </w:rPr>
      </w:pPr>
    </w:p>
    <w:tbl>
      <w:tblPr>
        <w:tblW w:w="0" w:type="auto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708"/>
        <w:gridCol w:w="3511"/>
        <w:gridCol w:w="2552"/>
        <w:gridCol w:w="2409"/>
      </w:tblGrid>
      <w:tr>
        <w:tc>
          <w:tcPr>
            <w:tcW w:w="708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Číslo riadku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i.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 Osobné náklady</w:t>
            </w:r>
          </w:p>
        </w:tc>
        <w:tc>
          <w:tcPr>
            <w:tcW w:w="2552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Bežné účtovné obdobie</w:t>
            </w:r>
          </w:p>
        </w:tc>
        <w:tc>
          <w:tcPr>
            <w:tcW w:w="2409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Bezprostredne predchádzajúce účtovné obdobie</w:t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Základné mzdy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Pohyblivá zložka miezd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Poistenie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Stravovanie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5.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Zdravotná starostlivosť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6.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Vzdelávanie a školenia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7.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Dovolenky, kultúra, šport, zábava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Spolu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</w:tbl>
    <w:p>
      <w:pPr>
        <w:rPr>
          <w:rFonts w:ascii="Arial Narrow CE" w:hAnsi="Arial Narrow CE" w:cs="Arial"/>
          <w:noProof/>
          <w:sz w:val="20"/>
          <w:lang w:val="en-US" w:eastAsia="sk-SK"/>
        </w:rPr>
      </w:pPr>
    </w:p>
    <w:tbl>
      <w:tblPr>
        <w:tblW w:w="0" w:type="auto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708"/>
        <w:gridCol w:w="3511"/>
        <w:gridCol w:w="2552"/>
        <w:gridCol w:w="2409"/>
      </w:tblGrid>
      <w:tr>
        <w:tc>
          <w:tcPr>
            <w:tcW w:w="708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Číslo riadku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k.1.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 Odpisy hmotného majetku</w:t>
            </w:r>
          </w:p>
        </w:tc>
        <w:tc>
          <w:tcPr>
            <w:tcW w:w="2552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Bežné účtovné obdobie</w:t>
            </w:r>
          </w:p>
        </w:tc>
        <w:tc>
          <w:tcPr>
            <w:tcW w:w="2409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Bezprostredne predchádzajúce účtovné obdobie</w:t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Budovy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Stroje a zariadenia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Spolu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</w:tbl>
    <w:p>
      <w:pPr>
        <w:rPr>
          <w:rFonts w:ascii="Arial Narrow CE" w:hAnsi="Arial Narrow CE" w:cs="Arial"/>
          <w:noProof/>
          <w:sz w:val="20"/>
          <w:lang w:val="en-US" w:eastAsia="sk-SK"/>
        </w:rPr>
      </w:pPr>
    </w:p>
    <w:tbl>
      <w:tblPr>
        <w:tblW w:w="0" w:type="auto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708"/>
        <w:gridCol w:w="3511"/>
        <w:gridCol w:w="2552"/>
        <w:gridCol w:w="2409"/>
      </w:tblGrid>
      <w:tr>
        <w:tc>
          <w:tcPr>
            <w:tcW w:w="708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Číslo riadku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m.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 Ostatné prevádzkové náklady </w:t>
            </w:r>
          </w:p>
        </w:tc>
        <w:tc>
          <w:tcPr>
            <w:tcW w:w="2552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Bežné účtovné obdobie</w:t>
            </w:r>
          </w:p>
        </w:tc>
        <w:tc>
          <w:tcPr>
            <w:tcW w:w="2409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Bezprostredne predchádzajúce účtovné obdobie</w:t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Odplata auditorovi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Údržba nehnuteľností a zariadení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Iné služby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Nájomné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5.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Energie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6.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Nakúpený materiál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Spolu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</w:tbl>
    <w:p>
      <w:pPr>
        <w:rPr>
          <w:rFonts w:ascii="Arial Narrow CE" w:hAnsi="Arial Narrow CE" w:cs="Arial"/>
          <w:noProof/>
          <w:sz w:val="20"/>
          <w:lang w:val="en-US" w:eastAsia="sk-SK"/>
        </w:rPr>
      </w:pPr>
    </w:p>
    <w:tbl>
      <w:tblPr>
        <w:tblW w:w="0" w:type="auto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708"/>
        <w:gridCol w:w="3511"/>
        <w:gridCol w:w="2552"/>
        <w:gridCol w:w="2409"/>
      </w:tblGrid>
      <w:tr>
        <w:tc>
          <w:tcPr>
            <w:tcW w:w="708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Číslo riadku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n.1.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 Náklady  na úroky a obdobné náklady</w:t>
            </w:r>
          </w:p>
        </w:tc>
        <w:tc>
          <w:tcPr>
            <w:tcW w:w="2552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Bežné účtovné obdobie</w:t>
            </w:r>
          </w:p>
        </w:tc>
        <w:tc>
          <w:tcPr>
            <w:tcW w:w="2409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Bezprostredne predchádzajúce účtovné obdobie</w:t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Krátkodobé záväzky a prijaté úvery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Emitované krátkodobé cenné papiere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Prijaté dlhodobé úvery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Emitované dlhodobé cenné papiere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5.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Finančný prenájom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Spolu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</w:tbl>
    <w:p>
      <w:pPr>
        <w:rPr>
          <w:rFonts w:ascii="Arial Narrow CE" w:hAnsi="Arial Narrow CE" w:cs="Arial"/>
          <w:noProof/>
          <w:sz w:val="20"/>
          <w:lang w:val="en-US" w:eastAsia="sk-SK"/>
        </w:rPr>
      </w:pPr>
    </w:p>
    <w:p>
      <w:pPr>
        <w:rPr>
          <w:rFonts w:ascii="Arial Narrow CE" w:hAnsi="Arial Narrow CE" w:cs="Arial"/>
          <w:noProof/>
          <w:sz w:val="20"/>
          <w:lang w:val="en-US" w:eastAsia="sk-SK"/>
        </w:rPr>
      </w:pPr>
    </w:p>
    <w:tbl>
      <w:tblPr>
        <w:tblW w:w="0" w:type="auto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708"/>
        <w:gridCol w:w="3511"/>
        <w:gridCol w:w="2552"/>
        <w:gridCol w:w="2409"/>
      </w:tblGrid>
      <w:tr>
        <w:tc>
          <w:tcPr>
            <w:tcW w:w="708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Číslo riadku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n.2.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 Dane a poplatky</w:t>
            </w:r>
          </w:p>
        </w:tc>
        <w:tc>
          <w:tcPr>
            <w:tcW w:w="2552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Bežné účtovné obdobie</w:t>
            </w:r>
          </w:p>
        </w:tc>
        <w:tc>
          <w:tcPr>
            <w:tcW w:w="2409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Bezprostredne predchádzajúce účtovné obdobie</w:t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Daň z pridanej hodnoty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Spotrebné dane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Majetkové dane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Miestne dane a poplatky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5.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Súdne poplatky a iné poplatky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Spolu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</w:tbl>
    <w:p>
      <w:pPr>
        <w:rPr>
          <w:rFonts w:ascii="Arial Narrow CE" w:hAnsi="Arial Narrow CE" w:cs="Arial"/>
          <w:noProof/>
          <w:sz w:val="20"/>
          <w:lang w:val="en-US" w:eastAsia="sk-SK"/>
        </w:rPr>
      </w:pPr>
    </w:p>
    <w:p>
      <w:pPr>
        <w:rPr>
          <w:rFonts w:ascii="Arial Narrow CE" w:hAnsi="Arial Narrow CE" w:cs="Arial"/>
          <w:noProof/>
          <w:sz w:val="20"/>
          <w:lang w:val="en-US" w:eastAsia="sk-SK"/>
        </w:rPr>
      </w:pPr>
    </w:p>
    <w:p>
      <w:pPr>
        <w:rPr>
          <w:rFonts w:ascii="Arial Narrow CE" w:hAnsi="Arial Narrow CE" w:cs="Arial"/>
          <w:noProof/>
          <w:sz w:val="20"/>
          <w:lang w:val="en-US" w:eastAsia="sk-SK"/>
        </w:rPr>
      </w:pPr>
    </w:p>
    <w:p>
      <w:pPr>
        <w:rPr>
          <w:rFonts w:ascii="Arial Narrow CE" w:hAnsi="Arial Narrow CE" w:cs="Arial"/>
          <w:noProof/>
          <w:sz w:val="20"/>
          <w:lang w:val="en-US" w:eastAsia="sk-SK"/>
        </w:rPr>
      </w:pPr>
    </w:p>
    <w:p>
      <w:pPr>
        <w:rPr>
          <w:rFonts w:ascii="Arial Narrow CE" w:hAnsi="Arial Narrow CE" w:cs="Arial"/>
          <w:noProof/>
          <w:sz w:val="20"/>
          <w:lang w:val="en-US" w:eastAsia="sk-SK"/>
        </w:rPr>
      </w:pPr>
    </w:p>
    <w:p>
      <w:pPr>
        <w:rPr>
          <w:rFonts w:ascii="Arial Narrow CE" w:hAnsi="Arial Narrow CE" w:cs="Arial"/>
          <w:noProof/>
          <w:sz w:val="20"/>
          <w:lang w:val="en-US" w:eastAsia="sk-SK"/>
        </w:rPr>
      </w:pPr>
    </w:p>
    <w:p>
      <w:pPr>
        <w:rPr>
          <w:rFonts w:ascii="Arial Narrow CE" w:hAnsi="Arial Narrow CE" w:cs="Arial"/>
          <w:noProof/>
          <w:sz w:val="20"/>
          <w:lang w:val="en-US" w:eastAsia="sk-SK"/>
        </w:rPr>
      </w:pPr>
    </w:p>
    <w:p>
      <w:pPr>
        <w:rPr>
          <w:rFonts w:ascii="Arial Narrow CE" w:hAnsi="Arial Narrow CE" w:cs="Arial"/>
          <w:noProof/>
          <w:sz w:val="20"/>
          <w:lang w:val="en-US" w:eastAsia="sk-SK"/>
        </w:rPr>
      </w:pPr>
    </w:p>
    <w:p>
      <w:pPr>
        <w:rPr>
          <w:rFonts w:ascii="Arial Narrow CE" w:hAnsi="Arial Narrow CE" w:cs="Arial"/>
          <w:b/>
          <w:noProof/>
          <w:sz w:val="20"/>
          <w:lang w:val="en-US" w:eastAsia="sk-SK"/>
        </w:rPr>
      </w:pPr>
      <w:r>
        <w:rPr>
          <w:rFonts w:ascii="Arial Narrow CE" w:hAnsi="Arial Narrow CE" w:cs="Arial"/>
          <w:b/>
          <w:noProof/>
          <w:sz w:val="20"/>
          <w:lang w:val="en-US" w:eastAsia="sk-SK"/>
        </w:rPr>
        <w:lastRenderedPageBreak/>
        <w:t>G. Ostatné poznámky</w:t>
      </w:r>
    </w:p>
    <w:p>
      <w:pPr>
        <w:rPr>
          <w:rFonts w:ascii="Arial Narrow CE" w:hAnsi="Arial Narrow CE" w:cs="Arial"/>
          <w:b/>
          <w:noProof/>
          <w:sz w:val="20"/>
          <w:lang w:val="en-US" w:eastAsia="sk-SK"/>
        </w:rPr>
      </w:pPr>
    </w:p>
    <w:p>
      <w:pPr>
        <w:numPr>
          <w:ilvl w:val="0"/>
          <w:numId w:val="4"/>
        </w:numPr>
        <w:rPr>
          <w:rFonts w:ascii="Arial Narrow CE" w:hAnsi="Arial Narrow CE" w:cs="Arial"/>
          <w:noProof/>
          <w:sz w:val="20"/>
          <w:lang w:val="en-US" w:eastAsia="sk-SK"/>
        </w:rPr>
      </w:pPr>
      <w:r>
        <w:rPr>
          <w:rFonts w:ascii="Arial Narrow CE" w:hAnsi="Arial Narrow CE" w:cs="Arial"/>
          <w:noProof/>
          <w:sz w:val="20"/>
          <w:lang w:val="en-US" w:eastAsia="sk-SK"/>
        </w:rPr>
        <w:t>Údaje o vzťahoch so spriaznenými osobami.</w:t>
      </w:r>
    </w:p>
    <w:p>
      <w:pPr>
        <w:rPr>
          <w:rFonts w:ascii="Arial Narrow CE" w:hAnsi="Arial Narrow CE" w:cs="Arial"/>
          <w:noProof/>
          <w:sz w:val="20"/>
          <w:lang w:val="en-US" w:eastAsia="sk-SK"/>
        </w:rPr>
      </w:pPr>
    </w:p>
    <w:tbl>
      <w:tblPr>
        <w:tblW w:w="0" w:type="auto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708"/>
        <w:gridCol w:w="3369"/>
        <w:gridCol w:w="2552"/>
        <w:gridCol w:w="2551"/>
      </w:tblGrid>
      <w:tr>
        <w:tc>
          <w:tcPr>
            <w:tcW w:w="708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Číslo riadku</w:t>
            </w:r>
          </w:p>
        </w:tc>
        <w:tc>
          <w:tcPr>
            <w:tcW w:w="3369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a).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  Podiely spriaznených osôb na základom imaní obchodníka s cennými papiermi a jeho dcérskych úč. j. a pridružených úč. j.</w:t>
            </w:r>
          </w:p>
        </w:tc>
        <w:tc>
          <w:tcPr>
            <w:tcW w:w="2552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Bežné účtovné obdobie</w:t>
            </w:r>
          </w:p>
        </w:tc>
        <w:tc>
          <w:tcPr>
            <w:tcW w:w="255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Bezprostredne predchádzajúce účtovné obdobie</w:t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369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Podiely na základnom imaní obchodníka s cennými papiermi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551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369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Podiely na základnom imaní dcérskych úč. j.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551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369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Podiely na základnom imaní pridružených úč. j.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551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</w:tbl>
    <w:p>
      <w:pPr>
        <w:rPr>
          <w:rFonts w:ascii="Arial Narrow CE" w:hAnsi="Arial Narrow CE" w:cs="Arial"/>
          <w:noProof/>
          <w:sz w:val="20"/>
          <w:lang w:val="en-US" w:eastAsia="sk-SK"/>
        </w:rPr>
      </w:pPr>
    </w:p>
    <w:tbl>
      <w:tblPr>
        <w:tblW w:w="0" w:type="auto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708"/>
        <w:gridCol w:w="2661"/>
        <w:gridCol w:w="3039"/>
        <w:gridCol w:w="2772"/>
      </w:tblGrid>
      <w:tr>
        <w:tc>
          <w:tcPr>
            <w:tcW w:w="708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Číslo riadku</w:t>
            </w:r>
          </w:p>
        </w:tc>
        <w:tc>
          <w:tcPr>
            <w:tcW w:w="266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b).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 Finančné vzťahy so  spriaznenými osobami</w:t>
            </w:r>
          </w:p>
        </w:tc>
        <w:tc>
          <w:tcPr>
            <w:tcW w:w="3039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Bežné účtovné obdobie</w:t>
            </w:r>
          </w:p>
        </w:tc>
        <w:tc>
          <w:tcPr>
            <w:tcW w:w="2772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Bezprostredne predchádzajúce účtovné obdobie</w:t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266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Krátkodobé pohľadávky</w:t>
            </w:r>
          </w:p>
        </w:tc>
        <w:tc>
          <w:tcPr>
            <w:tcW w:w="303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77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266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Dlhodobé pohľadávky</w:t>
            </w:r>
          </w:p>
        </w:tc>
        <w:tc>
          <w:tcPr>
            <w:tcW w:w="303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77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266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Krátkodobé záväzky</w:t>
            </w:r>
          </w:p>
        </w:tc>
        <w:tc>
          <w:tcPr>
            <w:tcW w:w="303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77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</w:t>
            </w:r>
          </w:p>
        </w:tc>
        <w:tc>
          <w:tcPr>
            <w:tcW w:w="266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Dlhodobé záväzky</w:t>
            </w:r>
          </w:p>
        </w:tc>
        <w:tc>
          <w:tcPr>
            <w:tcW w:w="303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77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</w:tbl>
    <w:p>
      <w:pPr>
        <w:rPr>
          <w:rFonts w:ascii="Arial Narrow CE" w:hAnsi="Arial Narrow CE" w:cs="Arial"/>
          <w:noProof/>
          <w:sz w:val="20"/>
          <w:lang w:val="en-US" w:eastAsia="sk-SK"/>
        </w:rPr>
      </w:pPr>
    </w:p>
    <w:tbl>
      <w:tblPr>
        <w:tblW w:w="0" w:type="auto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708"/>
        <w:gridCol w:w="2661"/>
        <w:gridCol w:w="3039"/>
        <w:gridCol w:w="2772"/>
      </w:tblGrid>
      <w:tr>
        <w:tc>
          <w:tcPr>
            <w:tcW w:w="708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Číslo riadku</w:t>
            </w:r>
          </w:p>
        </w:tc>
        <w:tc>
          <w:tcPr>
            <w:tcW w:w="266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c).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  Vydané záruky za   spriaznené osoby</w:t>
            </w:r>
          </w:p>
        </w:tc>
        <w:tc>
          <w:tcPr>
            <w:tcW w:w="3039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Bežné účtovné obdobie</w:t>
            </w:r>
          </w:p>
        </w:tc>
        <w:tc>
          <w:tcPr>
            <w:tcW w:w="2772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Bezprostredne predchádzajúce účtovné obdobie</w:t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266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Dcérske účtovné jednotky</w:t>
            </w:r>
          </w:p>
        </w:tc>
        <w:tc>
          <w:tcPr>
            <w:tcW w:w="303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77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266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Pridružené účtovné jednotky</w:t>
            </w:r>
          </w:p>
        </w:tc>
        <w:tc>
          <w:tcPr>
            <w:tcW w:w="303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77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266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Ostatné spriaznené osoby</w:t>
            </w:r>
          </w:p>
        </w:tc>
        <w:tc>
          <w:tcPr>
            <w:tcW w:w="303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77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</w:p>
        </w:tc>
        <w:tc>
          <w:tcPr>
            <w:tcW w:w="266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Spolu</w:t>
            </w:r>
          </w:p>
        </w:tc>
        <w:tc>
          <w:tcPr>
            <w:tcW w:w="303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77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</w:tbl>
    <w:p>
      <w:pPr>
        <w:rPr>
          <w:rFonts w:ascii="Arial Narrow CE" w:hAnsi="Arial Narrow CE" w:cs="Arial"/>
          <w:noProof/>
          <w:sz w:val="20"/>
          <w:lang w:val="en-US" w:eastAsia="sk-SK"/>
        </w:rPr>
      </w:pPr>
    </w:p>
    <w:tbl>
      <w:tblPr>
        <w:tblW w:w="0" w:type="auto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708"/>
        <w:gridCol w:w="2661"/>
        <w:gridCol w:w="3039"/>
        <w:gridCol w:w="2772"/>
      </w:tblGrid>
      <w:tr>
        <w:tc>
          <w:tcPr>
            <w:tcW w:w="708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Číslo riadku</w:t>
            </w:r>
          </w:p>
        </w:tc>
        <w:tc>
          <w:tcPr>
            <w:tcW w:w="266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d).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 Prijaté záruky od  spriaznených osôb</w:t>
            </w:r>
          </w:p>
        </w:tc>
        <w:tc>
          <w:tcPr>
            <w:tcW w:w="3039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Bežné účtovné obdobie</w:t>
            </w:r>
          </w:p>
        </w:tc>
        <w:tc>
          <w:tcPr>
            <w:tcW w:w="2772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Bezprostredne predchádzajúce účtovné obdobie</w:t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266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Dcérske účtovné jednotky</w:t>
            </w:r>
          </w:p>
        </w:tc>
        <w:tc>
          <w:tcPr>
            <w:tcW w:w="303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77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266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Pridružené účtovné jednotky</w:t>
            </w:r>
          </w:p>
        </w:tc>
        <w:tc>
          <w:tcPr>
            <w:tcW w:w="303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77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266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Ostatné spriaznené osoby</w:t>
            </w:r>
          </w:p>
        </w:tc>
        <w:tc>
          <w:tcPr>
            <w:tcW w:w="303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77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</w:p>
        </w:tc>
        <w:tc>
          <w:tcPr>
            <w:tcW w:w="266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Spolu</w:t>
            </w:r>
          </w:p>
        </w:tc>
        <w:tc>
          <w:tcPr>
            <w:tcW w:w="303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77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</w:tbl>
    <w:p>
      <w:pPr>
        <w:rPr>
          <w:rFonts w:ascii="Arial Narrow CE" w:hAnsi="Arial Narrow CE" w:cs="Arial"/>
          <w:noProof/>
          <w:sz w:val="20"/>
          <w:lang w:val="en-US" w:eastAsia="sk-SK"/>
        </w:rPr>
      </w:pPr>
    </w:p>
    <w:p>
      <w:pPr>
        <w:rPr>
          <w:rFonts w:ascii="Arial Narrow CE" w:hAnsi="Arial Narrow CE" w:cs="Arial"/>
          <w:noProof/>
          <w:sz w:val="20"/>
          <w:lang w:val="en-US" w:eastAsia="sk-SK"/>
        </w:rPr>
      </w:pPr>
      <w:r>
        <w:rPr>
          <w:rFonts w:ascii="Arial Narrow CE" w:hAnsi="Arial Narrow CE" w:cs="Arial"/>
          <w:b/>
          <w:noProof/>
          <w:sz w:val="20"/>
          <w:lang w:val="en-US" w:eastAsia="sk-SK"/>
        </w:rPr>
        <w:t>2.</w:t>
      </w:r>
      <w:r>
        <w:rPr>
          <w:rFonts w:ascii="Arial Narrow CE" w:hAnsi="Arial Narrow CE" w:cs="Arial"/>
          <w:noProof/>
          <w:sz w:val="20"/>
          <w:lang w:val="en-US" w:eastAsia="sk-SK"/>
        </w:rPr>
        <w:t xml:space="preserve"> Uvedú sa údaje o udalostiach, ktoré nastali medzi  dňom, ku ktorému sa zostavuje účtovná závierka a dňom zostavenia účtovnej závierky.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212"/>
      </w:tblGrid>
      <w:tr>
        <w:trPr>
          <w:trHeight w:val="837"/>
        </w:trPr>
        <w:tc>
          <w:tcPr>
            <w:tcW w:w="9212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/>
            </w:r>
          </w:p>
        </w:tc>
      </w:tr>
    </w:tbl>
    <w:p>
      <w:pPr>
        <w:rPr>
          <w:rFonts w:ascii="Arial Narrow CE" w:hAnsi="Arial Narrow CE" w:cs="Arial"/>
          <w:noProof/>
          <w:sz w:val="20"/>
          <w:lang w:val="en-US" w:eastAsia="sk-SK"/>
        </w:rPr>
      </w:pPr>
    </w:p>
    <w:p>
      <w:pPr>
        <w:rPr>
          <w:rFonts w:ascii="Arial Narrow CE" w:hAnsi="Arial Narrow CE" w:cs="Arial"/>
          <w:noProof/>
          <w:sz w:val="20"/>
          <w:lang w:val="en-US" w:eastAsia="sk-SK"/>
        </w:rPr>
      </w:pPr>
      <w:r>
        <w:rPr>
          <w:rFonts w:ascii="Arial Narrow CE" w:hAnsi="Arial Narrow CE" w:cs="Arial"/>
          <w:b/>
          <w:noProof/>
          <w:sz w:val="20"/>
          <w:lang w:val="en-US" w:eastAsia="sk-SK"/>
        </w:rPr>
        <w:t>3.</w:t>
      </w:r>
      <w:r>
        <w:rPr>
          <w:rFonts w:ascii="Arial Narrow CE" w:hAnsi="Arial Narrow CE" w:cs="Arial"/>
          <w:noProof/>
          <w:sz w:val="20"/>
          <w:lang w:val="en-US" w:eastAsia="sk-SK"/>
        </w:rPr>
        <w:t xml:space="preserve"> Uvedú sa opravy chýb minulých účtovných období,  ktoré  majú   taký  podstatný vplyv na účtovnú závierku jedného alebo  viacerých   predchádzajúcich účtovných období, že by tieto účtovné závierky nepodávali verný a pravdivý obraz  o  predmete  účtovníctva  obchodníka s cennými papiermi; v tomto prípade sa uvádza vplyv týchto zmien na vlastné imanie ku dňu, ku ktorému sa zostavuje účtovná závierka.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212"/>
      </w:tblGrid>
      <w:tr>
        <w:trPr>
          <w:trHeight w:val="884"/>
        </w:trPr>
        <w:tc>
          <w:tcPr>
            <w:tcW w:w="9212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/>
            </w:r>
          </w:p>
        </w:tc>
      </w:tr>
    </w:tbl>
    <w:p>
      <w:pPr>
        <w:rPr>
          <w:rFonts w:ascii="Arial Narrow CE" w:hAnsi="Arial Narrow CE" w:cs="Arial"/>
          <w:noProof/>
          <w:sz w:val="20"/>
          <w:lang w:val="en-US" w:eastAsia="sk-SK"/>
        </w:rPr>
      </w:pPr>
    </w:p>
    <w:p>
      <w:pPr>
        <w:keepNext/>
        <w:rPr>
          <w:rFonts w:ascii="Arial Narrow CE" w:hAnsi="Arial Narrow CE" w:cs="Arial"/>
          <w:noProof/>
          <w:sz w:val="20"/>
          <w:lang w:val="en-US" w:eastAsia="sk-SK"/>
        </w:rPr>
      </w:pPr>
      <w:r>
        <w:rPr>
          <w:rFonts w:ascii="Arial Narrow CE" w:hAnsi="Arial Narrow CE" w:cs="Arial"/>
          <w:b/>
          <w:noProof/>
          <w:sz w:val="20"/>
          <w:lang w:val="en-US" w:eastAsia="sk-SK"/>
        </w:rPr>
        <w:t>4.</w:t>
      </w:r>
      <w:r>
        <w:rPr>
          <w:rFonts w:ascii="Arial Narrow CE" w:hAnsi="Arial Narrow CE" w:cs="Arial"/>
          <w:noProof/>
          <w:sz w:val="20"/>
          <w:lang w:val="en-US" w:eastAsia="sk-SK"/>
        </w:rPr>
        <w:t xml:space="preserve"> Uvedie sa návrh na rozdelenie zisku  bežného účtovného obdobia.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212"/>
      </w:tblGrid>
      <w:tr>
        <w:trPr>
          <w:trHeight w:val="931"/>
        </w:trPr>
        <w:tc>
          <w:tcPr>
            <w:tcW w:w="9212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/>
            </w:r>
          </w:p>
        </w:tc>
      </w:tr>
    </w:tbl>
    <w:p>
      <w:pPr>
        <w:rPr>
          <w:rFonts w:ascii="Arial Narrow CE" w:hAnsi="Arial Narrow CE" w:cs="Arial"/>
          <w:noProof/>
          <w:sz w:val="20"/>
          <w:lang w:val="en-US" w:eastAsia="sk-SK"/>
        </w:rPr>
      </w:pPr>
    </w:p>
    <w:p>
      <w:pPr>
        <w:rPr>
          <w:rFonts w:ascii="Arial Narrow CE" w:hAnsi="Arial Narrow CE" w:cs="Arial"/>
          <w:noProof/>
          <w:sz w:val="20"/>
          <w:lang w:val="en-US" w:eastAsia="sk-SK"/>
        </w:rPr>
      </w:pPr>
      <w:r>
        <w:rPr>
          <w:rFonts w:ascii="Arial Narrow CE" w:hAnsi="Arial Narrow CE" w:cs="Arial"/>
          <w:b/>
          <w:noProof/>
          <w:sz w:val="20"/>
          <w:lang w:val="en-US" w:eastAsia="sk-SK"/>
        </w:rPr>
        <w:lastRenderedPageBreak/>
        <w:t>5.</w:t>
      </w:r>
      <w:r>
        <w:rPr>
          <w:rFonts w:ascii="Arial Narrow CE" w:hAnsi="Arial Narrow CE" w:cs="Arial"/>
          <w:noProof/>
          <w:sz w:val="20"/>
          <w:lang w:val="en-US" w:eastAsia="sk-SK"/>
        </w:rPr>
        <w:t xml:space="preserve"> Uvedie sa priemerný počet zamestnancov v  účtovnom období, pričom priemerný počet zamestnancov sa vypočíta ako priemer koncových stavov v jednotlivých štvrťrokoch v účtovnom období; počet členov štatutárnych orgánov, riadiacich orgánov, dozorných orgánov, prípadne iných orgánov.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212"/>
      </w:tblGrid>
      <w:tr>
        <w:trPr>
          <w:trHeight w:val="1103"/>
        </w:trPr>
        <w:tc>
          <w:tcPr>
            <w:tcW w:w="9212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/>
            </w:r>
          </w:p>
        </w:tc>
      </w:tr>
    </w:tbl>
    <w:p>
      <w:pPr>
        <w:rPr>
          <w:rFonts w:ascii="Arial Narrow CE" w:hAnsi="Arial Narrow CE" w:cs="Arial"/>
          <w:noProof/>
          <w:sz w:val="20"/>
          <w:lang w:val="en-US" w:eastAsia="sk-SK"/>
        </w:rPr>
      </w:pPr>
    </w:p>
    <w:p>
      <w:pPr>
        <w:rPr>
          <w:rFonts w:ascii="Arial Narrow CE" w:hAnsi="Arial Narrow CE" w:cs="Arial"/>
          <w:noProof/>
          <w:sz w:val="20"/>
          <w:lang w:val="en-US" w:eastAsia="sk-SK"/>
        </w:rPr>
      </w:pPr>
      <w:r>
        <w:rPr>
          <w:rFonts w:ascii="Arial Narrow CE" w:hAnsi="Arial Narrow CE" w:cs="Arial"/>
          <w:b/>
          <w:noProof/>
          <w:sz w:val="20"/>
          <w:lang w:val="en-US" w:eastAsia="sk-SK"/>
        </w:rPr>
        <w:t>6.</w:t>
      </w:r>
      <w:r>
        <w:rPr>
          <w:rFonts w:ascii="Arial Narrow CE" w:hAnsi="Arial Narrow CE" w:cs="Arial"/>
          <w:noProof/>
          <w:sz w:val="20"/>
          <w:lang w:val="en-US" w:eastAsia="sk-SK"/>
        </w:rPr>
        <w:t xml:space="preserve"> Uvedú sa náklady alebo výnosy, ktoré majú vplyv na splatnú daň z príjmov za prechádzajúce účtovné  obdobie.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212"/>
      </w:tblGrid>
      <w:tr>
        <w:trPr>
          <w:trHeight w:val="1129"/>
        </w:trPr>
        <w:tc>
          <w:tcPr>
            <w:tcW w:w="9212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/>
            </w:r>
          </w:p>
        </w:tc>
      </w:tr>
    </w:tbl>
    <w:p>
      <w:pPr>
        <w:rPr>
          <w:rFonts w:ascii="Arial Narrow CE" w:hAnsi="Arial Narrow CE" w:cs="Arial"/>
          <w:noProof/>
          <w:sz w:val="20"/>
          <w:lang w:val="en-US" w:eastAsia="sk-SK"/>
        </w:rPr>
      </w:pPr>
    </w:p>
    <w:p>
      <w:pPr>
        <w:rPr>
          <w:rFonts w:ascii="Arial Narrow CE" w:hAnsi="Arial Narrow CE" w:cs="Arial"/>
          <w:noProof/>
          <w:sz w:val="20"/>
          <w:lang w:val="en-US" w:eastAsia="sk-SK"/>
        </w:rPr>
      </w:pPr>
      <w:r>
        <w:rPr>
          <w:rFonts w:ascii="Arial Narrow CE" w:hAnsi="Arial Narrow CE" w:cs="Arial"/>
          <w:b/>
          <w:noProof/>
          <w:sz w:val="20"/>
          <w:lang w:val="en-US" w:eastAsia="sk-SK"/>
        </w:rPr>
        <w:t>7.</w:t>
      </w:r>
      <w:r>
        <w:rPr>
          <w:rFonts w:ascii="Arial Narrow CE" w:hAnsi="Arial Narrow CE" w:cs="Arial"/>
          <w:noProof/>
          <w:sz w:val="20"/>
          <w:lang w:val="en-US" w:eastAsia="sk-SK"/>
        </w:rPr>
        <w:t xml:space="preserve"> Uvedú sa údaje o zamestnaneckých požitkoch, na základe ktorých majú zamestnanci nárok na finančné nástroje vydané obchodníkom s cennými papiermi viazané na vlastné imanie alebo podľa  ktorých výška záväzkov obchodníka s cennými papiermi voči zamestnancom je závislá na budúcej cene finančných nástrojov, napríklad obchodníkom s cennými papiermi vydané akcie alebo opcie na akcie. 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212"/>
      </w:tblGrid>
      <w:tr>
        <w:trPr>
          <w:trHeight w:val="1150"/>
        </w:trPr>
        <w:tc>
          <w:tcPr>
            <w:tcW w:w="9212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/>
            </w:r>
          </w:p>
        </w:tc>
      </w:tr>
    </w:tbl>
    <w:p>
      <w:pPr>
        <w:rPr>
          <w:rFonts w:ascii="Arial Narrow CE" w:hAnsi="Arial Narrow CE" w:cs="Arial"/>
          <w:noProof/>
          <w:sz w:val="20"/>
          <w:lang w:val="en-US" w:eastAsia="sk-SK"/>
        </w:rPr>
      </w:pPr>
    </w:p>
    <w:p>
      <w:pPr>
        <w:rPr>
          <w:rFonts w:ascii="Arial Narrow CE" w:hAnsi="Arial Narrow CE" w:cs="Arial"/>
          <w:noProof/>
          <w:sz w:val="20"/>
          <w:lang w:val="en-US" w:eastAsia="sk-SK"/>
        </w:rPr>
      </w:pPr>
      <w:r>
        <w:rPr>
          <w:rFonts w:ascii="Arial Narrow CE" w:hAnsi="Arial Narrow CE" w:cs="Arial"/>
          <w:b/>
          <w:noProof/>
          <w:sz w:val="20"/>
          <w:lang w:val="en-US" w:eastAsia="sk-SK"/>
        </w:rPr>
        <w:t>8.</w:t>
      </w:r>
      <w:r>
        <w:rPr>
          <w:rFonts w:ascii="Arial Narrow CE" w:hAnsi="Arial Narrow CE" w:cs="Arial"/>
          <w:noProof/>
          <w:sz w:val="20"/>
          <w:lang w:val="en-US" w:eastAsia="sk-SK"/>
        </w:rPr>
        <w:t xml:space="preserve"> Uvedie sa výnos na akciu.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212"/>
      </w:tblGrid>
      <w:tr>
        <w:trPr>
          <w:trHeight w:val="1075"/>
        </w:trPr>
        <w:tc>
          <w:tcPr>
            <w:tcW w:w="9212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/>
            </w:r>
          </w:p>
        </w:tc>
      </w:tr>
    </w:tbl>
    <w:p>
      <w:pPr>
        <w:rPr>
          <w:rFonts w:ascii="Arial Narrow CE" w:hAnsi="Arial Narrow CE" w:cs="Arial"/>
          <w:noProof/>
          <w:sz w:val="20"/>
          <w:lang w:val="en-US" w:eastAsia="sk-SK"/>
        </w:rPr>
      </w:pPr>
    </w:p>
    <w:p>
      <w:pPr>
        <w:rPr>
          <w:rFonts w:ascii="Arial Narrow CE" w:hAnsi="Arial Narrow CE" w:cs="Arial"/>
          <w:noProof/>
          <w:sz w:val="20"/>
          <w:lang w:val="en-US" w:eastAsia="sk-SK"/>
        </w:rPr>
      </w:pPr>
      <w:r>
        <w:rPr>
          <w:rFonts w:ascii="Arial Narrow CE" w:hAnsi="Arial Narrow CE" w:cs="Arial"/>
          <w:b/>
          <w:noProof/>
          <w:sz w:val="20"/>
          <w:lang w:val="en-US" w:eastAsia="sk-SK"/>
        </w:rPr>
        <w:t>9.</w:t>
      </w:r>
      <w:r>
        <w:rPr>
          <w:rFonts w:ascii="Arial Narrow CE" w:hAnsi="Arial Narrow CE" w:cs="Arial"/>
          <w:noProof/>
          <w:sz w:val="20"/>
          <w:lang w:val="en-US" w:eastAsia="sk-SK"/>
        </w:rPr>
        <w:t xml:space="preserve"> Uvedú sa údaje o  úverovom riziku, a to:</w:t>
      </w:r>
    </w:p>
    <w:p>
      <w:pPr>
        <w:ind w:left="426"/>
        <w:rPr>
          <w:rFonts w:ascii="Arial Narrow CE" w:hAnsi="Arial Narrow CE" w:cs="Arial"/>
          <w:noProof/>
          <w:sz w:val="20"/>
          <w:lang w:val="en-US" w:eastAsia="sk-SK"/>
        </w:rPr>
      </w:pPr>
      <w:r>
        <w:rPr>
          <w:rFonts w:ascii="Arial Narrow CE" w:hAnsi="Arial Narrow CE" w:cs="Arial"/>
          <w:noProof/>
          <w:sz w:val="20"/>
          <w:lang w:val="en-US" w:eastAsia="sk-SK"/>
        </w:rPr>
        <w:t xml:space="preserve">a) o použitých spôsoboch a postupoch úverového hodnotenia dlžníka vrátane vysvetlenia obsahu jednotlivých hodnotiacich stupňov, </w:t>
      </w:r>
    </w:p>
    <w:p>
      <w:pPr>
        <w:ind w:left="567" w:hanging="141"/>
        <w:rPr>
          <w:rFonts w:ascii="Arial Narrow CE" w:hAnsi="Arial Narrow CE" w:cs="Arial"/>
          <w:noProof/>
          <w:sz w:val="20"/>
          <w:lang w:val="en-US" w:eastAsia="sk-SK"/>
        </w:rPr>
      </w:pPr>
      <w:r>
        <w:rPr>
          <w:rFonts w:ascii="Arial Narrow CE" w:hAnsi="Arial Narrow CE" w:cs="Arial"/>
          <w:noProof/>
          <w:sz w:val="20"/>
          <w:lang w:val="en-US" w:eastAsia="sk-SK"/>
        </w:rPr>
        <w:t>b) popis pohľadávok, ktorých ocenenie sa upravuje skupinovo,</w:t>
      </w:r>
    </w:p>
    <w:p>
      <w:pPr>
        <w:ind w:left="567" w:hanging="141"/>
        <w:rPr>
          <w:rFonts w:ascii="Arial Narrow CE" w:hAnsi="Arial Narrow CE" w:cs="Arial"/>
          <w:noProof/>
          <w:sz w:val="20"/>
          <w:lang w:val="en-US" w:eastAsia="sk-SK"/>
        </w:rPr>
      </w:pPr>
      <w:r>
        <w:rPr>
          <w:rFonts w:ascii="Arial Narrow CE" w:hAnsi="Arial Narrow CE" w:cs="Arial"/>
          <w:noProof/>
          <w:sz w:val="20"/>
          <w:lang w:val="en-US" w:eastAsia="sk-SK"/>
        </w:rPr>
        <w:t>c) popis spôsobov a nástrojov znižovania úverového rizika,</w:t>
      </w:r>
      <w:r>
        <w:rPr>
          <w:rFonts w:ascii="Arial Narrow CE" w:hAnsi="Arial Narrow CE" w:cs="Arial"/>
          <w:noProof/>
          <w:sz w:val="20"/>
          <w:lang w:val="en-US" w:eastAsia="sk-SK"/>
        </w:rPr>
        <w:tab/>
        <w:t xml:space="preserve">  </w:t>
      </w:r>
    </w:p>
    <w:p>
      <w:pPr>
        <w:ind w:left="567" w:hanging="141"/>
        <w:rPr>
          <w:rFonts w:ascii="Arial Narrow CE" w:hAnsi="Arial Narrow CE" w:cs="Arial"/>
          <w:noProof/>
          <w:sz w:val="20"/>
          <w:lang w:val="en-US" w:eastAsia="sk-SK"/>
        </w:rPr>
      </w:pPr>
      <w:r>
        <w:rPr>
          <w:rFonts w:ascii="Arial Narrow CE" w:hAnsi="Arial Narrow CE" w:cs="Arial"/>
          <w:noProof/>
          <w:sz w:val="20"/>
          <w:lang w:val="en-US" w:eastAsia="sk-SK"/>
        </w:rPr>
        <w:t xml:space="preserve">d) popis významných koncentrácií úverového rizika a popis spôsobov a postupov používaných pre zabezpečenie obchodníkom s cennými papiermi akceptovanej koncentrácie úverového rizika,        </w:t>
      </w:r>
    </w:p>
    <w:tbl>
      <w:tblPr>
        <w:tblStyle w:val="Mriekatabuky"/>
        <w:tblW w:w="0" w:type="auto"/>
        <w:tblInd w:w="-34" w:type="dxa"/>
        <w:tblLook w:val="04A0" w:firstRow="1" w:lastRow="0" w:firstColumn="1" w:lastColumn="0" w:noHBand="0" w:noVBand="1"/>
      </w:tblPr>
      <w:tblGrid>
        <w:gridCol w:w="9320"/>
      </w:tblGrid>
      <w:tr>
        <w:trPr>
          <w:trHeight w:val="992"/>
        </w:trPr>
        <w:tc>
          <w:tcPr>
            <w:tcW w:w="9322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/>
            </w:r>
          </w:p>
        </w:tc>
      </w:tr>
    </w:tbl>
    <w:p>
      <w:pPr>
        <w:ind w:left="567" w:hanging="141"/>
        <w:rPr>
          <w:rFonts w:ascii="Arial Narrow CE" w:hAnsi="Arial Narrow CE" w:cs="Arial"/>
          <w:noProof/>
          <w:sz w:val="20"/>
          <w:lang w:val="en-US" w:eastAsia="sk-SK"/>
        </w:rPr>
      </w:pPr>
    </w:p>
    <w:p>
      <w:pPr>
        <w:rPr>
          <w:rFonts w:ascii="Arial Narrow CE" w:hAnsi="Arial Narrow CE" w:cs="Arial"/>
          <w:noProof/>
          <w:sz w:val="20"/>
          <w:lang w:val="en-US" w:eastAsia="sk-SK"/>
        </w:rPr>
      </w:pPr>
      <w:r>
        <w:rPr>
          <w:rFonts w:ascii="Arial Narrow CE" w:hAnsi="Arial Narrow CE" w:cs="Arial"/>
          <w:b/>
          <w:noProof/>
          <w:sz w:val="20"/>
          <w:lang w:val="en-US" w:eastAsia="sk-SK"/>
        </w:rPr>
        <w:t>10.</w:t>
      </w:r>
      <w:r>
        <w:rPr>
          <w:rFonts w:ascii="Arial Narrow CE" w:hAnsi="Arial Narrow CE" w:cs="Arial"/>
          <w:noProof/>
          <w:sz w:val="20"/>
          <w:lang w:val="en-US" w:eastAsia="sk-SK"/>
        </w:rPr>
        <w:t xml:space="preserve"> Uvedú sa údaje o trhovom riziku, a to:</w:t>
      </w:r>
    </w:p>
    <w:p>
      <w:pPr>
        <w:ind w:left="993" w:hanging="567"/>
        <w:rPr>
          <w:rFonts w:ascii="Arial Narrow CE" w:hAnsi="Arial Narrow CE" w:cs="Arial"/>
          <w:noProof/>
          <w:sz w:val="20"/>
          <w:lang w:val="en-US" w:eastAsia="sk-SK"/>
        </w:rPr>
      </w:pPr>
      <w:r>
        <w:rPr>
          <w:rFonts w:ascii="Arial Narrow CE" w:hAnsi="Arial Narrow CE" w:cs="Arial"/>
          <w:noProof/>
          <w:sz w:val="20"/>
          <w:lang w:val="en-US" w:eastAsia="sk-SK"/>
        </w:rPr>
        <w:t>a)  o používaní nových finančných nástrojov,</w:t>
      </w:r>
    </w:p>
    <w:p>
      <w:pPr>
        <w:ind w:left="993" w:hanging="567"/>
        <w:rPr>
          <w:rFonts w:ascii="Arial Narrow CE" w:hAnsi="Arial Narrow CE" w:cs="Arial"/>
          <w:noProof/>
          <w:sz w:val="20"/>
          <w:lang w:val="en-US" w:eastAsia="sk-SK"/>
        </w:rPr>
      </w:pPr>
      <w:r>
        <w:rPr>
          <w:rFonts w:ascii="Arial Narrow CE" w:hAnsi="Arial Narrow CE" w:cs="Arial"/>
          <w:noProof/>
          <w:sz w:val="20"/>
          <w:lang w:val="en-US" w:eastAsia="sk-SK"/>
        </w:rPr>
        <w:t>b)  o spôsoboch a postupoch používaných na meranie, sledovanie a riadenie trhového rizika,</w:t>
      </w:r>
    </w:p>
    <w:p>
      <w:pPr>
        <w:ind w:left="993" w:hanging="567"/>
        <w:rPr>
          <w:rFonts w:ascii="Arial Narrow CE" w:hAnsi="Arial Narrow CE" w:cs="Arial"/>
          <w:noProof/>
          <w:sz w:val="20"/>
          <w:lang w:val="en-US" w:eastAsia="sk-SK"/>
        </w:rPr>
      </w:pPr>
      <w:r>
        <w:rPr>
          <w:rFonts w:ascii="Arial Narrow CE" w:hAnsi="Arial Narrow CE" w:cs="Arial"/>
          <w:noProof/>
          <w:sz w:val="20"/>
          <w:lang w:val="en-US" w:eastAsia="sk-SK"/>
        </w:rPr>
        <w:t xml:space="preserve">c) o spôsoboch  zabezpečenia sa proti nepriaznivému vplyvu zmien trhových úrokových mier,  </w:t>
      </w:r>
    </w:p>
    <w:p>
      <w:pPr>
        <w:ind w:left="993" w:hanging="567"/>
        <w:rPr>
          <w:rFonts w:ascii="Arial Narrow CE" w:hAnsi="Arial Narrow CE" w:cs="Arial"/>
          <w:noProof/>
          <w:sz w:val="20"/>
          <w:lang w:val="en-US" w:eastAsia="sk-SK"/>
        </w:rPr>
      </w:pPr>
      <w:r>
        <w:rPr>
          <w:rFonts w:ascii="Arial Narrow CE" w:hAnsi="Arial Narrow CE" w:cs="Arial"/>
          <w:noProof/>
          <w:sz w:val="20"/>
          <w:lang w:val="en-US" w:eastAsia="sk-SK"/>
        </w:rPr>
        <w:t>d) o citlivosti majetku a záväzkov na zmeny úrokových mier,</w:t>
      </w:r>
    </w:p>
    <w:p>
      <w:pPr>
        <w:ind w:left="993" w:hanging="567"/>
        <w:rPr>
          <w:rFonts w:ascii="Arial Narrow CE" w:hAnsi="Arial Narrow CE" w:cs="Arial"/>
          <w:noProof/>
          <w:sz w:val="20"/>
          <w:lang w:val="en-US" w:eastAsia="sk-SK"/>
        </w:rPr>
      </w:pPr>
      <w:r>
        <w:rPr>
          <w:rFonts w:ascii="Arial Narrow CE" w:hAnsi="Arial Narrow CE" w:cs="Arial"/>
          <w:noProof/>
          <w:sz w:val="20"/>
          <w:lang w:val="en-US" w:eastAsia="sk-SK"/>
        </w:rPr>
        <w:t xml:space="preserve">e) o spôsoboch a postupoch merania úrokového rizika, </w:t>
      </w:r>
    </w:p>
    <w:p>
      <w:pPr>
        <w:keepNext/>
        <w:ind w:left="567" w:hanging="142"/>
        <w:rPr>
          <w:rFonts w:ascii="Arial Narrow CE" w:hAnsi="Arial Narrow CE" w:cs="Arial"/>
          <w:noProof/>
          <w:sz w:val="20"/>
          <w:lang w:val="en-US" w:eastAsia="sk-SK"/>
        </w:rPr>
      </w:pPr>
      <w:r>
        <w:rPr>
          <w:rFonts w:ascii="Arial Narrow CE" w:hAnsi="Arial Narrow CE" w:cs="Arial"/>
          <w:noProof/>
          <w:sz w:val="20"/>
          <w:lang w:val="en-US" w:eastAsia="sk-SK"/>
        </w:rPr>
        <w:t>f) rozpis majetku a záväzkov podľa dátumu zmluvnej zmeny úrokovej miery alebo dátumu zostatkovej doby splatnosti v členení  do jedného mesiaca, od jedného mesiaca do troch mesiacov, od troch mesiacov  do jedného roka, od jedného roka  do päť rokov a nad päť rokov.</w:t>
      </w:r>
    </w:p>
    <w:tbl>
      <w:tblPr>
        <w:tblStyle w:val="Mriekatabuky"/>
        <w:tblW w:w="0" w:type="auto"/>
        <w:tblInd w:w="-34" w:type="dxa"/>
        <w:tblLook w:val="04A0" w:firstRow="1" w:lastRow="0" w:firstColumn="1" w:lastColumn="0" w:noHBand="0" w:noVBand="1"/>
      </w:tblPr>
      <w:tblGrid>
        <w:gridCol w:w="9320"/>
      </w:tblGrid>
      <w:tr>
        <w:trPr>
          <w:trHeight w:val="1223"/>
        </w:trPr>
        <w:tc>
          <w:tcPr>
            <w:tcW w:w="9322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/>
            </w:r>
          </w:p>
        </w:tc>
      </w:tr>
    </w:tbl>
    <w:p>
      <w:pPr>
        <w:ind w:left="567" w:hanging="141"/>
        <w:rPr>
          <w:rFonts w:ascii="Arial Narrow CE" w:hAnsi="Arial Narrow CE" w:cs="Arial"/>
          <w:noProof/>
          <w:sz w:val="20"/>
          <w:lang w:val="en-US" w:eastAsia="sk-SK"/>
        </w:rPr>
      </w:pPr>
    </w:p>
    <w:p>
      <w:pPr>
        <w:rPr>
          <w:rFonts w:ascii="Arial Narrow CE" w:hAnsi="Arial Narrow CE" w:cs="Arial"/>
          <w:noProof/>
          <w:sz w:val="20"/>
          <w:lang w:val="en-US" w:eastAsia="sk-SK"/>
        </w:rPr>
      </w:pPr>
      <w:r>
        <w:rPr>
          <w:rFonts w:ascii="Arial Narrow CE" w:hAnsi="Arial Narrow CE" w:cs="Arial"/>
          <w:b/>
          <w:noProof/>
          <w:sz w:val="20"/>
          <w:lang w:val="en-US" w:eastAsia="sk-SK"/>
        </w:rPr>
        <w:lastRenderedPageBreak/>
        <w:t>11.</w:t>
      </w:r>
      <w:r>
        <w:rPr>
          <w:rFonts w:ascii="Arial Narrow CE" w:hAnsi="Arial Narrow CE" w:cs="Arial"/>
          <w:noProof/>
          <w:sz w:val="20"/>
          <w:lang w:val="en-US" w:eastAsia="sk-SK"/>
        </w:rPr>
        <w:t xml:space="preserve"> Uvedú sa údaje o ostatných druhoch rizík, a to:</w:t>
      </w:r>
    </w:p>
    <w:p>
      <w:pPr>
        <w:ind w:left="567" w:hanging="141"/>
        <w:rPr>
          <w:rFonts w:ascii="Arial Narrow CE" w:hAnsi="Arial Narrow CE" w:cs="Arial"/>
          <w:noProof/>
          <w:sz w:val="20"/>
          <w:lang w:val="en-US" w:eastAsia="sk-SK"/>
        </w:rPr>
      </w:pPr>
      <w:r>
        <w:rPr>
          <w:rFonts w:ascii="Arial Narrow CE" w:hAnsi="Arial Narrow CE" w:cs="Arial"/>
          <w:noProof/>
          <w:sz w:val="20"/>
          <w:lang w:val="en-US" w:eastAsia="sk-SK"/>
        </w:rPr>
        <w:t xml:space="preserve">a) o spôsoboch a postupoch identifikácie rizík, ktorým je obchodník s cennými papiermi vystavený a </w:t>
      </w:r>
    </w:p>
    <w:p>
      <w:pPr>
        <w:ind w:firstLine="426"/>
        <w:rPr>
          <w:rFonts w:ascii="Arial Narrow CE" w:hAnsi="Arial Narrow CE" w:cs="Arial"/>
          <w:noProof/>
          <w:sz w:val="20"/>
          <w:lang w:val="en-US" w:eastAsia="sk-SK"/>
        </w:rPr>
      </w:pPr>
      <w:r>
        <w:rPr>
          <w:rFonts w:ascii="Arial Narrow CE" w:hAnsi="Arial Narrow CE" w:cs="Arial"/>
          <w:noProof/>
          <w:sz w:val="20"/>
          <w:lang w:val="en-US" w:eastAsia="sk-SK"/>
        </w:rPr>
        <w:t>b) o spôsoboch a postupoch merania, sledovania a riadenia týchto  rizík.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212"/>
      </w:tblGrid>
      <w:tr>
        <w:trPr>
          <w:trHeight w:val="1228"/>
        </w:trPr>
        <w:tc>
          <w:tcPr>
            <w:tcW w:w="9212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/>
            </w:r>
          </w:p>
        </w:tc>
      </w:tr>
    </w:tbl>
    <w:p>
      <w:pPr>
        <w:rPr>
          <w:rFonts w:ascii="Arial Narrow CE" w:hAnsi="Arial Narrow CE" w:cs="Arial"/>
          <w:noProof/>
          <w:sz w:val="20"/>
          <w:lang w:val="en-US" w:eastAsia="sk-SK"/>
        </w:rPr>
      </w:pPr>
    </w:p>
    <w:p>
      <w:pPr>
        <w:rPr>
          <w:rFonts w:ascii="Arial Narrow CE" w:hAnsi="Arial Narrow CE" w:cs="Arial"/>
          <w:noProof/>
          <w:sz w:val="20"/>
          <w:lang w:val="en-US" w:eastAsia="sk-SK"/>
        </w:rPr>
      </w:pPr>
    </w:p>
    <w:tbl>
      <w:tblPr>
        <w:tblW w:w="928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Look w:val="04A0" w:firstRow="1" w:lastRow="0" w:firstColumn="1" w:lastColumn="0" w:noHBand="0" w:noVBand="1"/>
      </w:tblPr>
      <w:tblGrid>
        <w:gridCol w:w="708"/>
        <w:gridCol w:w="2802"/>
        <w:gridCol w:w="2835"/>
        <w:gridCol w:w="2943"/>
      </w:tblGrid>
      <w:tr>
        <w:tc>
          <w:tcPr>
            <w:tcW w:w="708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Číslo riadku</w:t>
            </w:r>
          </w:p>
        </w:tc>
        <w:tc>
          <w:tcPr>
            <w:tcW w:w="2802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12.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Náklady účtovnej jednotky voči audítorovi za účtovné obdobie</w:t>
            </w:r>
          </w:p>
        </w:tc>
        <w:tc>
          <w:tcPr>
            <w:tcW w:w="2835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Bežné účtovné obdobie</w:t>
            </w:r>
          </w:p>
        </w:tc>
        <w:tc>
          <w:tcPr>
            <w:tcW w:w="2943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Bezprostredne predchádzajúce účtovné obdobie</w:t>
            </w:r>
          </w:p>
        </w:tc>
      </w:tr>
      <w:tr>
        <w:trPr>
          <w:trHeight w:val="227" w:hRule="exact"/>
        </w:trPr>
        <w:tc>
          <w:tcPr>
            <w:tcW w:w="708" w:type="dxa"/>
          </w:tcPr>
          <w:p>
            <w:pPr>
              <w:jc w:val="center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/>
            </w:r>
          </w:p>
        </w:tc>
        <w:tc>
          <w:tcPr>
            <w:tcW w:w="2802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Overenie účtovnej závierky</w:t>
            </w:r>
          </w:p>
        </w:tc>
        <w:tc>
          <w:tcPr>
            <w:tcW w:w="2835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943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rPr>
          <w:trHeight w:val="227" w:hRule="exact"/>
        </w:trPr>
        <w:tc>
          <w:tcPr>
            <w:tcW w:w="708" w:type="dxa"/>
          </w:tcPr>
          <w:p>
            <w:pPr>
              <w:jc w:val="center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/>
            </w:r>
          </w:p>
        </w:tc>
        <w:tc>
          <w:tcPr>
            <w:tcW w:w="2802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Uisťovacie audítorské služby</w:t>
            </w:r>
          </w:p>
        </w:tc>
        <w:tc>
          <w:tcPr>
            <w:tcW w:w="2835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943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rPr>
          <w:trHeight w:val="227" w:hRule="exact"/>
        </w:trPr>
        <w:tc>
          <w:tcPr>
            <w:tcW w:w="708" w:type="dxa"/>
          </w:tcPr>
          <w:p>
            <w:pPr>
              <w:jc w:val="center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/>
            </w:r>
          </w:p>
        </w:tc>
        <w:tc>
          <w:tcPr>
            <w:tcW w:w="2802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Súvisiace audítorské služby</w:t>
            </w:r>
          </w:p>
        </w:tc>
        <w:tc>
          <w:tcPr>
            <w:tcW w:w="2835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943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rPr>
          <w:trHeight w:val="227" w:hRule="exact"/>
        </w:trPr>
        <w:tc>
          <w:tcPr>
            <w:tcW w:w="708" w:type="dxa"/>
          </w:tcPr>
          <w:p>
            <w:pPr>
              <w:jc w:val="center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/>
            </w:r>
          </w:p>
        </w:tc>
        <w:tc>
          <w:tcPr>
            <w:tcW w:w="2802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Daňové poradenstvo</w:t>
            </w:r>
          </w:p>
        </w:tc>
        <w:tc>
          <w:tcPr>
            <w:tcW w:w="2835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943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rPr>
          <w:trHeight w:val="227" w:hRule="exact"/>
        </w:trPr>
        <w:tc>
          <w:tcPr>
            <w:tcW w:w="708" w:type="dxa"/>
          </w:tcPr>
          <w:p>
            <w:pPr>
              <w:jc w:val="center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/>
            </w:r>
          </w:p>
        </w:tc>
        <w:tc>
          <w:tcPr>
            <w:tcW w:w="2802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Ostatné audítorské služby</w:t>
            </w:r>
          </w:p>
        </w:tc>
        <w:tc>
          <w:tcPr>
            <w:tcW w:w="2835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943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rPr>
          <w:trHeight w:val="227" w:hRule="exact"/>
        </w:trPr>
        <w:tc>
          <w:tcPr>
            <w:tcW w:w="708" w:type="dxa"/>
          </w:tcPr>
          <w:p>
            <w:pPr>
              <w:jc w:val="center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</w:p>
        </w:tc>
        <w:tc>
          <w:tcPr>
            <w:tcW w:w="2802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Spolu</w:t>
            </w:r>
          </w:p>
        </w:tc>
        <w:tc>
          <w:tcPr>
            <w:tcW w:w="2835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943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</w:tbl>
    <w:p>
      <w:pPr>
        <w:rPr>
          <w:rFonts w:ascii="Arial Narrow CE" w:hAnsi="Arial Narrow CE" w:cs="Arial"/>
          <w:noProof/>
          <w:sz w:val="20"/>
          <w:lang w:val="en-US" w:eastAsia="sk-SK"/>
        </w:rPr>
      </w:pPr>
    </w:p>
    <w:p>
      <w:pPr>
        <w:rPr>
          <w:rFonts w:ascii="Arial Narrow CE" w:hAnsi="Arial Narrow CE" w:cs="Arial"/>
          <w:b/>
          <w:noProof/>
          <w:sz w:val="20"/>
          <w:lang w:val="en-US" w:eastAsia="sk-SK"/>
        </w:rPr>
      </w:pPr>
    </w:p>
    <w:p>
      <w:pPr>
        <w:rPr>
          <w:rFonts w:ascii="Arial Narrow CE" w:hAnsi="Arial Narrow CE" w:cs="Arial"/>
          <w:noProof/>
          <w:sz w:val="20"/>
          <w:lang w:val="en-US" w:eastAsia="sk-SK"/>
        </w:rPr>
      </w:pPr>
      <w:r>
        <w:rPr>
          <w:rFonts w:ascii="Arial Narrow CE" w:hAnsi="Arial Narrow CE" w:cs="Arial"/>
          <w:b/>
          <w:noProof/>
          <w:sz w:val="20"/>
          <w:lang w:val="en-US" w:eastAsia="sk-SK"/>
        </w:rPr>
        <w:t xml:space="preserve">H. Prehľad o iných aktívach a iných pasívach (Podsúvaha) </w:t>
      </w:r>
    </w:p>
    <w:tbl>
      <w:tblPr>
        <w:tblW w:w="8460" w:type="dxa"/>
        <w:tblInd w:w="7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94"/>
        <w:gridCol w:w="3806"/>
        <w:gridCol w:w="1980"/>
        <w:gridCol w:w="1980"/>
      </w:tblGrid>
      <w:tr>
        <w:trPr>
          <w:trHeight w:val="510"/>
          <w:tblHeader/>
        </w:trPr>
        <w:tc>
          <w:tcPr>
            <w:tcW w:w="694" w:type="dxa"/>
            <w:vAlign w:val="center"/>
          </w:tcPr>
          <w:p>
            <w:pPr>
              <w:jc w:val="center"/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Ozna-čenie</w:t>
            </w:r>
          </w:p>
        </w:tc>
        <w:tc>
          <w:tcPr>
            <w:tcW w:w="3806" w:type="dxa"/>
          </w:tcPr>
          <w:p>
            <w:pP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</w:p>
          <w:p>
            <w:pP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POLOŽKA</w:t>
            </w:r>
          </w:p>
          <w:p>
            <w:pP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 xml:space="preserve"> </w:t>
            </w:r>
          </w:p>
        </w:tc>
        <w:tc>
          <w:tcPr>
            <w:tcW w:w="1980" w:type="dxa"/>
            <w:vAlign w:val="center"/>
          </w:tcPr>
          <w:p>
            <w:pP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Bežné účtovné obdobie</w:t>
            </w:r>
          </w:p>
        </w:tc>
        <w:tc>
          <w:tcPr>
            <w:tcW w:w="1980" w:type="dxa"/>
            <w:vAlign w:val="center"/>
          </w:tcPr>
          <w:p>
            <w:pP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Bezprostredne predchádzajúce účtovné obdobie</w:t>
            </w:r>
          </w:p>
        </w:tc>
      </w:tr>
      <w:tr>
        <w:trPr>
          <w:trHeight w:val="244"/>
          <w:tblHeader/>
        </w:trPr>
        <w:tc>
          <w:tcPr>
            <w:tcW w:w="694" w:type="dxa"/>
            <w:vAlign w:val="center"/>
          </w:tcPr>
          <w:p>
            <w:pPr>
              <w:jc w:val="center"/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a</w:t>
            </w:r>
          </w:p>
        </w:tc>
        <w:tc>
          <w:tcPr>
            <w:tcW w:w="3806" w:type="dxa"/>
          </w:tcPr>
          <w:p>
            <w:pP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b</w:t>
            </w:r>
          </w:p>
        </w:tc>
        <w:tc>
          <w:tcPr>
            <w:tcW w:w="1980" w:type="dxa"/>
            <w:vAlign w:val="center"/>
          </w:tcPr>
          <w:p>
            <w:pPr>
              <w:jc w:val="center"/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1</w:t>
            </w:r>
          </w:p>
        </w:tc>
        <w:tc>
          <w:tcPr>
            <w:tcW w:w="1980" w:type="dxa"/>
            <w:vAlign w:val="center"/>
          </w:tcPr>
          <w:p>
            <w:pPr>
              <w:jc w:val="center"/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2</w:t>
            </w:r>
          </w:p>
        </w:tc>
      </w:tr>
      <w:tr>
        <w:trPr>
          <w:trHeight w:val="315"/>
          <w:tblHeader/>
        </w:trPr>
        <w:tc>
          <w:tcPr>
            <w:tcW w:w="694" w:type="dxa"/>
            <w:vAlign w:val="center"/>
          </w:tcPr>
          <w:p>
            <w:pPr>
              <w:jc w:val="center"/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x</w:t>
            </w:r>
          </w:p>
        </w:tc>
        <w:tc>
          <w:tcPr>
            <w:tcW w:w="3806" w:type="dxa"/>
          </w:tcPr>
          <w:p>
            <w:pP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Iné aktíva</w:t>
            </w:r>
          </w:p>
        </w:tc>
        <w:tc>
          <w:tcPr>
            <w:tcW w:w="1980" w:type="dxa"/>
            <w:vAlign w:val="center"/>
          </w:tcPr>
          <w:p>
            <w:pPr>
              <w:jc w:val="center"/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x</w:t>
            </w:r>
          </w:p>
        </w:tc>
        <w:tc>
          <w:tcPr>
            <w:tcW w:w="1980" w:type="dxa"/>
            <w:vAlign w:val="center"/>
          </w:tcPr>
          <w:p>
            <w:pPr>
              <w:jc w:val="center"/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x</w:t>
            </w:r>
          </w:p>
        </w:tc>
      </w:tr>
      <w:tr>
        <w:trPr>
          <w:trHeight w:val="510" w:hRule="exact"/>
        </w:trPr>
        <w:tc>
          <w:tcPr>
            <w:tcW w:w="694" w:type="dxa"/>
            <w:vAlign w:val="center"/>
          </w:tcPr>
          <w:p>
            <w:pPr>
              <w:jc w:val="center"/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806" w:type="dxa"/>
          </w:tcPr>
          <w:p>
            <w:pP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Práva na vypožičanie peňažných prostriedkov</w:t>
            </w:r>
          </w:p>
        </w:tc>
        <w:tc>
          <w:tcPr>
            <w:tcW w:w="1980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/>
            </w:r>
          </w:p>
        </w:tc>
        <w:tc>
          <w:tcPr>
            <w:tcW w:w="1980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/>
            </w:r>
          </w:p>
        </w:tc>
      </w:tr>
      <w:tr>
        <w:trPr>
          <w:trHeight w:val="284" w:hRule="exact"/>
        </w:trPr>
        <w:tc>
          <w:tcPr>
            <w:tcW w:w="694" w:type="dxa"/>
            <w:vAlign w:val="center"/>
          </w:tcPr>
          <w:p>
            <w:pPr>
              <w:jc w:val="center"/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806" w:type="dxa"/>
          </w:tcPr>
          <w:p>
            <w:pP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Pohľadávky zo spotových obchodov</w:t>
            </w:r>
          </w:p>
        </w:tc>
        <w:tc>
          <w:tcPr>
            <w:tcW w:w="1980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/>
            </w:r>
          </w:p>
        </w:tc>
        <w:tc>
          <w:tcPr>
            <w:tcW w:w="1980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/>
            </w:r>
          </w:p>
        </w:tc>
      </w:tr>
      <w:tr>
        <w:trPr>
          <w:trHeight w:val="284" w:hRule="exact"/>
        </w:trPr>
        <w:tc>
          <w:tcPr>
            <w:tcW w:w="694" w:type="dxa"/>
            <w:vAlign w:val="center"/>
          </w:tcPr>
          <w:p>
            <w:pPr>
              <w:jc w:val="center"/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3. podie</w:t>
            </w:r>
          </w:p>
        </w:tc>
        <w:tc>
          <w:tcPr>
            <w:tcW w:w="3806" w:type="dxa"/>
          </w:tcPr>
          <w:p>
            <w:pP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Pohľadávky z termínovaných obchodov</w:t>
            </w:r>
          </w:p>
        </w:tc>
        <w:tc>
          <w:tcPr>
            <w:tcW w:w="1980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/>
            </w:r>
          </w:p>
        </w:tc>
        <w:tc>
          <w:tcPr>
            <w:tcW w:w="1980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/>
            </w:r>
          </w:p>
        </w:tc>
      </w:tr>
      <w:tr>
        <w:trPr>
          <w:trHeight w:val="284" w:hRule="exact"/>
        </w:trPr>
        <w:tc>
          <w:tcPr>
            <w:tcW w:w="694" w:type="dxa"/>
            <w:vAlign w:val="center"/>
          </w:tcPr>
          <w:p>
            <w:pPr>
              <w:jc w:val="center"/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4.</w:t>
            </w:r>
          </w:p>
        </w:tc>
        <w:tc>
          <w:tcPr>
            <w:tcW w:w="3806" w:type="dxa"/>
          </w:tcPr>
          <w:p>
            <w:pP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Pohľadávky z európskych opcií</w:t>
            </w:r>
          </w:p>
        </w:tc>
        <w:tc>
          <w:tcPr>
            <w:tcW w:w="1980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/>
            </w:r>
          </w:p>
        </w:tc>
        <w:tc>
          <w:tcPr>
            <w:tcW w:w="1980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/>
            </w:r>
          </w:p>
        </w:tc>
      </w:tr>
      <w:tr>
        <w:trPr>
          <w:trHeight w:val="284" w:hRule="exact"/>
        </w:trPr>
        <w:tc>
          <w:tcPr>
            <w:tcW w:w="694" w:type="dxa"/>
            <w:vAlign w:val="center"/>
          </w:tcPr>
          <w:p>
            <w:pPr>
              <w:jc w:val="center"/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5.</w:t>
            </w:r>
          </w:p>
        </w:tc>
        <w:tc>
          <w:tcPr>
            <w:tcW w:w="3806" w:type="dxa"/>
          </w:tcPr>
          <w:p>
            <w:pP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Pohľadávky z amerických opcií</w:t>
            </w:r>
          </w:p>
        </w:tc>
        <w:tc>
          <w:tcPr>
            <w:tcW w:w="1980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/>
            </w:r>
          </w:p>
        </w:tc>
        <w:tc>
          <w:tcPr>
            <w:tcW w:w="1980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/>
            </w:r>
          </w:p>
        </w:tc>
      </w:tr>
      <w:tr>
        <w:trPr>
          <w:trHeight w:val="284" w:hRule="exact"/>
        </w:trPr>
        <w:tc>
          <w:tcPr>
            <w:tcW w:w="694" w:type="dxa"/>
            <w:vAlign w:val="center"/>
          </w:tcPr>
          <w:p>
            <w:pPr>
              <w:jc w:val="center"/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6.</w:t>
            </w:r>
          </w:p>
        </w:tc>
        <w:tc>
          <w:tcPr>
            <w:tcW w:w="3806" w:type="dxa"/>
          </w:tcPr>
          <w:p>
            <w:pP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Pohľadávky z bankových záruk</w:t>
            </w:r>
          </w:p>
        </w:tc>
        <w:tc>
          <w:tcPr>
            <w:tcW w:w="1980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/>
            </w:r>
          </w:p>
        </w:tc>
        <w:tc>
          <w:tcPr>
            <w:tcW w:w="1980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/>
            </w:r>
          </w:p>
        </w:tc>
      </w:tr>
      <w:tr>
        <w:trPr>
          <w:trHeight w:val="284" w:hRule="exact"/>
        </w:trPr>
        <w:tc>
          <w:tcPr>
            <w:tcW w:w="694" w:type="dxa"/>
            <w:vAlign w:val="center"/>
          </w:tcPr>
          <w:p>
            <w:pPr>
              <w:jc w:val="center"/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7.</w:t>
            </w:r>
          </w:p>
        </w:tc>
        <w:tc>
          <w:tcPr>
            <w:tcW w:w="3806" w:type="dxa"/>
          </w:tcPr>
          <w:p>
            <w:pP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 xml:space="preserve">Pohľadávky z ručenia </w:t>
            </w:r>
          </w:p>
        </w:tc>
        <w:tc>
          <w:tcPr>
            <w:tcW w:w="1980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/>
            </w:r>
          </w:p>
        </w:tc>
        <w:tc>
          <w:tcPr>
            <w:tcW w:w="1980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/>
            </w:r>
          </w:p>
        </w:tc>
      </w:tr>
      <w:tr>
        <w:trPr>
          <w:trHeight w:val="284" w:hRule="exact"/>
        </w:trPr>
        <w:tc>
          <w:tcPr>
            <w:tcW w:w="694" w:type="dxa"/>
            <w:vAlign w:val="center"/>
          </w:tcPr>
          <w:p>
            <w:pPr>
              <w:jc w:val="center"/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8.</w:t>
            </w:r>
          </w:p>
        </w:tc>
        <w:tc>
          <w:tcPr>
            <w:tcW w:w="3806" w:type="dxa"/>
          </w:tcPr>
          <w:p>
            <w:pP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Pohľadávky zo záložných práv</w:t>
            </w:r>
          </w:p>
        </w:tc>
        <w:tc>
          <w:tcPr>
            <w:tcW w:w="1980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/>
            </w:r>
          </w:p>
        </w:tc>
        <w:tc>
          <w:tcPr>
            <w:tcW w:w="1980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/>
            </w:r>
          </w:p>
        </w:tc>
      </w:tr>
      <w:tr>
        <w:trPr>
          <w:trHeight w:val="510" w:hRule="exact"/>
        </w:trPr>
        <w:tc>
          <w:tcPr>
            <w:tcW w:w="694" w:type="dxa"/>
            <w:vAlign w:val="center"/>
          </w:tcPr>
          <w:p>
            <w:pPr>
              <w:jc w:val="center"/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9.</w:t>
            </w:r>
          </w:p>
        </w:tc>
        <w:tc>
          <w:tcPr>
            <w:tcW w:w="3806" w:type="dxa"/>
          </w:tcPr>
          <w:p>
            <w:pP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Cenné papiere nadobudnuté zabezpečovacím prevodom práva</w:t>
            </w:r>
          </w:p>
        </w:tc>
        <w:tc>
          <w:tcPr>
            <w:tcW w:w="1980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/>
            </w:r>
          </w:p>
        </w:tc>
        <w:tc>
          <w:tcPr>
            <w:tcW w:w="1980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/>
            </w:r>
          </w:p>
        </w:tc>
      </w:tr>
      <w:tr>
        <w:trPr>
          <w:trHeight w:val="284" w:hRule="exact"/>
        </w:trPr>
        <w:tc>
          <w:tcPr>
            <w:tcW w:w="694" w:type="dxa"/>
            <w:vAlign w:val="center"/>
          </w:tcPr>
          <w:p>
            <w:pPr>
              <w:jc w:val="center"/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10.</w:t>
            </w:r>
          </w:p>
        </w:tc>
        <w:tc>
          <w:tcPr>
            <w:tcW w:w="3806" w:type="dxa"/>
          </w:tcPr>
          <w:p>
            <w:pP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Práva k cudzím veciam a právam</w:t>
            </w:r>
          </w:p>
        </w:tc>
        <w:tc>
          <w:tcPr>
            <w:tcW w:w="1980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/>
            </w:r>
          </w:p>
        </w:tc>
        <w:tc>
          <w:tcPr>
            <w:tcW w:w="1980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/>
            </w:r>
          </w:p>
        </w:tc>
      </w:tr>
      <w:tr>
        <w:trPr>
          <w:trHeight w:val="510" w:hRule="exact"/>
        </w:trPr>
        <w:tc>
          <w:tcPr>
            <w:tcW w:w="694" w:type="dxa"/>
            <w:vAlign w:val="center"/>
          </w:tcPr>
          <w:p>
            <w:pPr>
              <w:jc w:val="center"/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11.</w:t>
            </w:r>
          </w:p>
        </w:tc>
        <w:tc>
          <w:tcPr>
            <w:tcW w:w="3806" w:type="dxa"/>
          </w:tcPr>
          <w:p>
            <w:pP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Hodnoty odovzdané do úschovy a na uloženie</w:t>
            </w:r>
          </w:p>
        </w:tc>
        <w:tc>
          <w:tcPr>
            <w:tcW w:w="1980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/>
            </w:r>
          </w:p>
        </w:tc>
        <w:tc>
          <w:tcPr>
            <w:tcW w:w="1980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/>
            </w:r>
          </w:p>
        </w:tc>
      </w:tr>
      <w:tr>
        <w:trPr>
          <w:trHeight w:val="284" w:hRule="exact"/>
        </w:trPr>
        <w:tc>
          <w:tcPr>
            <w:tcW w:w="694" w:type="dxa"/>
            <w:vAlign w:val="center"/>
          </w:tcPr>
          <w:p>
            <w:pPr>
              <w:jc w:val="center"/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12.</w:t>
            </w:r>
          </w:p>
        </w:tc>
        <w:tc>
          <w:tcPr>
            <w:tcW w:w="3806" w:type="dxa"/>
          </w:tcPr>
          <w:p>
            <w:pP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Hodnoty odovzdané do správy</w:t>
            </w:r>
          </w:p>
        </w:tc>
        <w:tc>
          <w:tcPr>
            <w:tcW w:w="1980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/>
            </w:r>
          </w:p>
        </w:tc>
        <w:tc>
          <w:tcPr>
            <w:tcW w:w="1980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/>
            </w:r>
          </w:p>
        </w:tc>
      </w:tr>
      <w:tr>
        <w:trPr>
          <w:trHeight w:val="284" w:hRule="exact"/>
        </w:trPr>
        <w:tc>
          <w:tcPr>
            <w:tcW w:w="694" w:type="dxa"/>
            <w:vAlign w:val="center"/>
          </w:tcPr>
          <w:p>
            <w:pPr>
              <w:jc w:val="center"/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13.</w:t>
            </w:r>
          </w:p>
        </w:tc>
        <w:tc>
          <w:tcPr>
            <w:tcW w:w="3806" w:type="dxa"/>
          </w:tcPr>
          <w:p>
            <w:pP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Hodnoty v evidencii</w:t>
            </w:r>
          </w:p>
        </w:tc>
        <w:tc>
          <w:tcPr>
            <w:tcW w:w="1980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/>
            </w:r>
          </w:p>
        </w:tc>
        <w:tc>
          <w:tcPr>
            <w:tcW w:w="1980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/>
            </w:r>
          </w:p>
        </w:tc>
      </w:tr>
      <w:tr>
        <w:trPr>
          <w:trHeight w:val="284" w:hRule="exact"/>
        </w:trPr>
        <w:tc>
          <w:tcPr>
            <w:tcW w:w="694" w:type="dxa"/>
            <w:vAlign w:val="center"/>
          </w:tcPr>
          <w:p>
            <w:pPr>
              <w:jc w:val="center"/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</w:p>
        </w:tc>
        <w:tc>
          <w:tcPr>
            <w:tcW w:w="3806" w:type="dxa"/>
          </w:tcPr>
          <w:p>
            <w:pP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 xml:space="preserve">             Iné aktíva spolu</w:t>
            </w:r>
          </w:p>
        </w:tc>
        <w:tc>
          <w:tcPr>
            <w:tcW w:w="1980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/>
            </w:r>
          </w:p>
        </w:tc>
        <w:tc>
          <w:tcPr>
            <w:tcW w:w="1980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/>
            </w:r>
          </w:p>
        </w:tc>
      </w:tr>
    </w:tbl>
    <w:p>
      <w:pPr>
        <w:rPr>
          <w:rFonts w:ascii="Arial Narrow CE" w:hAnsi="Arial Narrow CE" w:cs="Arial"/>
          <w:b/>
          <w:noProof/>
          <w:sz w:val="20"/>
          <w:lang w:val="en-US" w:eastAsia="sk-SK"/>
        </w:rPr>
      </w:pPr>
    </w:p>
    <w:tbl>
      <w:tblPr>
        <w:tblW w:w="8460" w:type="dxa"/>
        <w:tblInd w:w="7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94"/>
        <w:gridCol w:w="3806"/>
        <w:gridCol w:w="1980"/>
        <w:gridCol w:w="1980"/>
      </w:tblGrid>
      <w:tr>
        <w:trPr>
          <w:trHeight w:val="510"/>
          <w:tblHeader/>
        </w:trPr>
        <w:tc>
          <w:tcPr>
            <w:tcW w:w="694" w:type="dxa"/>
            <w:vAlign w:val="center"/>
          </w:tcPr>
          <w:p>
            <w:pPr>
              <w:jc w:val="center"/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Ozna-čenie</w:t>
            </w:r>
          </w:p>
        </w:tc>
        <w:tc>
          <w:tcPr>
            <w:tcW w:w="3806" w:type="dxa"/>
          </w:tcPr>
          <w:p>
            <w:pP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</w:p>
          <w:p>
            <w:pP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POLOŽKA</w:t>
            </w:r>
          </w:p>
          <w:p>
            <w:pP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 xml:space="preserve"> </w:t>
            </w:r>
          </w:p>
        </w:tc>
        <w:tc>
          <w:tcPr>
            <w:tcW w:w="1980" w:type="dxa"/>
            <w:vAlign w:val="center"/>
          </w:tcPr>
          <w:p>
            <w:pP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Bežné účtovné obdobie</w:t>
            </w:r>
          </w:p>
        </w:tc>
        <w:tc>
          <w:tcPr>
            <w:tcW w:w="1980" w:type="dxa"/>
            <w:vAlign w:val="center"/>
          </w:tcPr>
          <w:p>
            <w:pP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Bezprostredne predchádzajúce účtovné obdobie</w:t>
            </w:r>
          </w:p>
        </w:tc>
      </w:tr>
      <w:tr>
        <w:trPr>
          <w:trHeight w:val="244"/>
          <w:tblHeader/>
        </w:trPr>
        <w:tc>
          <w:tcPr>
            <w:tcW w:w="694" w:type="dxa"/>
            <w:vAlign w:val="center"/>
          </w:tcPr>
          <w:p>
            <w:pPr>
              <w:jc w:val="center"/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a</w:t>
            </w:r>
          </w:p>
        </w:tc>
        <w:tc>
          <w:tcPr>
            <w:tcW w:w="3806" w:type="dxa"/>
          </w:tcPr>
          <w:p>
            <w:pP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b</w:t>
            </w:r>
          </w:p>
        </w:tc>
        <w:tc>
          <w:tcPr>
            <w:tcW w:w="1980" w:type="dxa"/>
            <w:vAlign w:val="center"/>
          </w:tcPr>
          <w:p>
            <w:pPr>
              <w:jc w:val="center"/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1</w:t>
            </w:r>
          </w:p>
        </w:tc>
        <w:tc>
          <w:tcPr>
            <w:tcW w:w="1980" w:type="dxa"/>
            <w:vAlign w:val="center"/>
          </w:tcPr>
          <w:p>
            <w:pPr>
              <w:jc w:val="center"/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2</w:t>
            </w:r>
          </w:p>
        </w:tc>
      </w:tr>
      <w:tr>
        <w:trPr>
          <w:trHeight w:val="315"/>
          <w:tblHeader/>
        </w:trPr>
        <w:tc>
          <w:tcPr>
            <w:tcW w:w="694" w:type="dxa"/>
            <w:vAlign w:val="center"/>
          </w:tcPr>
          <w:p>
            <w:pPr>
              <w:jc w:val="center"/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x</w:t>
            </w:r>
          </w:p>
        </w:tc>
        <w:tc>
          <w:tcPr>
            <w:tcW w:w="3806" w:type="dxa"/>
          </w:tcPr>
          <w:p>
            <w:pP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Iné pasíva</w:t>
            </w:r>
          </w:p>
        </w:tc>
        <w:tc>
          <w:tcPr>
            <w:tcW w:w="1980" w:type="dxa"/>
            <w:vAlign w:val="center"/>
          </w:tcPr>
          <w:p>
            <w:pPr>
              <w:jc w:val="center"/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x</w:t>
            </w:r>
          </w:p>
        </w:tc>
        <w:tc>
          <w:tcPr>
            <w:tcW w:w="1980" w:type="dxa"/>
            <w:vAlign w:val="center"/>
          </w:tcPr>
          <w:p>
            <w:pPr>
              <w:jc w:val="center"/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x</w:t>
            </w:r>
          </w:p>
        </w:tc>
      </w:tr>
      <w:tr>
        <w:trPr>
          <w:trHeight w:val="510" w:hRule="exact"/>
        </w:trPr>
        <w:tc>
          <w:tcPr>
            <w:tcW w:w="694" w:type="dxa"/>
            <w:vAlign w:val="center"/>
          </w:tcPr>
          <w:p>
            <w:pPr>
              <w:jc w:val="center"/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806" w:type="dxa"/>
          </w:tcPr>
          <w:p>
            <w:pP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Záväzky na požičanie peňažných prostriedkov</w:t>
            </w:r>
          </w:p>
        </w:tc>
        <w:tc>
          <w:tcPr>
            <w:tcW w:w="1980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/>
            </w:r>
          </w:p>
        </w:tc>
        <w:tc>
          <w:tcPr>
            <w:tcW w:w="1980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/>
            </w:r>
          </w:p>
        </w:tc>
      </w:tr>
      <w:tr>
        <w:trPr>
          <w:trHeight w:val="284" w:hRule="exact"/>
        </w:trPr>
        <w:tc>
          <w:tcPr>
            <w:tcW w:w="694" w:type="dxa"/>
            <w:vAlign w:val="center"/>
          </w:tcPr>
          <w:p>
            <w:pPr>
              <w:jc w:val="center"/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806" w:type="dxa"/>
          </w:tcPr>
          <w:p>
            <w:pP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Záväzky zo spotových obchodov</w:t>
            </w:r>
          </w:p>
        </w:tc>
        <w:tc>
          <w:tcPr>
            <w:tcW w:w="1980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/>
            </w:r>
          </w:p>
        </w:tc>
        <w:tc>
          <w:tcPr>
            <w:tcW w:w="1980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/>
            </w:r>
          </w:p>
        </w:tc>
      </w:tr>
      <w:tr>
        <w:trPr>
          <w:trHeight w:val="284" w:hRule="exact"/>
        </w:trPr>
        <w:tc>
          <w:tcPr>
            <w:tcW w:w="694" w:type="dxa"/>
            <w:vAlign w:val="center"/>
          </w:tcPr>
          <w:p>
            <w:pPr>
              <w:jc w:val="center"/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3. podie</w:t>
            </w:r>
          </w:p>
        </w:tc>
        <w:tc>
          <w:tcPr>
            <w:tcW w:w="3806" w:type="dxa"/>
          </w:tcPr>
          <w:p>
            <w:pP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Záväzky z termínovaných obchodov</w:t>
            </w:r>
          </w:p>
        </w:tc>
        <w:tc>
          <w:tcPr>
            <w:tcW w:w="1980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/>
            </w:r>
          </w:p>
        </w:tc>
        <w:tc>
          <w:tcPr>
            <w:tcW w:w="1980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/>
            </w:r>
          </w:p>
        </w:tc>
      </w:tr>
      <w:tr>
        <w:trPr>
          <w:trHeight w:val="284" w:hRule="exact"/>
        </w:trPr>
        <w:tc>
          <w:tcPr>
            <w:tcW w:w="694" w:type="dxa"/>
            <w:vAlign w:val="center"/>
          </w:tcPr>
          <w:p>
            <w:pPr>
              <w:jc w:val="center"/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4.</w:t>
            </w:r>
          </w:p>
        </w:tc>
        <w:tc>
          <w:tcPr>
            <w:tcW w:w="3806" w:type="dxa"/>
          </w:tcPr>
          <w:p>
            <w:pP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Záväzky z európskych opcií</w:t>
            </w:r>
          </w:p>
        </w:tc>
        <w:tc>
          <w:tcPr>
            <w:tcW w:w="1980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/>
            </w:r>
          </w:p>
        </w:tc>
        <w:tc>
          <w:tcPr>
            <w:tcW w:w="1980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/>
            </w:r>
          </w:p>
        </w:tc>
      </w:tr>
      <w:tr>
        <w:trPr>
          <w:trHeight w:val="284" w:hRule="exact"/>
        </w:trPr>
        <w:tc>
          <w:tcPr>
            <w:tcW w:w="694" w:type="dxa"/>
            <w:vAlign w:val="center"/>
          </w:tcPr>
          <w:p>
            <w:pPr>
              <w:jc w:val="center"/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lastRenderedPageBreak/>
              <w:t>5.</w:t>
            </w:r>
          </w:p>
        </w:tc>
        <w:tc>
          <w:tcPr>
            <w:tcW w:w="3806" w:type="dxa"/>
          </w:tcPr>
          <w:p>
            <w:pP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Záväzky z amerických opcií</w:t>
            </w:r>
          </w:p>
        </w:tc>
        <w:tc>
          <w:tcPr>
            <w:tcW w:w="1980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/>
            </w:r>
          </w:p>
        </w:tc>
        <w:tc>
          <w:tcPr>
            <w:tcW w:w="1980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/>
            </w:r>
          </w:p>
        </w:tc>
      </w:tr>
      <w:tr>
        <w:trPr>
          <w:trHeight w:val="284" w:hRule="exact"/>
        </w:trPr>
        <w:tc>
          <w:tcPr>
            <w:tcW w:w="694" w:type="dxa"/>
            <w:vAlign w:val="center"/>
          </w:tcPr>
          <w:p>
            <w:pPr>
              <w:jc w:val="center"/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6.</w:t>
            </w:r>
          </w:p>
        </w:tc>
        <w:tc>
          <w:tcPr>
            <w:tcW w:w="3806" w:type="dxa"/>
          </w:tcPr>
          <w:p>
            <w:pP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Záväzky z bankových záruk</w:t>
            </w:r>
          </w:p>
        </w:tc>
        <w:tc>
          <w:tcPr>
            <w:tcW w:w="1980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/>
            </w:r>
          </w:p>
        </w:tc>
        <w:tc>
          <w:tcPr>
            <w:tcW w:w="1980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/>
            </w:r>
          </w:p>
        </w:tc>
      </w:tr>
      <w:tr>
        <w:trPr>
          <w:trHeight w:val="284" w:hRule="exact"/>
        </w:trPr>
        <w:tc>
          <w:tcPr>
            <w:tcW w:w="694" w:type="dxa"/>
            <w:vAlign w:val="center"/>
          </w:tcPr>
          <w:p>
            <w:pPr>
              <w:jc w:val="center"/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7.</w:t>
            </w:r>
          </w:p>
        </w:tc>
        <w:tc>
          <w:tcPr>
            <w:tcW w:w="3806" w:type="dxa"/>
          </w:tcPr>
          <w:p>
            <w:pP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 xml:space="preserve">Záväzky z ručenia </w:t>
            </w:r>
          </w:p>
        </w:tc>
        <w:tc>
          <w:tcPr>
            <w:tcW w:w="1980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/>
            </w:r>
          </w:p>
        </w:tc>
        <w:tc>
          <w:tcPr>
            <w:tcW w:w="1980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/>
            </w:r>
          </w:p>
        </w:tc>
      </w:tr>
      <w:tr>
        <w:trPr>
          <w:trHeight w:val="284" w:hRule="exact"/>
        </w:trPr>
        <w:tc>
          <w:tcPr>
            <w:tcW w:w="694" w:type="dxa"/>
            <w:vAlign w:val="center"/>
          </w:tcPr>
          <w:p>
            <w:pPr>
              <w:jc w:val="center"/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8.</w:t>
            </w:r>
          </w:p>
        </w:tc>
        <w:tc>
          <w:tcPr>
            <w:tcW w:w="3806" w:type="dxa"/>
          </w:tcPr>
          <w:p>
            <w:pP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Záväzky zo záložných práv a zálohov</w:t>
            </w:r>
          </w:p>
        </w:tc>
        <w:tc>
          <w:tcPr>
            <w:tcW w:w="1980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/>
            </w:r>
          </w:p>
        </w:tc>
        <w:tc>
          <w:tcPr>
            <w:tcW w:w="1980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/>
            </w:r>
          </w:p>
        </w:tc>
      </w:tr>
      <w:tr>
        <w:trPr>
          <w:trHeight w:val="510" w:hRule="exact"/>
        </w:trPr>
        <w:tc>
          <w:tcPr>
            <w:tcW w:w="694" w:type="dxa"/>
            <w:vAlign w:val="center"/>
          </w:tcPr>
          <w:p>
            <w:pPr>
              <w:jc w:val="center"/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9.</w:t>
            </w:r>
          </w:p>
        </w:tc>
        <w:tc>
          <w:tcPr>
            <w:tcW w:w="3806" w:type="dxa"/>
          </w:tcPr>
          <w:p>
            <w:pP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Cenné papiere prevedené zabezpečovacím prevodom práva</w:t>
            </w:r>
          </w:p>
        </w:tc>
        <w:tc>
          <w:tcPr>
            <w:tcW w:w="1980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/>
            </w:r>
          </w:p>
        </w:tc>
        <w:tc>
          <w:tcPr>
            <w:tcW w:w="1980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/>
            </w:r>
          </w:p>
        </w:tc>
      </w:tr>
      <w:tr>
        <w:trPr>
          <w:trHeight w:val="284" w:hRule="exact"/>
        </w:trPr>
        <w:tc>
          <w:tcPr>
            <w:tcW w:w="694" w:type="dxa"/>
            <w:vAlign w:val="center"/>
          </w:tcPr>
          <w:p>
            <w:pPr>
              <w:jc w:val="center"/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10.</w:t>
            </w:r>
          </w:p>
        </w:tc>
        <w:tc>
          <w:tcPr>
            <w:tcW w:w="3806" w:type="dxa"/>
          </w:tcPr>
          <w:p>
            <w:pP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Práva iných k veciam a právam fondu</w:t>
            </w:r>
          </w:p>
        </w:tc>
        <w:tc>
          <w:tcPr>
            <w:tcW w:w="1980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/>
            </w:r>
          </w:p>
        </w:tc>
        <w:tc>
          <w:tcPr>
            <w:tcW w:w="1980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/>
            </w:r>
          </w:p>
        </w:tc>
      </w:tr>
      <w:tr>
        <w:trPr>
          <w:trHeight w:val="284" w:hRule="exact"/>
        </w:trPr>
        <w:tc>
          <w:tcPr>
            <w:tcW w:w="694" w:type="dxa"/>
            <w:vAlign w:val="center"/>
          </w:tcPr>
          <w:p>
            <w:pPr>
              <w:jc w:val="center"/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11.</w:t>
            </w:r>
          </w:p>
        </w:tc>
        <w:tc>
          <w:tcPr>
            <w:tcW w:w="3806" w:type="dxa"/>
          </w:tcPr>
          <w:p>
            <w:pP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Hodnoty prevzaté do správy</w:t>
            </w:r>
          </w:p>
        </w:tc>
        <w:tc>
          <w:tcPr>
            <w:tcW w:w="1980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/>
            </w:r>
          </w:p>
        </w:tc>
        <w:tc>
          <w:tcPr>
            <w:tcW w:w="1980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/>
            </w:r>
          </w:p>
        </w:tc>
      </w:tr>
      <w:tr>
        <w:trPr>
          <w:trHeight w:val="284" w:hRule="exact"/>
        </w:trPr>
        <w:tc>
          <w:tcPr>
            <w:tcW w:w="694" w:type="dxa"/>
            <w:vAlign w:val="center"/>
          </w:tcPr>
          <w:p>
            <w:pPr>
              <w:jc w:val="center"/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12.</w:t>
            </w:r>
          </w:p>
        </w:tc>
        <w:tc>
          <w:tcPr>
            <w:tcW w:w="3806" w:type="dxa"/>
          </w:tcPr>
          <w:p>
            <w:pP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Záväzky v evidencii</w:t>
            </w:r>
          </w:p>
        </w:tc>
        <w:tc>
          <w:tcPr>
            <w:tcW w:w="1980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/>
            </w:r>
          </w:p>
        </w:tc>
        <w:tc>
          <w:tcPr>
            <w:tcW w:w="1980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/>
            </w:r>
          </w:p>
        </w:tc>
      </w:tr>
      <w:tr>
        <w:trPr>
          <w:trHeight w:val="284" w:hRule="exact"/>
        </w:trPr>
        <w:tc>
          <w:tcPr>
            <w:tcW w:w="694" w:type="dxa"/>
            <w:vAlign w:val="center"/>
          </w:tcPr>
          <w:p>
            <w:pPr>
              <w:jc w:val="center"/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</w:p>
        </w:tc>
        <w:tc>
          <w:tcPr>
            <w:tcW w:w="3806" w:type="dxa"/>
          </w:tcPr>
          <w:p>
            <w:pP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 xml:space="preserve">             Iné pasíva spolu</w:t>
            </w:r>
          </w:p>
        </w:tc>
        <w:tc>
          <w:tcPr>
            <w:tcW w:w="1980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/>
            </w:r>
          </w:p>
        </w:tc>
        <w:tc>
          <w:tcPr>
            <w:tcW w:w="1980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/>
            </w:r>
          </w:p>
        </w:tc>
      </w:tr>
    </w:tbl>
    <w:p>
      <w:pPr>
        <w:rPr>
          <w:rFonts w:ascii="Arial Narrow CE" w:hAnsi="Arial Narrow CE" w:cs="Arial"/>
          <w:b/>
          <w:noProof/>
          <w:sz w:val="20"/>
          <w:lang w:val="en-US" w:eastAsia="sk-SK"/>
        </w:rPr>
      </w:pPr>
    </w:p>
    <w:p>
      <w:pPr>
        <w:rPr>
          <w:rFonts w:ascii="Arial Narrow CE" w:hAnsi="Arial Narrow CE" w:cs="Arial"/>
          <w:b/>
          <w:noProof/>
          <w:sz w:val="20"/>
          <w:lang w:val="en-US" w:eastAsia="sk-SK"/>
        </w:rPr>
      </w:pPr>
      <w:r>
        <w:rPr>
          <w:rFonts w:ascii="Arial Narrow CE" w:hAnsi="Arial Narrow CE" w:cs="Arial"/>
          <w:b/>
          <w:noProof/>
          <w:sz w:val="20"/>
          <w:lang w:val="en-US" w:eastAsia="sk-SK"/>
        </w:rPr>
        <w:t>Použité skratky:</w:t>
      </w:r>
    </w:p>
    <w:p>
      <w:pPr>
        <w:rPr>
          <w:rFonts w:ascii="Arial Narrow CE" w:hAnsi="Arial Narrow CE" w:cs="Arial"/>
          <w:noProof/>
          <w:sz w:val="20"/>
          <w:lang w:val="en-US" w:eastAsia="sk-SK"/>
        </w:rPr>
      </w:pPr>
      <w:r>
        <w:rPr>
          <w:rFonts w:ascii="Arial Narrow CE" w:hAnsi="Arial Narrow CE" w:cs="Arial"/>
          <w:noProof/>
          <w:sz w:val="20"/>
          <w:lang w:val="en-US" w:eastAsia="sk-SK"/>
        </w:rPr>
        <w:t>Dt – strana má dať účtu.</w:t>
      </w:r>
    </w:p>
    <w:p>
      <w:pPr>
        <w:rPr>
          <w:rFonts w:ascii="Arial Narrow CE" w:hAnsi="Arial Narrow CE" w:cs="Arial"/>
          <w:noProof/>
          <w:sz w:val="20"/>
          <w:lang w:val="en-US" w:eastAsia="sk-SK"/>
        </w:rPr>
      </w:pPr>
      <w:r>
        <w:rPr>
          <w:rFonts w:ascii="Arial Narrow CE" w:hAnsi="Arial Narrow CE" w:cs="Arial"/>
          <w:noProof/>
          <w:sz w:val="20"/>
          <w:lang w:val="en-US" w:eastAsia="sk-SK"/>
        </w:rPr>
        <w:t>Úč. o. – účtovné obdobie.</w:t>
      </w:r>
    </w:p>
    <w:p>
      <w:pPr>
        <w:rPr>
          <w:rFonts w:ascii="Arial Narrow CE" w:hAnsi="Arial Narrow CE" w:cs="Arial"/>
          <w:noProof/>
          <w:sz w:val="20"/>
          <w:lang w:val="en-US" w:eastAsia="sk-SK"/>
        </w:rPr>
      </w:pPr>
      <w:r>
        <w:rPr>
          <w:rFonts w:ascii="Arial Narrow CE" w:hAnsi="Arial Narrow CE" w:cs="Arial"/>
          <w:noProof/>
          <w:sz w:val="20"/>
          <w:lang w:val="en-US" w:eastAsia="sk-SK"/>
        </w:rPr>
        <w:t>FN – finančný nástroj</w:t>
      </w:r>
    </w:p>
    <w:p>
      <w:pPr>
        <w:rPr>
          <w:rFonts w:ascii="Arial Narrow CE" w:hAnsi="Arial Narrow CE" w:cs="Arial"/>
          <w:noProof/>
          <w:sz w:val="20"/>
          <w:lang w:val="en-US" w:eastAsia="sk-SK"/>
        </w:rPr>
      </w:pPr>
      <w:r>
        <w:rPr>
          <w:rFonts w:ascii="Arial Narrow CE" w:hAnsi="Arial Narrow CE" w:cs="Arial"/>
          <w:noProof/>
          <w:sz w:val="20"/>
          <w:lang w:val="en-US" w:eastAsia="sk-SK"/>
        </w:rPr>
        <w:t>h. – hodina vo všetkých gramatických pádoch aj v množnom čísle</w:t>
      </w:r>
    </w:p>
    <w:p>
      <w:pPr>
        <w:rPr>
          <w:rFonts w:ascii="Arial Narrow CE" w:hAnsi="Arial Narrow CE" w:cs="Arial"/>
          <w:noProof/>
          <w:sz w:val="20"/>
          <w:lang w:val="en-US" w:eastAsia="sk-SK"/>
        </w:rPr>
      </w:pPr>
      <w:r>
        <w:rPr>
          <w:rFonts w:ascii="Arial Narrow CE" w:hAnsi="Arial Narrow CE" w:cs="Arial"/>
          <w:noProof/>
          <w:sz w:val="20"/>
          <w:lang w:val="en-US" w:eastAsia="sk-SK"/>
        </w:rPr>
        <w:t>úč. j. – účtovná jednotka</w:t>
      </w:r>
    </w:p>
    <w:p>
      <w:pPr>
        <w:rPr>
          <w:rFonts w:ascii="Arial Narrow CE" w:hAnsi="Arial Narrow CE" w:cs="Arial"/>
          <w:noProof/>
          <w:sz w:val="20"/>
          <w:lang w:val="en-US" w:eastAsia="sk-SK"/>
        </w:rPr>
      </w:pPr>
    </w:p>
    <w:p>
      <w:pPr>
        <w:rPr>
          <w:rFonts w:ascii="Arial Narrow CE" w:hAnsi="Arial Narrow CE" w:cs="Arial"/>
          <w:b/>
          <w:noProof/>
          <w:sz w:val="20"/>
          <w:lang w:val="en-US" w:eastAsia="sk-SK"/>
        </w:rPr>
      </w:pPr>
      <w:r>
        <w:rPr>
          <w:rFonts w:ascii="Arial Narrow CE" w:hAnsi="Arial Narrow CE" w:cs="Arial"/>
          <w:b/>
          <w:noProof/>
          <w:sz w:val="20"/>
          <w:lang w:val="en-US" w:eastAsia="sk-SK"/>
        </w:rPr>
        <w:t>Vysvetlivka:</w:t>
      </w:r>
    </w:p>
    <w:p>
      <w:pPr>
        <w:rPr>
          <w:rFonts w:ascii="Arial Narrow CE" w:hAnsi="Arial Narrow CE" w:cs="Arial"/>
          <w:noProof/>
          <w:sz w:val="20"/>
          <w:lang w:val="en-US" w:eastAsia="sk-SK"/>
        </w:rPr>
      </w:pPr>
      <w:r>
        <w:rPr>
          <w:rFonts w:ascii="Arial Narrow CE" w:hAnsi="Arial Narrow CE" w:cs="Arial"/>
          <w:noProof/>
          <w:sz w:val="20"/>
          <w:lang w:val="en-US" w:eastAsia="sk-SK"/>
        </w:rPr>
        <w:t>Určenie časového obdobia v tabuľke, napríklad „do jedného mesiaca“, znamená vrátane posledného dňa obdobia.</w:t>
      </w:r>
    </w:p>
    <w:p>
      <w:pPr>
        <w:rPr>
          <w:rFonts w:ascii="Arial Narrow CE" w:hAnsi="Arial Narrow CE"/>
          <w:noProof/>
          <w:sz w:val="20"/>
          <w:lang w:val="en-US"/>
        </w:rPr>
      </w:pPr>
    </w:p>
    <w:sectPr>
      <w:pgSz w:w="11906" w:h="16838" w:code="9"/>
      <w:pgMar w:top="1418" w:right="1418" w:bottom="1418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 CE">
    <w:altName w:val="Arial Narrow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FuturaTEE-Book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0C923CE"/>
    <w:multiLevelType w:val="multilevel"/>
    <w:tmpl w:val="1CE26F5A"/>
    <w:styleLink w:val="tl11"/>
    <w:lvl w:ilvl="0">
      <w:start w:val="1"/>
      <w:numFmt w:val="decimal"/>
      <w:lvlText w:val="%1."/>
      <w:legacy w:legacy="1" w:legacySpace="120" w:legacyIndent="360"/>
      <w:lvlJc w:val="left"/>
      <w:pPr>
        <w:ind w:left="360" w:hanging="360"/>
      </w:pPr>
      <w:rPr>
        <w:rFonts w:cs="Times New Roman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>
      <w:start w:val="2"/>
      <w:numFmt w:val="decimal"/>
      <w:lvlText w:val="(%3)"/>
      <w:lvlJc w:val="left"/>
      <w:pPr>
        <w:tabs>
          <w:tab w:val="num" w:pos="-360"/>
        </w:tabs>
        <w:ind w:left="360" w:hanging="360"/>
      </w:pPr>
      <w:rPr>
        <w:rFonts w:cs="Times New Roman" w:hint="default"/>
        <w:b w:val="0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3D262232"/>
    <w:multiLevelType w:val="multilevel"/>
    <w:tmpl w:val="6BAC43BA"/>
    <w:styleLink w:val="tl1"/>
    <w:lvl w:ilvl="0">
      <w:start w:val="1"/>
      <w:numFmt w:val="decimal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2">
      <w:start w:val="1"/>
      <w:numFmt w:val="decimal"/>
      <w:lvlText w:val="%3.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2">
    <w:nsid w:val="519509CD"/>
    <w:multiLevelType w:val="hybridMultilevel"/>
    <w:tmpl w:val="3FF6136E"/>
    <w:lvl w:ilvl="0" w:tplc="B8C63C3E">
      <w:start w:val="1"/>
      <w:numFmt w:val="decimal"/>
      <w:lvlText w:val="%1."/>
      <w:lvlJc w:val="left"/>
      <w:pPr>
        <w:ind w:left="108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3">
    <w:nsid w:val="7FB51167"/>
    <w:multiLevelType w:val="hybridMultilevel"/>
    <w:tmpl w:val="82DCB55C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0"/>
  </w:num>
  <w:num w:numId="2">
    <w:abstractNumId w:val="1"/>
  </w:num>
  <w:num w:numId="3">
    <w:abstractNumId w:val="3"/>
  </w:num>
  <w:num w:numId="4">
    <w:abstractNumId w:val="2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hideGrammaticalErrors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  <w:lang w:eastAsia="ja-JP"/>
    </w:rPr>
  </w:style>
  <w:style w:type="paragraph" w:styleId="Nadpis1">
    <w:name w:val="heading 1"/>
    <w:basedOn w:val="Normlny"/>
    <w:next w:val="Normlny"/>
    <w:link w:val="Nadpis1Char"/>
    <w:uiPriority w:val="9"/>
    <w:qFormat/>
    <w:pPr>
      <w:keepNext/>
      <w:jc w:val="both"/>
      <w:outlineLvl w:val="0"/>
    </w:pPr>
    <w:rPr>
      <w:b/>
    </w:rPr>
  </w:style>
  <w:style w:type="paragraph" w:styleId="Nadpis2">
    <w:name w:val="heading 2"/>
    <w:basedOn w:val="Normlny"/>
    <w:next w:val="Normlny"/>
    <w:link w:val="Nadpis2Char"/>
    <w:uiPriority w:val="9"/>
    <w:qFormat/>
    <w:pPr>
      <w:keepNext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link w:val="Nadpis3Char"/>
    <w:uiPriority w:val="9"/>
    <w:qFormat/>
    <w:pPr>
      <w:keepNext/>
      <w:outlineLvl w:val="2"/>
    </w:pPr>
    <w:rPr>
      <w:b/>
    </w:rPr>
  </w:style>
  <w:style w:type="paragraph" w:styleId="Nadpis4">
    <w:name w:val="heading 4"/>
    <w:basedOn w:val="Normlny"/>
    <w:next w:val="Normlny"/>
    <w:link w:val="Nadpis4Char"/>
    <w:uiPriority w:val="9"/>
    <w:qFormat/>
    <w:pPr>
      <w:keepNext/>
      <w:ind w:left="180"/>
      <w:jc w:val="center"/>
      <w:outlineLvl w:val="3"/>
    </w:pPr>
    <w:rPr>
      <w:b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Pr>
      <w:rFonts w:ascii="Times New Roman" w:eastAsia="Times New Roman" w:hAnsi="Times New Roman" w:cs="Times New Roman"/>
      <w:b/>
      <w:sz w:val="24"/>
      <w:szCs w:val="20"/>
      <w:lang w:eastAsia="ja-JP"/>
    </w:rPr>
  </w:style>
  <w:style w:type="character" w:customStyle="1" w:styleId="Nadpis2Char">
    <w:name w:val="Nadpis 2 Char"/>
    <w:basedOn w:val="Predvolenpsmoodseku"/>
    <w:link w:val="Nadpis2"/>
    <w:uiPriority w:val="9"/>
    <w:rPr>
      <w:rFonts w:ascii="Times New Roman" w:eastAsia="Times New Roman" w:hAnsi="Times New Roman" w:cs="Times New Roman"/>
      <w:b/>
      <w:sz w:val="24"/>
      <w:szCs w:val="20"/>
      <w:lang w:eastAsia="ja-JP"/>
    </w:rPr>
  </w:style>
  <w:style w:type="character" w:customStyle="1" w:styleId="Nadpis3Char">
    <w:name w:val="Nadpis 3 Char"/>
    <w:basedOn w:val="Predvolenpsmoodseku"/>
    <w:link w:val="Nadpis3"/>
    <w:uiPriority w:val="9"/>
    <w:rPr>
      <w:rFonts w:ascii="Times New Roman" w:eastAsia="Times New Roman" w:hAnsi="Times New Roman" w:cs="Times New Roman"/>
      <w:b/>
      <w:sz w:val="24"/>
      <w:szCs w:val="20"/>
      <w:lang w:eastAsia="ja-JP"/>
    </w:rPr>
  </w:style>
  <w:style w:type="character" w:customStyle="1" w:styleId="Nadpis4Char">
    <w:name w:val="Nadpis 4 Char"/>
    <w:basedOn w:val="Predvolenpsmoodseku"/>
    <w:link w:val="Nadpis4"/>
    <w:uiPriority w:val="9"/>
    <w:rPr>
      <w:rFonts w:ascii="Times New Roman" w:eastAsia="Times New Roman" w:hAnsi="Times New Roman" w:cs="Times New Roman"/>
      <w:b/>
      <w:sz w:val="24"/>
      <w:szCs w:val="20"/>
      <w:lang w:eastAsia="ja-JP"/>
    </w:rPr>
  </w:style>
  <w:style w:type="character" w:customStyle="1" w:styleId="PtaChar">
    <w:name w:val="Päta Char"/>
    <w:link w:val="Pta"/>
    <w:locked/>
    <w:rPr>
      <w:lang w:val="cs-CZ" w:eastAsia="ja-JP"/>
    </w:rPr>
  </w:style>
  <w:style w:type="paragraph" w:styleId="Pta">
    <w:name w:val="footer"/>
    <w:basedOn w:val="Normlny"/>
    <w:link w:val="PtaChar"/>
    <w:pPr>
      <w:tabs>
        <w:tab w:val="center" w:pos="4536"/>
        <w:tab w:val="right" w:pos="9072"/>
      </w:tabs>
    </w:pPr>
    <w:rPr>
      <w:rFonts w:asciiTheme="minorHAnsi" w:eastAsia="Calibri" w:hAnsiTheme="minorHAnsi" w:cstheme="minorBidi"/>
      <w:sz w:val="22"/>
      <w:szCs w:val="22"/>
      <w:lang w:val="cs-CZ"/>
    </w:rPr>
  </w:style>
  <w:style w:type="character" w:customStyle="1" w:styleId="FooterChar1">
    <w:name w:val="Footer Char1"/>
    <w:basedOn w:val="Predvolenpsmoodseku"/>
    <w:uiPriority w:val="99"/>
    <w:semiHidden/>
    <w:rPr>
      <w:rFonts w:ascii="Times New Roman" w:eastAsia="Times New Roman" w:hAnsi="Times New Roman" w:cs="Times New Roman"/>
      <w:sz w:val="24"/>
      <w:szCs w:val="20"/>
      <w:lang w:eastAsia="ja-JP"/>
    </w:rPr>
  </w:style>
  <w:style w:type="character" w:customStyle="1" w:styleId="TextpoznmkypodiarouChar">
    <w:name w:val="Text poznámky pod čiarou Char"/>
    <w:link w:val="Textpoznmkypodiarou"/>
    <w:semiHidden/>
    <w:locked/>
    <w:rPr>
      <w:lang w:eastAsia="ja-JP"/>
    </w:rPr>
  </w:style>
  <w:style w:type="character" w:styleId="slostrany">
    <w:name w:val="page number"/>
    <w:basedOn w:val="Predvolenpsmoodseku"/>
    <w:uiPriority w:val="99"/>
    <w:rPr>
      <w:rFonts w:cs="Times New Roman"/>
    </w:rPr>
  </w:style>
  <w:style w:type="paragraph" w:styleId="Textpoznmkypodiarou">
    <w:name w:val="footnote text"/>
    <w:basedOn w:val="Normlny"/>
    <w:link w:val="TextpoznmkypodiarouChar"/>
    <w:semiHidden/>
    <w:rPr>
      <w:rFonts w:asciiTheme="minorHAnsi" w:eastAsia="Calibri" w:hAnsiTheme="minorHAnsi" w:cstheme="minorBidi"/>
      <w:sz w:val="22"/>
      <w:szCs w:val="22"/>
    </w:rPr>
  </w:style>
  <w:style w:type="character" w:customStyle="1" w:styleId="FootnoteTextChar1">
    <w:name w:val="Footnote Text Char1"/>
    <w:basedOn w:val="Predvolenpsmoodseku"/>
    <w:uiPriority w:val="99"/>
    <w:semiHidden/>
    <w:rPr>
      <w:rFonts w:ascii="Times New Roman" w:eastAsia="Times New Roman" w:hAnsi="Times New Roman" w:cs="Times New Roman"/>
      <w:sz w:val="20"/>
      <w:szCs w:val="20"/>
      <w:lang w:eastAsia="ja-JP"/>
    </w:rPr>
  </w:style>
  <w:style w:type="character" w:customStyle="1" w:styleId="ZkladntextChar">
    <w:name w:val="Základný text Char"/>
    <w:link w:val="Zkladntext"/>
    <w:locked/>
    <w:rPr>
      <w:sz w:val="24"/>
      <w:lang w:eastAsia="ja-JP"/>
    </w:rPr>
  </w:style>
  <w:style w:type="character" w:styleId="Odkaznapoznmkupodiarou">
    <w:name w:val="footnote reference"/>
    <w:basedOn w:val="Predvolenpsmoodseku"/>
    <w:uiPriority w:val="99"/>
    <w:semiHidden/>
    <w:rPr>
      <w:vertAlign w:val="superscript"/>
    </w:rPr>
  </w:style>
  <w:style w:type="paragraph" w:styleId="Zkladntext">
    <w:name w:val="Body Text"/>
    <w:basedOn w:val="Normlny"/>
    <w:link w:val="ZkladntextChar"/>
    <w:pPr>
      <w:jc w:val="both"/>
    </w:pPr>
    <w:rPr>
      <w:rFonts w:asciiTheme="minorHAnsi" w:eastAsia="Calibri" w:hAnsiTheme="minorHAnsi" w:cstheme="minorBidi"/>
      <w:szCs w:val="22"/>
    </w:rPr>
  </w:style>
  <w:style w:type="character" w:customStyle="1" w:styleId="BodyTextChar1">
    <w:name w:val="Body Text Char1"/>
    <w:basedOn w:val="Predvolenpsmoodseku"/>
    <w:uiPriority w:val="99"/>
    <w:semiHidden/>
    <w:rPr>
      <w:rFonts w:ascii="Times New Roman" w:eastAsia="Times New Roman" w:hAnsi="Times New Roman" w:cs="Times New Roman"/>
      <w:sz w:val="24"/>
      <w:szCs w:val="20"/>
      <w:lang w:eastAsia="ja-JP"/>
    </w:rPr>
  </w:style>
  <w:style w:type="character" w:customStyle="1" w:styleId="Zkladntext2Char">
    <w:name w:val="Základný text 2 Char"/>
    <w:link w:val="Zkladntext2"/>
    <w:locked/>
    <w:rPr>
      <w:b/>
      <w:sz w:val="24"/>
      <w:lang w:eastAsia="sk-SK"/>
    </w:rPr>
  </w:style>
  <w:style w:type="paragraph" w:styleId="Zkladntext2">
    <w:name w:val="Body Text 2"/>
    <w:basedOn w:val="Normlny"/>
    <w:link w:val="Zkladntext2Char"/>
    <w:pPr>
      <w:jc w:val="both"/>
    </w:pPr>
    <w:rPr>
      <w:rFonts w:asciiTheme="minorHAnsi" w:eastAsia="Calibri" w:hAnsiTheme="minorHAnsi" w:cstheme="minorBidi"/>
      <w:b/>
      <w:szCs w:val="22"/>
      <w:lang w:eastAsia="sk-SK"/>
    </w:rPr>
  </w:style>
  <w:style w:type="character" w:customStyle="1" w:styleId="BodyText2Char1">
    <w:name w:val="Body Text 2 Char1"/>
    <w:basedOn w:val="Predvolenpsmoodseku"/>
    <w:uiPriority w:val="99"/>
    <w:semiHidden/>
    <w:rPr>
      <w:rFonts w:ascii="Times New Roman" w:eastAsia="Times New Roman" w:hAnsi="Times New Roman" w:cs="Times New Roman"/>
      <w:sz w:val="24"/>
      <w:szCs w:val="20"/>
      <w:lang w:eastAsia="ja-JP"/>
    </w:rPr>
  </w:style>
  <w:style w:type="paragraph" w:styleId="Zarkazkladnhotextu">
    <w:name w:val="Body Text Indent"/>
    <w:basedOn w:val="Normlny"/>
    <w:link w:val="ZarkazkladnhotextuChar"/>
    <w:uiPriority w:val="99"/>
    <w:pPr>
      <w:tabs>
        <w:tab w:val="left" w:pos="720"/>
      </w:tabs>
      <w:ind w:left="720"/>
      <w:jc w:val="both"/>
    </w:pPr>
    <w:rPr>
      <w:szCs w:val="24"/>
      <w:lang w:eastAsia="sk-SK"/>
    </w:r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Zkladntext0">
    <w:name w:val="Základní text"/>
    <w:pPr>
      <w:tabs>
        <w:tab w:val="left" w:pos="720"/>
      </w:tabs>
      <w:spacing w:after="240" w:line="240" w:lineRule="auto"/>
      <w:ind w:left="720" w:hanging="360"/>
      <w:jc w:val="both"/>
    </w:pPr>
    <w:rPr>
      <w:rFonts w:ascii="Times New Roman" w:eastAsia="Times New Roman" w:hAnsi="Times New Roman" w:cs="Times New Roman"/>
      <w:color w:val="000000"/>
      <w:sz w:val="24"/>
      <w:szCs w:val="20"/>
      <w:lang w:eastAsia="ja-JP"/>
    </w:rPr>
  </w:style>
  <w:style w:type="paragraph" w:styleId="Zarkazkladnhotextu2">
    <w:name w:val="Body Text Indent 2"/>
    <w:basedOn w:val="Normlny"/>
    <w:link w:val="Zarkazkladnhotextu2Char"/>
    <w:uiPriority w:val="99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rPr>
      <w:rFonts w:ascii="Times New Roman" w:eastAsia="Times New Roman" w:hAnsi="Times New Roman" w:cs="Times New Roman"/>
      <w:sz w:val="24"/>
      <w:szCs w:val="20"/>
      <w:lang w:eastAsia="ja-JP"/>
    </w:rPr>
  </w:style>
  <w:style w:type="character" w:customStyle="1" w:styleId="Zarkazkladnhotextu3Char">
    <w:name w:val="Zarážka základného textu 3 Char"/>
    <w:link w:val="Zarkazkladnhotextu3"/>
    <w:locked/>
    <w:rPr>
      <w:sz w:val="24"/>
      <w:lang w:eastAsia="sk-SK"/>
    </w:rPr>
  </w:style>
  <w:style w:type="paragraph" w:styleId="Zarkazkladnhotextu3">
    <w:name w:val="Body Text Indent 3"/>
    <w:basedOn w:val="Normlny"/>
    <w:link w:val="Zarkazkladnhotextu3Char"/>
    <w:pPr>
      <w:ind w:firstLine="708"/>
      <w:jc w:val="both"/>
    </w:pPr>
    <w:rPr>
      <w:rFonts w:asciiTheme="minorHAnsi" w:eastAsia="Calibri" w:hAnsiTheme="minorHAnsi" w:cstheme="minorBidi"/>
      <w:szCs w:val="22"/>
      <w:lang w:eastAsia="sk-SK"/>
    </w:rPr>
  </w:style>
  <w:style w:type="character" w:customStyle="1" w:styleId="BodyTextIndent3Char1">
    <w:name w:val="Body Text Indent 3 Char1"/>
    <w:basedOn w:val="Predvolenpsmoodseku"/>
    <w:uiPriority w:val="99"/>
    <w:semiHidden/>
    <w:rPr>
      <w:rFonts w:ascii="Times New Roman" w:eastAsia="Times New Roman" w:hAnsi="Times New Roman" w:cs="Times New Roman"/>
      <w:sz w:val="16"/>
      <w:szCs w:val="16"/>
      <w:lang w:eastAsia="ja-JP"/>
    </w:rPr>
  </w:style>
  <w:style w:type="character" w:customStyle="1" w:styleId="NzovChar">
    <w:name w:val="Názov Char"/>
    <w:link w:val="Nzov"/>
    <w:locked/>
    <w:rPr>
      <w:b/>
      <w:sz w:val="24"/>
      <w:lang w:eastAsia="ja-JP"/>
    </w:rPr>
  </w:style>
  <w:style w:type="paragraph" w:styleId="Nzov">
    <w:name w:val="Title"/>
    <w:basedOn w:val="Normlny"/>
    <w:link w:val="NzovChar"/>
    <w:qFormat/>
    <w:pPr>
      <w:jc w:val="center"/>
    </w:pPr>
    <w:rPr>
      <w:rFonts w:asciiTheme="minorHAnsi" w:eastAsia="Calibri" w:hAnsiTheme="minorHAnsi" w:cstheme="minorBidi"/>
      <w:b/>
      <w:szCs w:val="22"/>
    </w:rPr>
  </w:style>
  <w:style w:type="character" w:customStyle="1" w:styleId="TitleChar1">
    <w:name w:val="Title Char1"/>
    <w:basedOn w:val="Predvolenpsmoodseku"/>
    <w:uiPriority w:val="10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ja-JP"/>
    </w:rPr>
  </w:style>
  <w:style w:type="character" w:customStyle="1" w:styleId="truktradokumentuChar">
    <w:name w:val="Štruktúra dokumentu Char"/>
    <w:link w:val="truktradokumentu"/>
    <w:semiHidden/>
    <w:locked/>
    <w:rPr>
      <w:rFonts w:ascii="Tahoma" w:hAnsi="Tahoma"/>
      <w:sz w:val="24"/>
      <w:shd w:val="clear" w:color="auto" w:fill="000080"/>
      <w:lang w:eastAsia="sk-SK"/>
    </w:rPr>
  </w:style>
  <w:style w:type="paragraph" w:styleId="Normlnysozarkami">
    <w:name w:val="Normal Indent"/>
    <w:basedOn w:val="Normlny"/>
    <w:uiPriority w:val="99"/>
    <w:pPr>
      <w:ind w:left="708"/>
    </w:pPr>
  </w:style>
  <w:style w:type="paragraph" w:styleId="truktradokumentu">
    <w:name w:val="Document Map"/>
    <w:basedOn w:val="Normlny"/>
    <w:link w:val="truktradokumentuChar"/>
    <w:semiHidden/>
    <w:pPr>
      <w:shd w:val="clear" w:color="auto" w:fill="000080"/>
    </w:pPr>
    <w:rPr>
      <w:rFonts w:ascii="Tahoma" w:eastAsia="Calibri" w:hAnsi="Tahoma" w:cstheme="minorBidi"/>
      <w:szCs w:val="22"/>
      <w:lang w:eastAsia="sk-SK"/>
    </w:rPr>
  </w:style>
  <w:style w:type="character" w:customStyle="1" w:styleId="DocumentMapChar1">
    <w:name w:val="Document Map Char1"/>
    <w:basedOn w:val="Predvolenpsmoodseku"/>
    <w:uiPriority w:val="99"/>
    <w:semiHidden/>
    <w:rPr>
      <w:rFonts w:ascii="Tahoma" w:eastAsia="Times New Roman" w:hAnsi="Tahoma" w:cs="Tahoma"/>
      <w:sz w:val="16"/>
      <w:szCs w:val="16"/>
      <w:lang w:eastAsia="ja-JP"/>
    </w:rPr>
  </w:style>
  <w:style w:type="paragraph" w:customStyle="1" w:styleId="Style">
    <w:name w:val="Style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Textvysvetlivky">
    <w:name w:val="endnote text"/>
    <w:basedOn w:val="Normlny"/>
    <w:link w:val="TextvysvetlivkyChar"/>
    <w:uiPriority w:val="99"/>
    <w:semiHidden/>
    <w:rPr>
      <w:sz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Pr>
      <w:rFonts w:ascii="Times New Roman" w:eastAsia="Times New Roman" w:hAnsi="Times New Roman" w:cs="Times New Roman"/>
      <w:sz w:val="20"/>
      <w:szCs w:val="20"/>
      <w:lang w:eastAsia="ja-JP"/>
    </w:rPr>
  </w:style>
  <w:style w:type="numbering" w:customStyle="1" w:styleId="tl11">
    <w:name w:val="Štýl11"/>
    <w:pPr>
      <w:numPr>
        <w:numId w:val="1"/>
      </w:numPr>
    </w:pPr>
  </w:style>
  <w:style w:type="character" w:styleId="Odkaznavysvetlivku">
    <w:name w:val="endnote reference"/>
    <w:basedOn w:val="Predvolenpsmoodseku"/>
    <w:uiPriority w:val="99"/>
    <w:semiHidden/>
    <w:rPr>
      <w:vertAlign w:val="superscript"/>
    </w:rPr>
  </w:style>
  <w:style w:type="paragraph" w:styleId="Hlavika">
    <w:name w:val="header"/>
    <w:basedOn w:val="Normlny"/>
    <w:link w:val="HlavikaChar"/>
    <w:uiPriority w:val="99"/>
    <w:pPr>
      <w:tabs>
        <w:tab w:val="center" w:pos="4536"/>
        <w:tab w:val="right" w:pos="9072"/>
      </w:tabs>
    </w:pPr>
    <w:rPr>
      <w:lang w:val="cs-CZ"/>
    </w:rPr>
  </w:style>
  <w:style w:type="character" w:customStyle="1" w:styleId="HlavikaChar">
    <w:name w:val="Hlavička Char"/>
    <w:basedOn w:val="Predvolenpsmoodseku"/>
    <w:link w:val="Hlavika"/>
    <w:uiPriority w:val="99"/>
    <w:rPr>
      <w:rFonts w:ascii="Times New Roman" w:eastAsia="Times New Roman" w:hAnsi="Times New Roman" w:cs="Times New Roman"/>
      <w:sz w:val="24"/>
      <w:szCs w:val="20"/>
      <w:lang w:val="cs-CZ" w:eastAsia="ja-JP"/>
    </w:rPr>
  </w:style>
  <w:style w:type="table" w:styleId="Mriekatabuky">
    <w:name w:val="Table Grid"/>
    <w:basedOn w:val="Normlnatabuka"/>
    <w:uiPriority w:val="5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pPr>
      <w:ind w:left="708"/>
    </w:pPr>
  </w:style>
  <w:style w:type="paragraph" w:styleId="Textbubliny">
    <w:name w:val="Balloon Text"/>
    <w:basedOn w:val="Normlny"/>
    <w:link w:val="TextbublinyChar"/>
    <w:uiPriority w:val="99"/>
    <w:semiHidden/>
    <w:unhideWhenUsed/>
    <w:rPr>
      <w:rFonts w:ascii="Tahoma" w:hAnsi="Tahoma" w:cs="Tahoma"/>
      <w:sz w:val="16"/>
      <w:szCs w:val="16"/>
      <w:lang w:eastAsia="sk-SK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Pr>
      <w:rFonts w:ascii="Tahoma" w:eastAsia="Times New Roman" w:hAnsi="Tahoma" w:cs="Tahoma"/>
      <w:sz w:val="16"/>
      <w:szCs w:val="16"/>
      <w:lang w:eastAsia="sk-SK"/>
    </w:rPr>
  </w:style>
  <w:style w:type="numbering" w:customStyle="1" w:styleId="tl1">
    <w:name w:val="Štýl1"/>
    <w:pPr>
      <w:numPr>
        <w:numId w:val="2"/>
      </w:numPr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  <w:lang w:eastAsia="ja-JP"/>
    </w:rPr>
  </w:style>
  <w:style w:type="paragraph" w:styleId="Nadpis1">
    <w:name w:val="heading 1"/>
    <w:basedOn w:val="Normlny"/>
    <w:next w:val="Normlny"/>
    <w:link w:val="Nadpis1Char"/>
    <w:uiPriority w:val="9"/>
    <w:qFormat/>
    <w:pPr>
      <w:keepNext/>
      <w:jc w:val="both"/>
      <w:outlineLvl w:val="0"/>
    </w:pPr>
    <w:rPr>
      <w:b/>
    </w:rPr>
  </w:style>
  <w:style w:type="paragraph" w:styleId="Nadpis2">
    <w:name w:val="heading 2"/>
    <w:basedOn w:val="Normlny"/>
    <w:next w:val="Normlny"/>
    <w:link w:val="Nadpis2Char"/>
    <w:uiPriority w:val="9"/>
    <w:qFormat/>
    <w:pPr>
      <w:keepNext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link w:val="Nadpis3Char"/>
    <w:uiPriority w:val="9"/>
    <w:qFormat/>
    <w:pPr>
      <w:keepNext/>
      <w:outlineLvl w:val="2"/>
    </w:pPr>
    <w:rPr>
      <w:b/>
    </w:rPr>
  </w:style>
  <w:style w:type="paragraph" w:styleId="Nadpis4">
    <w:name w:val="heading 4"/>
    <w:basedOn w:val="Normlny"/>
    <w:next w:val="Normlny"/>
    <w:link w:val="Nadpis4Char"/>
    <w:uiPriority w:val="9"/>
    <w:qFormat/>
    <w:pPr>
      <w:keepNext/>
      <w:ind w:left="180"/>
      <w:jc w:val="center"/>
      <w:outlineLvl w:val="3"/>
    </w:pPr>
    <w:rPr>
      <w:b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Pr>
      <w:rFonts w:ascii="Times New Roman" w:eastAsia="Times New Roman" w:hAnsi="Times New Roman" w:cs="Times New Roman"/>
      <w:b/>
      <w:sz w:val="24"/>
      <w:szCs w:val="20"/>
      <w:lang w:eastAsia="ja-JP"/>
    </w:rPr>
  </w:style>
  <w:style w:type="character" w:customStyle="1" w:styleId="Nadpis2Char">
    <w:name w:val="Nadpis 2 Char"/>
    <w:basedOn w:val="Predvolenpsmoodseku"/>
    <w:link w:val="Nadpis2"/>
    <w:uiPriority w:val="9"/>
    <w:rPr>
      <w:rFonts w:ascii="Times New Roman" w:eastAsia="Times New Roman" w:hAnsi="Times New Roman" w:cs="Times New Roman"/>
      <w:b/>
      <w:sz w:val="24"/>
      <w:szCs w:val="20"/>
      <w:lang w:eastAsia="ja-JP"/>
    </w:rPr>
  </w:style>
  <w:style w:type="character" w:customStyle="1" w:styleId="Nadpis3Char">
    <w:name w:val="Nadpis 3 Char"/>
    <w:basedOn w:val="Predvolenpsmoodseku"/>
    <w:link w:val="Nadpis3"/>
    <w:uiPriority w:val="9"/>
    <w:rPr>
      <w:rFonts w:ascii="Times New Roman" w:eastAsia="Times New Roman" w:hAnsi="Times New Roman" w:cs="Times New Roman"/>
      <w:b/>
      <w:sz w:val="24"/>
      <w:szCs w:val="20"/>
      <w:lang w:eastAsia="ja-JP"/>
    </w:rPr>
  </w:style>
  <w:style w:type="character" w:customStyle="1" w:styleId="Nadpis4Char">
    <w:name w:val="Nadpis 4 Char"/>
    <w:basedOn w:val="Predvolenpsmoodseku"/>
    <w:link w:val="Nadpis4"/>
    <w:uiPriority w:val="9"/>
    <w:rPr>
      <w:rFonts w:ascii="Times New Roman" w:eastAsia="Times New Roman" w:hAnsi="Times New Roman" w:cs="Times New Roman"/>
      <w:b/>
      <w:sz w:val="24"/>
      <w:szCs w:val="20"/>
      <w:lang w:eastAsia="ja-JP"/>
    </w:rPr>
  </w:style>
  <w:style w:type="character" w:customStyle="1" w:styleId="PtaChar">
    <w:name w:val="Päta Char"/>
    <w:link w:val="Pta"/>
    <w:locked/>
    <w:rPr>
      <w:lang w:val="cs-CZ" w:eastAsia="ja-JP"/>
    </w:rPr>
  </w:style>
  <w:style w:type="paragraph" w:styleId="Pta">
    <w:name w:val="footer"/>
    <w:basedOn w:val="Normlny"/>
    <w:link w:val="PtaChar"/>
    <w:pPr>
      <w:tabs>
        <w:tab w:val="center" w:pos="4536"/>
        <w:tab w:val="right" w:pos="9072"/>
      </w:tabs>
    </w:pPr>
    <w:rPr>
      <w:rFonts w:asciiTheme="minorHAnsi" w:eastAsia="Calibri" w:hAnsiTheme="minorHAnsi" w:cstheme="minorBidi"/>
      <w:sz w:val="22"/>
      <w:szCs w:val="22"/>
      <w:lang w:val="cs-CZ"/>
    </w:rPr>
  </w:style>
  <w:style w:type="character" w:customStyle="1" w:styleId="FooterChar1">
    <w:name w:val="Footer Char1"/>
    <w:basedOn w:val="Predvolenpsmoodseku"/>
    <w:uiPriority w:val="99"/>
    <w:semiHidden/>
    <w:rPr>
      <w:rFonts w:ascii="Times New Roman" w:eastAsia="Times New Roman" w:hAnsi="Times New Roman" w:cs="Times New Roman"/>
      <w:sz w:val="24"/>
      <w:szCs w:val="20"/>
      <w:lang w:eastAsia="ja-JP"/>
    </w:rPr>
  </w:style>
  <w:style w:type="character" w:customStyle="1" w:styleId="TextpoznmkypodiarouChar">
    <w:name w:val="Text poznámky pod čiarou Char"/>
    <w:link w:val="Textpoznmkypodiarou"/>
    <w:semiHidden/>
    <w:locked/>
    <w:rPr>
      <w:lang w:eastAsia="ja-JP"/>
    </w:rPr>
  </w:style>
  <w:style w:type="character" w:styleId="slostrany">
    <w:name w:val="page number"/>
    <w:basedOn w:val="Predvolenpsmoodseku"/>
    <w:uiPriority w:val="99"/>
    <w:rPr>
      <w:rFonts w:cs="Times New Roman"/>
    </w:rPr>
  </w:style>
  <w:style w:type="paragraph" w:styleId="Textpoznmkypodiarou">
    <w:name w:val="footnote text"/>
    <w:basedOn w:val="Normlny"/>
    <w:link w:val="TextpoznmkypodiarouChar"/>
    <w:semiHidden/>
    <w:rPr>
      <w:rFonts w:asciiTheme="minorHAnsi" w:eastAsia="Calibri" w:hAnsiTheme="minorHAnsi" w:cstheme="minorBidi"/>
      <w:sz w:val="22"/>
      <w:szCs w:val="22"/>
    </w:rPr>
  </w:style>
  <w:style w:type="character" w:customStyle="1" w:styleId="FootnoteTextChar1">
    <w:name w:val="Footnote Text Char1"/>
    <w:basedOn w:val="Predvolenpsmoodseku"/>
    <w:uiPriority w:val="99"/>
    <w:semiHidden/>
    <w:rPr>
      <w:rFonts w:ascii="Times New Roman" w:eastAsia="Times New Roman" w:hAnsi="Times New Roman" w:cs="Times New Roman"/>
      <w:sz w:val="20"/>
      <w:szCs w:val="20"/>
      <w:lang w:eastAsia="ja-JP"/>
    </w:rPr>
  </w:style>
  <w:style w:type="character" w:customStyle="1" w:styleId="ZkladntextChar">
    <w:name w:val="Základný text Char"/>
    <w:link w:val="Zkladntext"/>
    <w:locked/>
    <w:rPr>
      <w:sz w:val="24"/>
      <w:lang w:eastAsia="ja-JP"/>
    </w:rPr>
  </w:style>
  <w:style w:type="character" w:styleId="Odkaznapoznmkupodiarou">
    <w:name w:val="footnote reference"/>
    <w:basedOn w:val="Predvolenpsmoodseku"/>
    <w:uiPriority w:val="99"/>
    <w:semiHidden/>
    <w:rPr>
      <w:vertAlign w:val="superscript"/>
    </w:rPr>
  </w:style>
  <w:style w:type="paragraph" w:styleId="Zkladntext">
    <w:name w:val="Body Text"/>
    <w:basedOn w:val="Normlny"/>
    <w:link w:val="ZkladntextChar"/>
    <w:pPr>
      <w:jc w:val="both"/>
    </w:pPr>
    <w:rPr>
      <w:rFonts w:asciiTheme="minorHAnsi" w:eastAsia="Calibri" w:hAnsiTheme="minorHAnsi" w:cstheme="minorBidi"/>
      <w:szCs w:val="22"/>
    </w:rPr>
  </w:style>
  <w:style w:type="character" w:customStyle="1" w:styleId="BodyTextChar1">
    <w:name w:val="Body Text Char1"/>
    <w:basedOn w:val="Predvolenpsmoodseku"/>
    <w:uiPriority w:val="99"/>
    <w:semiHidden/>
    <w:rPr>
      <w:rFonts w:ascii="Times New Roman" w:eastAsia="Times New Roman" w:hAnsi="Times New Roman" w:cs="Times New Roman"/>
      <w:sz w:val="24"/>
      <w:szCs w:val="20"/>
      <w:lang w:eastAsia="ja-JP"/>
    </w:rPr>
  </w:style>
  <w:style w:type="character" w:customStyle="1" w:styleId="Zkladntext2Char">
    <w:name w:val="Základný text 2 Char"/>
    <w:link w:val="Zkladntext2"/>
    <w:locked/>
    <w:rPr>
      <w:b/>
      <w:sz w:val="24"/>
      <w:lang w:eastAsia="sk-SK"/>
    </w:rPr>
  </w:style>
  <w:style w:type="paragraph" w:styleId="Zkladntext2">
    <w:name w:val="Body Text 2"/>
    <w:basedOn w:val="Normlny"/>
    <w:link w:val="Zkladntext2Char"/>
    <w:pPr>
      <w:jc w:val="both"/>
    </w:pPr>
    <w:rPr>
      <w:rFonts w:asciiTheme="minorHAnsi" w:eastAsia="Calibri" w:hAnsiTheme="minorHAnsi" w:cstheme="minorBidi"/>
      <w:b/>
      <w:szCs w:val="22"/>
      <w:lang w:eastAsia="sk-SK"/>
    </w:rPr>
  </w:style>
  <w:style w:type="character" w:customStyle="1" w:styleId="BodyText2Char1">
    <w:name w:val="Body Text 2 Char1"/>
    <w:basedOn w:val="Predvolenpsmoodseku"/>
    <w:uiPriority w:val="99"/>
    <w:semiHidden/>
    <w:rPr>
      <w:rFonts w:ascii="Times New Roman" w:eastAsia="Times New Roman" w:hAnsi="Times New Roman" w:cs="Times New Roman"/>
      <w:sz w:val="24"/>
      <w:szCs w:val="20"/>
      <w:lang w:eastAsia="ja-JP"/>
    </w:rPr>
  </w:style>
  <w:style w:type="paragraph" w:styleId="Zarkazkladnhotextu">
    <w:name w:val="Body Text Indent"/>
    <w:basedOn w:val="Normlny"/>
    <w:link w:val="ZarkazkladnhotextuChar"/>
    <w:uiPriority w:val="99"/>
    <w:pPr>
      <w:tabs>
        <w:tab w:val="left" w:pos="720"/>
      </w:tabs>
      <w:ind w:left="720"/>
      <w:jc w:val="both"/>
    </w:pPr>
    <w:rPr>
      <w:szCs w:val="24"/>
      <w:lang w:eastAsia="sk-SK"/>
    </w:r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Zkladntext0">
    <w:name w:val="Základní text"/>
    <w:pPr>
      <w:tabs>
        <w:tab w:val="left" w:pos="720"/>
      </w:tabs>
      <w:spacing w:after="240" w:line="240" w:lineRule="auto"/>
      <w:ind w:left="720" w:hanging="360"/>
      <w:jc w:val="both"/>
    </w:pPr>
    <w:rPr>
      <w:rFonts w:ascii="Times New Roman" w:eastAsia="Times New Roman" w:hAnsi="Times New Roman" w:cs="Times New Roman"/>
      <w:color w:val="000000"/>
      <w:sz w:val="24"/>
      <w:szCs w:val="20"/>
      <w:lang w:eastAsia="ja-JP"/>
    </w:rPr>
  </w:style>
  <w:style w:type="paragraph" w:styleId="Zarkazkladnhotextu2">
    <w:name w:val="Body Text Indent 2"/>
    <w:basedOn w:val="Normlny"/>
    <w:link w:val="Zarkazkladnhotextu2Char"/>
    <w:uiPriority w:val="99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rPr>
      <w:rFonts w:ascii="Times New Roman" w:eastAsia="Times New Roman" w:hAnsi="Times New Roman" w:cs="Times New Roman"/>
      <w:sz w:val="24"/>
      <w:szCs w:val="20"/>
      <w:lang w:eastAsia="ja-JP"/>
    </w:rPr>
  </w:style>
  <w:style w:type="character" w:customStyle="1" w:styleId="Zarkazkladnhotextu3Char">
    <w:name w:val="Zarážka základného textu 3 Char"/>
    <w:link w:val="Zarkazkladnhotextu3"/>
    <w:locked/>
    <w:rPr>
      <w:sz w:val="24"/>
      <w:lang w:eastAsia="sk-SK"/>
    </w:rPr>
  </w:style>
  <w:style w:type="paragraph" w:styleId="Zarkazkladnhotextu3">
    <w:name w:val="Body Text Indent 3"/>
    <w:basedOn w:val="Normlny"/>
    <w:link w:val="Zarkazkladnhotextu3Char"/>
    <w:pPr>
      <w:ind w:firstLine="708"/>
      <w:jc w:val="both"/>
    </w:pPr>
    <w:rPr>
      <w:rFonts w:asciiTheme="minorHAnsi" w:eastAsia="Calibri" w:hAnsiTheme="minorHAnsi" w:cstheme="minorBidi"/>
      <w:szCs w:val="22"/>
      <w:lang w:eastAsia="sk-SK"/>
    </w:rPr>
  </w:style>
  <w:style w:type="character" w:customStyle="1" w:styleId="BodyTextIndent3Char1">
    <w:name w:val="Body Text Indent 3 Char1"/>
    <w:basedOn w:val="Predvolenpsmoodseku"/>
    <w:uiPriority w:val="99"/>
    <w:semiHidden/>
    <w:rPr>
      <w:rFonts w:ascii="Times New Roman" w:eastAsia="Times New Roman" w:hAnsi="Times New Roman" w:cs="Times New Roman"/>
      <w:sz w:val="16"/>
      <w:szCs w:val="16"/>
      <w:lang w:eastAsia="ja-JP"/>
    </w:rPr>
  </w:style>
  <w:style w:type="character" w:customStyle="1" w:styleId="NzovChar">
    <w:name w:val="Názov Char"/>
    <w:link w:val="Nzov"/>
    <w:locked/>
    <w:rPr>
      <w:b/>
      <w:sz w:val="24"/>
      <w:lang w:eastAsia="ja-JP"/>
    </w:rPr>
  </w:style>
  <w:style w:type="paragraph" w:styleId="Nzov">
    <w:name w:val="Title"/>
    <w:basedOn w:val="Normlny"/>
    <w:link w:val="NzovChar"/>
    <w:qFormat/>
    <w:pPr>
      <w:jc w:val="center"/>
    </w:pPr>
    <w:rPr>
      <w:rFonts w:asciiTheme="minorHAnsi" w:eastAsia="Calibri" w:hAnsiTheme="minorHAnsi" w:cstheme="minorBidi"/>
      <w:b/>
      <w:szCs w:val="22"/>
    </w:rPr>
  </w:style>
  <w:style w:type="character" w:customStyle="1" w:styleId="TitleChar1">
    <w:name w:val="Title Char1"/>
    <w:basedOn w:val="Predvolenpsmoodseku"/>
    <w:uiPriority w:val="10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ja-JP"/>
    </w:rPr>
  </w:style>
  <w:style w:type="character" w:customStyle="1" w:styleId="truktradokumentuChar">
    <w:name w:val="Štruktúra dokumentu Char"/>
    <w:link w:val="truktradokumentu"/>
    <w:semiHidden/>
    <w:locked/>
    <w:rPr>
      <w:rFonts w:ascii="Tahoma" w:hAnsi="Tahoma"/>
      <w:sz w:val="24"/>
      <w:shd w:val="clear" w:color="auto" w:fill="000080"/>
      <w:lang w:eastAsia="sk-SK"/>
    </w:rPr>
  </w:style>
  <w:style w:type="paragraph" w:styleId="Normlnysozarkami">
    <w:name w:val="Normal Indent"/>
    <w:basedOn w:val="Normlny"/>
    <w:uiPriority w:val="99"/>
    <w:pPr>
      <w:ind w:left="708"/>
    </w:pPr>
  </w:style>
  <w:style w:type="paragraph" w:styleId="truktradokumentu">
    <w:name w:val="Document Map"/>
    <w:basedOn w:val="Normlny"/>
    <w:link w:val="truktradokumentuChar"/>
    <w:semiHidden/>
    <w:pPr>
      <w:shd w:val="clear" w:color="auto" w:fill="000080"/>
    </w:pPr>
    <w:rPr>
      <w:rFonts w:ascii="Tahoma" w:eastAsia="Calibri" w:hAnsi="Tahoma" w:cstheme="minorBidi"/>
      <w:szCs w:val="22"/>
      <w:lang w:eastAsia="sk-SK"/>
    </w:rPr>
  </w:style>
  <w:style w:type="character" w:customStyle="1" w:styleId="DocumentMapChar1">
    <w:name w:val="Document Map Char1"/>
    <w:basedOn w:val="Predvolenpsmoodseku"/>
    <w:uiPriority w:val="99"/>
    <w:semiHidden/>
    <w:rPr>
      <w:rFonts w:ascii="Tahoma" w:eastAsia="Times New Roman" w:hAnsi="Tahoma" w:cs="Tahoma"/>
      <w:sz w:val="16"/>
      <w:szCs w:val="16"/>
      <w:lang w:eastAsia="ja-JP"/>
    </w:rPr>
  </w:style>
  <w:style w:type="paragraph" w:customStyle="1" w:styleId="Style">
    <w:name w:val="Style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Textvysvetlivky">
    <w:name w:val="endnote text"/>
    <w:basedOn w:val="Normlny"/>
    <w:link w:val="TextvysvetlivkyChar"/>
    <w:uiPriority w:val="99"/>
    <w:semiHidden/>
    <w:rPr>
      <w:sz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Pr>
      <w:rFonts w:ascii="Times New Roman" w:eastAsia="Times New Roman" w:hAnsi="Times New Roman" w:cs="Times New Roman"/>
      <w:sz w:val="20"/>
      <w:szCs w:val="20"/>
      <w:lang w:eastAsia="ja-JP"/>
    </w:rPr>
  </w:style>
  <w:style w:type="numbering" w:customStyle="1" w:styleId="tl11">
    <w:name w:val="Štýl11"/>
    <w:pPr>
      <w:numPr>
        <w:numId w:val="1"/>
      </w:numPr>
    </w:pPr>
  </w:style>
  <w:style w:type="character" w:styleId="Odkaznavysvetlivku">
    <w:name w:val="endnote reference"/>
    <w:basedOn w:val="Predvolenpsmoodseku"/>
    <w:uiPriority w:val="99"/>
    <w:semiHidden/>
    <w:rPr>
      <w:vertAlign w:val="superscript"/>
    </w:rPr>
  </w:style>
  <w:style w:type="paragraph" w:styleId="Hlavika">
    <w:name w:val="header"/>
    <w:basedOn w:val="Normlny"/>
    <w:link w:val="HlavikaChar"/>
    <w:uiPriority w:val="99"/>
    <w:pPr>
      <w:tabs>
        <w:tab w:val="center" w:pos="4536"/>
        <w:tab w:val="right" w:pos="9072"/>
      </w:tabs>
    </w:pPr>
    <w:rPr>
      <w:lang w:val="cs-CZ"/>
    </w:rPr>
  </w:style>
  <w:style w:type="character" w:customStyle="1" w:styleId="HlavikaChar">
    <w:name w:val="Hlavička Char"/>
    <w:basedOn w:val="Predvolenpsmoodseku"/>
    <w:link w:val="Hlavika"/>
    <w:uiPriority w:val="99"/>
    <w:rPr>
      <w:rFonts w:ascii="Times New Roman" w:eastAsia="Times New Roman" w:hAnsi="Times New Roman" w:cs="Times New Roman"/>
      <w:sz w:val="24"/>
      <w:szCs w:val="20"/>
      <w:lang w:val="cs-CZ" w:eastAsia="ja-JP"/>
    </w:rPr>
  </w:style>
  <w:style w:type="table" w:styleId="Mriekatabuky">
    <w:name w:val="Table Grid"/>
    <w:basedOn w:val="Normlnatabuka"/>
    <w:uiPriority w:val="5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pPr>
      <w:ind w:left="708"/>
    </w:pPr>
  </w:style>
  <w:style w:type="paragraph" w:styleId="Textbubliny">
    <w:name w:val="Balloon Text"/>
    <w:basedOn w:val="Normlny"/>
    <w:link w:val="TextbublinyChar"/>
    <w:uiPriority w:val="99"/>
    <w:semiHidden/>
    <w:unhideWhenUsed/>
    <w:rPr>
      <w:rFonts w:ascii="Tahoma" w:hAnsi="Tahoma" w:cs="Tahoma"/>
      <w:sz w:val="16"/>
      <w:szCs w:val="16"/>
      <w:lang w:eastAsia="sk-SK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Pr>
      <w:rFonts w:ascii="Tahoma" w:eastAsia="Times New Roman" w:hAnsi="Tahoma" w:cs="Tahoma"/>
      <w:sz w:val="16"/>
      <w:szCs w:val="16"/>
      <w:lang w:eastAsia="sk-SK"/>
    </w:rPr>
  </w:style>
  <w:style w:type="numbering" w:customStyle="1" w:styleId="tl1">
    <w:name w:val="Štýl1"/>
    <w:pPr>
      <w:numPr>
        <w:numId w:val="2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FA73089-EB6F-4403-88E9-FB81130A806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3948</TotalTime>
  <Pages>20</Pages>
  <Words>6281</Words>
  <Characters>35802</Characters>
  <Application>Microsoft Office Word</Application>
  <DocSecurity>0</DocSecurity>
  <Lines>298</Lines>
  <Paragraphs>83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42000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Pinteš Marián</cp:lastModifiedBy>
  <cp:revision>30</cp:revision>
  <cp:lastPrinted>2014-04-14T12:41:00Z</cp:lastPrinted>
  <dcterms:created xsi:type="dcterms:W3CDTF">2014-04-18T19:49:00Z</dcterms:created>
  <dcterms:modified xsi:type="dcterms:W3CDTF">2014-04-28T14:03:00Z</dcterms:modified>
</cp:coreProperties>
</file>