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WithEffects.xml" ContentType="application/vnd.ms-word.stylesWithEffects+xml"/>
  <Default Extension="xml" ContentType="application/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F26AD1" w:rsidRPr="00055FDE" w:rsidRDefault="00F26AD1">
      <w:pPr>
        <w:spacing w:after="200" w:line="276" w:lineRule="auto"/>
        <w:jc w:val="center"/>
        <w:rPr>
          <w:rFonts w:eastAsia="MS Mincho" w:cs="FuturaTEE-Book"/>
          <w:b/>
          <w:bCs/>
          <w:noProof/>
          <w:sz w:val="32"/>
          <w:szCs w:val="32"/>
          <w:lang w:val="en-US"/>
        </w:rPr>
      </w:pPr>
    </w:p>
    <w:p w:rsidR="00F26AD1" w:rsidRDefault="00055FDE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  <w:t>POZNÁMKY</w:t>
      </w:r>
    </w:p>
    <w:p w:rsidR="00F26AD1" w:rsidRDefault="00055FDE">
      <w:pPr>
        <w:ind w:left="360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účtovnej závierky zostavenej</w:t>
      </w:r>
    </w:p>
    <w:p w:rsidR="00F26AD1" w:rsidRDefault="00055FDE">
      <w:pPr>
        <w:spacing w:after="6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k  31.12.2015</w:t>
      </w:r>
    </w:p>
    <w:p w:rsidR="00F26AD1" w:rsidRDefault="00055FDE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TableGrid"/>
        <w:tblW w:w="9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 w:rsidR="00F26AD1">
        <w:trPr>
          <w:trHeight w:hRule="exact" w:val="284"/>
        </w:trPr>
        <w:tc>
          <w:tcPr>
            <w:tcW w:w="775" w:type="dxa"/>
            <w:noWrap/>
            <w:vAlign w:val="bottom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bottom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bottom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4219" w:type="dxa"/>
            <w:gridSpan w:val="4"/>
            <w:tcBorders>
              <w:right w:val="single" w:sz="4" w:space="0" w:color="auto"/>
            </w:tcBorders>
            <w:noWrap/>
          </w:tcPr>
          <w:p w:rsidR="00F26AD1" w:rsidRDefault="00055FDE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26AD1" w:rsidRDefault="00055FDE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2015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75" w:type="dxa"/>
            <w:noWrap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4219" w:type="dxa"/>
            <w:gridSpan w:val="4"/>
            <w:vMerge w:val="restart"/>
            <w:noWrap/>
          </w:tcPr>
          <w:p w:rsidR="00F26AD1" w:rsidRDefault="00055FDE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center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4219" w:type="dxa"/>
            <w:gridSpan w:val="4"/>
            <w:vMerge/>
            <w:tcBorders>
              <w:right w:val="single" w:sz="4" w:space="0" w:color="auto"/>
            </w:tcBorders>
            <w:noWrap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2014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26AD1" w:rsidRDefault="00055FDE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AD1" w:rsidRDefault="00055FDE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2014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771"/>
        <w:gridCol w:w="425"/>
        <w:gridCol w:w="2092"/>
      </w:tblGrid>
      <w:tr w:rsidR="00F26AD1">
        <w:trPr>
          <w:trHeight w:hRule="exact" w:val="284"/>
        </w:trPr>
        <w:tc>
          <w:tcPr>
            <w:tcW w:w="9288" w:type="dxa"/>
            <w:gridSpan w:val="3"/>
          </w:tcPr>
          <w:p w:rsidR="00F26AD1" w:rsidRDefault="00055FDE">
            <w:pPr>
              <w:spacing w:before="60" w:line="276" w:lineRule="auto"/>
              <w:ind w:left="6379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 w:rsidR="00F26AD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F26AD1" w:rsidRDefault="00055FDE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 w:rsidR="00F26AD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F26AD1" w:rsidRDefault="00055FDE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 w:rsidR="00F26AD1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F26AD1" w:rsidRDefault="00055FDE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Pr="00AA0B52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16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16"/>
                <w:lang w:val="en-US"/>
              </w:rPr>
            </w:pPr>
            <w:r w:rsidRPr="00AA0B52">
              <w:rPr>
                <w:rFonts w:eastAsia="MS Mincho" w:cs="FuturaTEE-Book"/>
                <w:b/>
                <w:noProof/>
                <w:w w:val="150"/>
                <w:sz w:val="16"/>
                <w:lang w:val="en-US"/>
              </w:rPr>
              <w:t>47224355</w:t>
            </w:r>
          </w:p>
        </w:tc>
        <w:tc>
          <w:tcPr>
            <w:tcW w:w="10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16"/>
                <w:lang w:val="en-US"/>
              </w:rPr>
            </w:pPr>
            <w:r w:rsidRPr="00AA0B52">
              <w:rPr>
                <w:rFonts w:eastAsia="MS Mincho" w:cs="FuturaTEE-Book"/>
                <w:b/>
                <w:noProof/>
                <w:w w:val="150"/>
                <w:sz w:val="16"/>
                <w:lang w:val="en-US"/>
              </w:rPr>
              <w:t>2023813385</w:t>
            </w:r>
          </w:p>
        </w:tc>
        <w:tc>
          <w:tcPr>
            <w:tcW w:w="14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F26AD1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AUTOSERVIS FERAD s.r.o.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Vojtaššáková 601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Pr="00AA0B52" w:rsidRDefault="00F26AD1">
      <w:pPr>
        <w:rPr>
          <w:rFonts w:eastAsia="MS Mincho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1310"/>
        <w:gridCol w:w="249"/>
        <w:gridCol w:w="6985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Názov obce</w:t>
            </w:r>
          </w:p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02744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Tvrdošín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2"/>
        <w:gridCol w:w="8544"/>
        <w:gridCol w:w="350"/>
      </w:tblGrid>
      <w:tr w:rsidR="00F26AD1">
        <w:trPr>
          <w:trHeight w:hRule="exact" w:val="284"/>
        </w:trPr>
        <w:tc>
          <w:tcPr>
            <w:tcW w:w="392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Default="00F26AD1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F26AD1" w:rsidRDefault="00F26AD1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659"/>
        <w:gridCol w:w="2550"/>
        <w:gridCol w:w="2127"/>
        <w:gridCol w:w="1950"/>
      </w:tblGrid>
      <w:tr w:rsidR="00F26AD1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 w:rsidR="00F26AD1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AA0B52" w:rsidRDefault="00AA0B52">
            <w:pPr>
              <w:spacing w:before="60" w:line="276" w:lineRule="auto"/>
              <w:jc w:val="center"/>
              <w:rPr>
                <w:rFonts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eastAsia="MS Mincho" w:cs="FuturaTEE-Book"/>
                <w:b/>
                <w:noProof/>
                <w:w w:val="150"/>
                <w:sz w:val="20"/>
                <w:lang w:val="en-US"/>
              </w:rPr>
              <w:t>29.6.2016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6AD1" w:rsidRDefault="00055FDE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F26AD1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AD1" w:rsidRPr="00055FDE" w:rsidRDefault="00055FDE">
            <w:pPr>
              <w:spacing w:before="60" w:line="276" w:lineRule="auto"/>
              <w:jc w:val="center"/>
              <w:rPr>
                <w:rFonts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eastAsia="MS Mincho" w:cs="FuturaTEE-Book"/>
                <w:b/>
                <w:bCs/>
                <w:noProof/>
                <w:sz w:val="20"/>
                <w:lang w:val="en-US"/>
              </w:rPr>
              <w:t>29.6.2016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AD1" w:rsidRDefault="00F26AD1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</w:tbl>
    <w:p w:rsidR="00F26AD1" w:rsidRDefault="00061639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  <w:bookmarkStart w:id="0" w:name="_GoBack"/>
      <w:bookmarkEnd w:id="0"/>
      <w:r w:rsidRPr="00061639">
        <w:rPr>
          <w:rFonts w:ascii="Arial Narrow CE" w:hAnsi="Arial Narrow CE"/>
          <w:noProof/>
          <w:sz w:val="20"/>
          <w:lang w:val="en-US" w:eastAsia="en-US"/>
        </w:rPr>
        <w:pict>
          <v:shapetype id="_x0000_t202" coordsize="21600,21600" o:spt="202" path="m0,0l0,21600,21600,21600,21600,0xe">
            <v:stroke joinstyle="miter"/>
            <v:path gradientshapeok="t" o:connecttype="rect"/>
          </v:shapetype>
          <v:shape id="Text Box 4" o:spid="_x0000_s1026" type="#_x0000_t202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<v:textbox inset="0,0,1.5mm">
              <w:txbxContent>
                <w:p w:rsidR="00A2118A" w:rsidRPr="007C40F2" w:rsidRDefault="00055FDE" w:rsidP="00EA1D8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</w:p>
    <w:p w:rsidR="00F26AD1" w:rsidRDefault="00055FDE">
      <w:pPr>
        <w:ind w:left="360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t>*) Vyzna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FuturaTEE-Book"/>
          <w:noProof/>
          <w:sz w:val="20"/>
          <w:lang w:val="en-US"/>
        </w:rPr>
        <w:t xml:space="preserve">uje sa                     </w:t>
      </w:r>
    </w:p>
    <w:p w:rsidR="00F26AD1" w:rsidRDefault="00F26AD1">
      <w:pPr>
        <w:spacing w:before="60" w:line="276" w:lineRule="auto"/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F26AD1" w:rsidRDefault="00055FDE">
      <w:pPr>
        <w:spacing w:after="200" w:line="276" w:lineRule="auto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br w:type="page"/>
      </w: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t>A. Všeobecné informácie o obchodníkovi s cennými papiermi</w:t>
      </w: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1. Popis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inností obchodníka s cennými papiermi,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enie jeho základných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inností a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enie zemepisných oblastí, v ktorých obchodník s cennými papiermi vykonáva svoje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innosti.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932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2. Obchodné meno priamej materskej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tovnej jednotky a obchodné meno materskej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tovnej jednotky celej skupiny.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927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en-US"/>
        </w:rPr>
      </w:pPr>
      <w:r>
        <w:rPr>
          <w:rFonts w:ascii="Arial Narrow CE" w:eastAsia="MS Mincho" w:hAnsi="Arial Narrow CE" w:cs="Arial"/>
          <w:b/>
          <w:noProof/>
          <w:sz w:val="20"/>
          <w:lang w:val="en-US"/>
        </w:rPr>
        <w:t>B.  Použité účtovné zásady a účtovné metódy</w:t>
      </w: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 xml:space="preserve">1.  Informácia o tom,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tovná závierka bola zostavená na základe predpokladu 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alšieho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itého trvania obchodníka s cennými papiermi; ak nebola zostavená na  základe tohto predpokladu, ktoré skuto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nosti k tomu vedenie obchodníka s cennými papiermi viedli, prípadne ak bola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tovná závierka zostavená na základe predpokladu 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alšieho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itého trvania obchodníka s cennými papiermi, ale obchodník s cennými papiermi je vystavený významným neistotám v súvislosti s jeho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innos</w:t>
      </w:r>
      <w:r>
        <w:rPr>
          <w:rFonts w:eastAsia="MS Mincho"/>
          <w:noProof/>
          <w:sz w:val="20"/>
          <w:lang w:val="en-US"/>
        </w:rPr>
        <w:t>ť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ou, a to takým neistotám, 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e vedenie obchodníka s cennými papiermi má významné pochybnosti o schopnosti obchodníka s cennými papiermi na</w:t>
      </w:r>
      <w:r>
        <w:rPr>
          <w:rFonts w:eastAsia="MS Mincho"/>
          <w:noProof/>
          <w:sz w:val="20"/>
          <w:lang w:val="en-US"/>
        </w:rPr>
        <w:t>ď</w:t>
      </w:r>
      <w:r>
        <w:rPr>
          <w:rFonts w:ascii="Arial Narrow CE" w:eastAsia="MS Mincho" w:hAnsi="Arial Narrow CE" w:cs="Arial"/>
          <w:noProof/>
          <w:sz w:val="20"/>
          <w:lang w:val="en-US"/>
        </w:rPr>
        <w:t>alej nepretr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ite trva</w:t>
      </w:r>
      <w:r>
        <w:rPr>
          <w:rFonts w:eastAsia="MS Mincho"/>
          <w:noProof/>
          <w:sz w:val="20"/>
          <w:lang w:val="en-US"/>
        </w:rPr>
        <w:t>ť</w:t>
      </w:r>
      <w:r>
        <w:rPr>
          <w:rFonts w:ascii="Arial Narrow CE" w:eastAsia="MS Mincho" w:hAnsi="Arial Narrow CE" w:cs="Arial"/>
          <w:noProof/>
          <w:sz w:val="20"/>
          <w:lang w:val="en-US"/>
        </w:rPr>
        <w:t>, tieto neistoty sa uvedú.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101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2.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 zásady 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 metódy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ité pri zostavovaní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tovnej závierky.    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039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3. Informácie o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ití nových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tovných zásad a nových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tovných metód v porovnaní s  predchádzajúcim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tovným obdobím a o dôvodoch ich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itia a ich vplyve na výsledok hospodárenia a vlastné imanie obchodníka s cennými papiermi.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097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4. Popis spôsobov oce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ovania majetku a záväzkov, metódach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itých pri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 reálnych hodnôt majetku a záväzkov, cudzích menách a kurzoch pou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itých na prepo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et cudzej meny na eurá.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067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5. Ur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enie d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 uskuto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nenia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tovného prípadu, napríklad pri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tovaní cenných papierov a derivátov,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sa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tuje v de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 dohodnutia obchodu alebo v de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 vyrovnania obchodu. 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923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6. Postupy odpisovania hmotného majetku alebo nehmotného majetku.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004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7. Zásady a postupy identifikácie majetku so zní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enou hodnotou.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182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</w:p>
    <w:p w:rsidR="00F26AD1" w:rsidRDefault="00055FDE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8. Zásady a postupy výpo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tu výšky tvorby opravných polo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iek a rezerv.</w:t>
      </w:r>
    </w:p>
    <w:tbl>
      <w:tblPr>
        <w:tblStyle w:val="TableGrid"/>
        <w:tblW w:w="0" w:type="auto"/>
        <w:tblInd w:w="4" w:type="dxa"/>
        <w:tblLook w:val="04A0"/>
      </w:tblPr>
      <w:tblGrid>
        <w:gridCol w:w="9212"/>
      </w:tblGrid>
      <w:tr w:rsidR="00F26AD1">
        <w:trPr>
          <w:trHeight w:val="1192"/>
        </w:trPr>
        <w:tc>
          <w:tcPr>
            <w:tcW w:w="9212" w:type="dxa"/>
          </w:tcPr>
          <w:p w:rsidR="00F26AD1" w:rsidRDefault="00F26AD1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F26AD1">
      <w:pPr>
        <w:autoSpaceDE w:val="0"/>
        <w:autoSpaceDN w:val="0"/>
        <w:adjustRightInd w:val="0"/>
        <w:jc w:val="both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70"/>
        <w:gridCol w:w="2410"/>
        <w:gridCol w:w="2410"/>
      </w:tblGrid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1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úroky, odplaty a provízie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Obrat strany Dt  usporiadacích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 obchodovania s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nými nástrojmi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za predané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nástroje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Obrat strany Dt analytických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 prvotného zaú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tovania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 z odpísaných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zamestnancov a 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zamestnancom a 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om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prevádzkového majetku (-/+)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krátkodobých pô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iek klientom (+/-) na analytických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toch prvotného zaú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tovania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prevádzkových záväzkov 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vkladov klientov 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záväzkov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dodávate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om 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ný tok z prevádzkovej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 pred zdanením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Zaplatená da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z príjmov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ný tok z prevádzkovej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z predaja a likvidácie dlhodobého majetku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dividendy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z úrokov z vkladov a úverov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Príjmy z predaja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dr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aných na predaj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Nákup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nástrojov dr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aných na predaj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enie/ zvýšenie poskytnutých úverov a vkladov 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 tok z investi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F26AD1" w:rsidRDefault="00055FDE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vlastného imania 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prijatých dlhodobých úverov a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nájmu(+/-)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Náklady na úroky z dlhodobých úverov a 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 (-)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Záväzky za úroky z dlhodobých úverov a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nájmu (+)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istý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 tok z finan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nej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innosti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5670" w:type="dxa"/>
          </w:tcPr>
          <w:p w:rsidR="00F26AD1" w:rsidRDefault="00055FDE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F26AD1" w:rsidRDefault="00F26AD1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055FDE"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 w:rsidR="00F26AD1" w:rsidRDefault="00055FDE"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7"/>
        <w:gridCol w:w="1200"/>
        <w:gridCol w:w="1276"/>
        <w:gridCol w:w="1275"/>
        <w:gridCol w:w="1276"/>
        <w:gridCol w:w="1276"/>
      </w:tblGrid>
      <w:tr w:rsidR="00F26AD1">
        <w:trPr>
          <w:trHeight w:val="538"/>
          <w:tblHeader/>
        </w:trPr>
        <w:tc>
          <w:tcPr>
            <w:tcW w:w="4187" w:type="dxa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 w:rsidR="00F26AD1">
        <w:trPr>
          <w:trHeight w:val="295"/>
          <w:tblHeader/>
        </w:trPr>
        <w:tc>
          <w:tcPr>
            <w:tcW w:w="4187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tovnej politike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ovacie rozdiely z ocenenia cenných papierov na predaj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ovacie rozdiely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tovaná na polo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ky vlastného imania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ného ú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tovného obdobia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enie akciového kapitálu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4187" w:type="dxa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 w:rsidR="00F26AD1" w:rsidRDefault="00055FDE"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 w:rsidR="00F26AD1" w:rsidRDefault="00F26AD1"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0"/>
        <w:gridCol w:w="3978"/>
        <w:gridCol w:w="1559"/>
        <w:gridCol w:w="1843"/>
      </w:tblGrid>
      <w:tr w:rsidR="00F26AD1">
        <w:trPr>
          <w:trHeight w:val="538"/>
          <w:tblHeader/>
        </w:trPr>
        <w:tc>
          <w:tcPr>
            <w:tcW w:w="70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F26AD1">
        <w:trPr>
          <w:trHeight w:val="295"/>
          <w:tblHeader/>
        </w:trPr>
        <w:tc>
          <w:tcPr>
            <w:tcW w:w="700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 w:rsidR="00F26AD1" w:rsidRDefault="00055FDE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 prostriedky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né nástroje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</w:t>
            </w:r>
            <w:r>
              <w:rPr>
                <w:noProof/>
                <w:sz w:val="20"/>
                <w:lang w:val="en-US"/>
              </w:rPr>
              <w:t>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adávky klientov vo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i trhu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</w:t>
            </w:r>
            <w:r>
              <w:rPr>
                <w:noProof/>
                <w:sz w:val="20"/>
                <w:lang w:val="en-US"/>
              </w:rPr>
              <w:t>ň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a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ných prostriedkov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</w:t>
            </w:r>
            <w:r>
              <w:rPr>
                <w:noProof/>
                <w:sz w:val="20"/>
                <w:lang w:val="en-US"/>
              </w:rPr>
              <w:t>ž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enia cenných papierov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</w:t>
            </w:r>
            <w:r>
              <w:rPr>
                <w:noProof/>
                <w:sz w:val="20"/>
                <w:lang w:val="en-US"/>
              </w:rPr>
              <w:t>č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>i trhu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F26AD1">
        <w:trPr>
          <w:trHeight w:val="295"/>
        </w:trPr>
        <w:tc>
          <w:tcPr>
            <w:tcW w:w="700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F26AD1" w:rsidRDefault="00055FDE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F26AD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F26AD1" w:rsidRDefault="00F26AD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F26AD1" w:rsidRDefault="00055FDE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F. Poznámky k položkám súvahy a k položkám výkazu ziskov a strát.</w:t>
      </w:r>
    </w:p>
    <w:p w:rsidR="00F26AD1" w:rsidRDefault="00F26AD1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p w:rsidR="00F26AD1" w:rsidRDefault="00055FDE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Súvaha </w:t>
      </w:r>
    </w:p>
    <w:p w:rsidR="00F26AD1" w:rsidRDefault="00055FDE">
      <w:pPr>
        <w:numPr>
          <w:ilvl w:val="0"/>
          <w:numId w:val="3"/>
        </w:numPr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Aktíva</w:t>
      </w:r>
    </w:p>
    <w:p w:rsidR="00F26AD1" w:rsidRDefault="00F26AD1">
      <w:pPr>
        <w:ind w:left="72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9"/>
        <w:gridCol w:w="3510"/>
        <w:gridCol w:w="2552"/>
        <w:gridCol w:w="2409"/>
      </w:tblGrid>
      <w:tr w:rsidR="00F26AD1">
        <w:tc>
          <w:tcPr>
            <w:tcW w:w="7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prostriedky a ekvivalenty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prostriedkov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né prostriedky v pokladni 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Poskytnuté úvery splatné na po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iadanie a do 24 hodín a vklady splatné do 24 h.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na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prostriedky v rámci spotových operácií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Cenné papiere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ného trhu s dohodnutou dobou splatnosti najviac tri mesiace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 linky na okam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ité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erpanie pe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ných prostriedkov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9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055FDE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eastAsia="MS Mincho" w:hAnsi="Arial Narrow CE" w:cs="Arial"/>
          <w:noProof/>
          <w:sz w:val="20"/>
          <w:lang w:val="en-US"/>
        </w:rPr>
        <w:t>a ekvivalenty pe</w:t>
      </w:r>
      <w:r>
        <w:rPr>
          <w:rFonts w:eastAsia="MS Mincho"/>
          <w:noProof/>
          <w:sz w:val="20"/>
          <w:lang w:val="en-US"/>
        </w:rPr>
        <w:t>ň</w:t>
      </w:r>
      <w:r>
        <w:rPr>
          <w:rFonts w:ascii="Arial Narrow CE" w:eastAsia="MS Mincho" w:hAnsi="Arial Narrow CE" w:cs="Arial"/>
          <w:noProof/>
          <w:sz w:val="20"/>
          <w:lang w:val="en-US"/>
        </w:rPr>
        <w:t>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ných prostriedkov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dú menu vrátane meny euro, a 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sa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1, s 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meny, napríklad 1. EUR, 1. USD.</w:t>
      </w:r>
    </w:p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klientom z poskytnutých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ieb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Investi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Ved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ajšie slu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ené v repoobchodoch 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dlhopisy,  napríklad pokladni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pouká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055FDE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cenné papiere na obchodovanie ocenené v 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dú menu vrátane meny euro, ktorá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3, s 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meny, napríklad 3. EUR, 3. USD.</w:t>
      </w:r>
    </w:p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 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Deriváty s aktívnym zostatom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ené v repoobchodoch 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 napríklad. pokladni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pouká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 v repoobchodoch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055FDE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cenné papiere na obchodovanie ocenené v 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pre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dú menu vrátane meny euro, ktorá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 xml:space="preserve">í  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íslom 5, s pripojeným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meny, napríklad 5. EUR, 5. USD.</w:t>
      </w:r>
    </w:p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z obrátených repoobchodov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z obrátených repoobchodov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</w:t>
            </w:r>
            <w:r>
              <w:rPr>
                <w:rFonts w:eastAsia="MS Mincho"/>
                <w:noProof/>
                <w:sz w:val="20"/>
                <w:lang w:val="en-US"/>
              </w:rPr>
              <w:t>ň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ostatné krátkodobé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F26AD1" w:rsidRDefault="00055FDE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adávky vo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 bankám dlhodobé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055FDE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poh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adávky vo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 bankám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ku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ke k riadku 7 pod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 jednotlivých mien, ktorá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í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ky s pripojením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enia meny, napríklad 7.c).I.USD.</w:t>
      </w: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–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5"/>
        <w:gridCol w:w="3544"/>
        <w:gridCol w:w="2552"/>
        <w:gridCol w:w="2409"/>
      </w:tblGrid>
      <w:tr w:rsidR="00F26AD1">
        <w:tc>
          <w:tcPr>
            <w:tcW w:w="675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44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675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úvery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 zostatkovej doby splatnosti – 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</w:tcPr>
          <w:p w:rsidR="00F26AD1" w:rsidRDefault="00055FDE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istá hodnota poh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 úvery pod</w:t>
            </w:r>
            <w:r>
              <w:rPr>
                <w:rFonts w:eastAsia="MS Mincho"/>
                <w:noProof/>
                <w:sz w:val="20"/>
                <w:lang w:val="en-US"/>
              </w:rPr>
              <w:t>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</w:t>
            </w:r>
            <w:r>
              <w:rPr>
                <w:rFonts w:eastAsia="MS Mincho"/>
                <w:noProof/>
                <w:sz w:val="20"/>
                <w:lang w:val="en-US"/>
              </w:rPr>
              <w:t>ž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né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</w:t>
            </w:r>
            <w:r>
              <w:rPr>
                <w:rFonts w:eastAsia="MS Mincho"/>
                <w:noProof/>
                <w:sz w:val="20"/>
                <w:lang w:val="en-US"/>
              </w:rPr>
              <w:t>ť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</w:t>
            </w:r>
            <w:r>
              <w:rPr>
                <w:rFonts w:eastAsia="MS Mincho"/>
                <w:noProof/>
                <w:sz w:val="20"/>
                <w:lang w:val="en-US"/>
              </w:rPr>
              <w:t>č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055FDE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tovná jednotka poh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adávky z úverov v cudzej mene, vypracuje sa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ka ku ka</w:t>
      </w:r>
      <w:r>
        <w:rPr>
          <w:rFonts w:eastAsia="MS Mincho"/>
          <w:noProof/>
          <w:sz w:val="20"/>
          <w:lang w:val="en-US"/>
        </w:rPr>
        <w:t>ž</w:t>
      </w:r>
      <w:r>
        <w:rPr>
          <w:rFonts w:ascii="Arial Narrow CE" w:eastAsia="MS Mincho" w:hAnsi="Arial Narrow CE" w:cs="Arial"/>
          <w:noProof/>
          <w:sz w:val="20"/>
          <w:lang w:val="en-US"/>
        </w:rPr>
        <w:t>dej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ke k riadku 8 pod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a jednotlivých  mien, ktoré sa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ia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ením príslušnej tabu</w:t>
      </w:r>
      <w:r>
        <w:rPr>
          <w:rFonts w:eastAsia="MS Mincho"/>
          <w:noProof/>
          <w:sz w:val="20"/>
          <w:lang w:val="en-US"/>
        </w:rPr>
        <w:t>ľ</w:t>
      </w:r>
      <w:r>
        <w:rPr>
          <w:rFonts w:ascii="Arial Narrow CE" w:eastAsia="MS Mincho" w:hAnsi="Arial Narrow CE" w:cs="Arial"/>
          <w:noProof/>
          <w:sz w:val="20"/>
          <w:lang w:val="en-US"/>
        </w:rPr>
        <w:t>ky s pripojením ozna</w:t>
      </w:r>
      <w:r>
        <w:rPr>
          <w:rFonts w:eastAsia="MS Mincho"/>
          <w:noProof/>
          <w:sz w:val="20"/>
          <w:lang w:val="en-US"/>
        </w:rPr>
        <w:t>č</w:t>
      </w:r>
      <w:r>
        <w:rPr>
          <w:rFonts w:ascii="Arial Narrow CE" w:eastAsia="MS Mincho" w:hAnsi="Arial Narrow CE" w:cs="Arial"/>
          <w:noProof/>
          <w:sz w:val="20"/>
          <w:lang w:val="en-US"/>
        </w:rPr>
        <w:t>enia meny, napríklad 8.c).I.USD.</w:t>
      </w:r>
    </w:p>
    <w:p w:rsidR="00F26AD1" w:rsidRDefault="00F26AD1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Spolu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 w:rsidR="00F26AD1" w:rsidRDefault="00055FDE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iadanie – rozpis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mien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z repoobchodov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z repoobchodov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ostatné krátkodobé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ostatné krátkodobé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bankám dlhodobé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 w:rsidR="00F26AD1" w:rsidRDefault="00055FDE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 xml:space="preserve">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 xml:space="preserve">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–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hodnota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dohodnutej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 zostatkovej doby splatnosti ocenené umorovanou hodnotou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rokov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F26AD1" w:rsidRDefault="00055FDE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ných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ieb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ajších investi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ných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ieb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 a úvery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 prenájom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strata zo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ného majetku/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istý zisk zo zrušenia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ného majetku a z úhrady odpísaných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iatku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 majetku po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as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enia hodnoty majetku po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as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enie hodnoty 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istá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tovná hodnota majetku na konci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.o.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adávok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ka miezd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</w:t>
            </w:r>
            <w:r>
              <w:rPr>
                <w:noProof/>
                <w:sz w:val="20"/>
                <w:lang w:val="en-US" w:eastAsia="sk-SK"/>
              </w:rPr>
              <w:t>ť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ba nehnute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ností a zariadení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ný prenájom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511"/>
        <w:gridCol w:w="2552"/>
        <w:gridCol w:w="2409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40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 pridanej hodnoty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G. Ostatné poznámky</w:t>
      </w:r>
    </w:p>
    <w:p w:rsidR="00F26AD1" w:rsidRDefault="00F26AD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F26AD1" w:rsidRDefault="00055FDE"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>ahoch so spriaznenými osobami.</w:t>
      </w: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3369"/>
        <w:gridCol w:w="2552"/>
        <w:gridCol w:w="2551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336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 a 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ených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55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ených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j.</w:t>
            </w:r>
          </w:p>
        </w:tc>
        <w:tc>
          <w:tcPr>
            <w:tcW w:w="255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vz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ahy so  spriaznenými osobami</w:t>
            </w:r>
          </w:p>
        </w:tc>
        <w:tc>
          <w:tcPr>
            <w:tcW w:w="303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</w:t>
            </w:r>
            <w:r>
              <w:rPr>
                <w:noProof/>
                <w:sz w:val="20"/>
                <w:lang w:val="en-US" w:eastAsia="sk-SK"/>
              </w:rPr>
              <w:t>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adávky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661"/>
        <w:gridCol w:w="3039"/>
        <w:gridCol w:w="2772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77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jednotky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055FDE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c>
          <w:tcPr>
            <w:tcW w:w="708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om, ku ktorému sa zostavuje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závierka a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om zostavenia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tovnej závierky.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837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tovných období,  ktoré  majú   taký  podstatný vplyv na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tovnú závierku jedného alebo  viacerých   predchádzajúcich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tovných období, 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e by tieto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závierky nepodávali verný a pravdivý obraz  o  predmete 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tovníctva  obchodníka s cennými papiermi; v tomto prípade sa uvádza vplyv týchto zmien na vlastné imanie ku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u, ku ktorému sa zostavuje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závierka.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884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ného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tovného obdobia.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931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et zamestnancov v 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tovnom období, pri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om priemerný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et zamestnancov sa vypo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íta ako priemer koncových stavov v jednotlivých štvr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>rokoch v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tovnom období; po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et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lenov štatutárnych orgánov, riadiacich orgánov, dozorných orgánov, prípadne iných orgánov.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1103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z príjmov za prechádzajúce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 obdobie.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1129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itkoch, na základe ktorých majú zamestnanci nárok na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né nástroje vydané obchodníkom s cennými papiermi viazané na vlastné imanie alebo pod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a  ktorých výška záväzkov obchodníka s cennými papiermi vo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i zamestnancom je závislá na budúcej cene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ných nástrojov, napríklad obchodníkom s cennými papiermi vydané akcie alebo opcie na akcie.  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1150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1075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 w:rsidR="00F26AD1" w:rsidRDefault="00055FDE"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o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itých spôsoboch a postupoch úverového hodnotenia dl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níka vrátane vysvetlenia obsahu jednotlivých hodnotiacich stup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ov, </w:t>
      </w:r>
    </w:p>
    <w:p w:rsidR="00F26AD1" w:rsidRDefault="00055FDE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adávok, ktorých ocenenie sa upravuje skupinovo,</w:t>
      </w:r>
    </w:p>
    <w:p w:rsidR="00F26AD1" w:rsidRDefault="00055FDE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 w:rsidR="00F26AD1" w:rsidRDefault="00055FDE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popis významných koncentrácií úverového rizika a popis spôsobov a postupov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ívaných pre zabezpe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enie obchodníkom s cennými papiermi akceptovanej koncentrácie úverového rizika,        </w:t>
      </w:r>
    </w:p>
    <w:tbl>
      <w:tblPr>
        <w:tblStyle w:val="TableGrid"/>
        <w:tblW w:w="0" w:type="auto"/>
        <w:tblInd w:w="-34" w:type="dxa"/>
        <w:tblLook w:val="04A0"/>
      </w:tblPr>
      <w:tblGrid>
        <w:gridCol w:w="9320"/>
      </w:tblGrid>
      <w:tr w:rsidR="00F26AD1">
        <w:trPr>
          <w:trHeight w:val="992"/>
        </w:trPr>
        <w:tc>
          <w:tcPr>
            <w:tcW w:w="932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 w:rsidR="00F26AD1" w:rsidRDefault="00055FDE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ívaní nových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ných nástrojov,</w:t>
      </w:r>
    </w:p>
    <w:p w:rsidR="00F26AD1" w:rsidRDefault="00055FDE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>ívaných na meranie, sledovanie a riadenie trhového rizika,</w:t>
      </w:r>
    </w:p>
    <w:p w:rsidR="00F26AD1" w:rsidRDefault="00055FDE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o spôsoboch  zabezpe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enia sa proti nepriaznivému vplyvu zmien trhových úrokových mier,  </w:t>
      </w:r>
    </w:p>
    <w:p w:rsidR="00F26AD1" w:rsidRDefault="00055FDE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 w:rsidR="00F26AD1" w:rsidRDefault="00055FDE"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 w:rsidR="00F26AD1" w:rsidRDefault="00055FDE"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a dátumu zmluvnej zmeny úrokovej miery alebo dátumu zostatkovej doby splatnosti v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lenení  do jedného mesiaca, od jedného mesiaca do troch mesiacov, od troch mesiacov  do jedného roka, od jedného roka  do pä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rokov a nad pä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rokov.</w:t>
      </w:r>
    </w:p>
    <w:tbl>
      <w:tblPr>
        <w:tblStyle w:val="TableGrid"/>
        <w:tblW w:w="0" w:type="auto"/>
        <w:tblInd w:w="-34" w:type="dxa"/>
        <w:tblLook w:val="04A0"/>
      </w:tblPr>
      <w:tblGrid>
        <w:gridCol w:w="9320"/>
      </w:tblGrid>
      <w:tr w:rsidR="00F26AD1">
        <w:trPr>
          <w:trHeight w:val="1223"/>
        </w:trPr>
        <w:tc>
          <w:tcPr>
            <w:tcW w:w="932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 w:rsidR="00F26AD1" w:rsidRDefault="00055FDE"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 w:rsidR="00F26AD1" w:rsidRDefault="00055FDE"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TableGrid"/>
        <w:tblW w:w="0" w:type="auto"/>
        <w:tblLook w:val="04A0"/>
      </w:tblPr>
      <w:tblGrid>
        <w:gridCol w:w="9212"/>
      </w:tblGrid>
      <w:tr w:rsidR="00F26AD1">
        <w:trPr>
          <w:trHeight w:val="1228"/>
        </w:trPr>
        <w:tc>
          <w:tcPr>
            <w:tcW w:w="9212" w:type="dxa"/>
          </w:tcPr>
          <w:p w:rsidR="00F26AD1" w:rsidRDefault="00F26AD1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"/>
        <w:gridCol w:w="2802"/>
        <w:gridCol w:w="2835"/>
        <w:gridCol w:w="2943"/>
      </w:tblGrid>
      <w:tr w:rsidR="00F26AD1">
        <w:tc>
          <w:tcPr>
            <w:tcW w:w="708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íslo riadku</w:t>
            </w: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tovnej jednotky vo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 audítorovi za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835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né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  <w:tc>
          <w:tcPr>
            <w:tcW w:w="2943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tovné obdobie</w:t>
            </w: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</w:t>
            </w:r>
            <w:r>
              <w:rPr>
                <w:noProof/>
                <w:sz w:val="20"/>
                <w:lang w:val="en-US" w:eastAsia="sk-SK"/>
              </w:rPr>
              <w:t>č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tovnej závierky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</w:t>
            </w:r>
            <w:r>
              <w:rPr>
                <w:noProof/>
                <w:sz w:val="20"/>
                <w:lang w:val="en-US" w:eastAsia="sk-SK"/>
              </w:rPr>
              <w:t>ť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ovacie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</w:t>
            </w:r>
            <w:r>
              <w:rPr>
                <w:noProof/>
                <w:sz w:val="20"/>
                <w:lang w:val="en-US" w:eastAsia="sk-SK"/>
              </w:rPr>
              <w:t>ň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ové poradenstvo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</w:t>
            </w:r>
            <w:r>
              <w:rPr>
                <w:noProof/>
                <w:sz w:val="20"/>
                <w:lang w:val="en-US" w:eastAsia="sk-SK"/>
              </w:rPr>
              <w:t>ž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by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27"/>
        </w:trPr>
        <w:tc>
          <w:tcPr>
            <w:tcW w:w="708" w:type="dxa"/>
          </w:tcPr>
          <w:p w:rsidR="00F26AD1" w:rsidRDefault="00F26AD1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F26AD1" w:rsidRDefault="00055FDE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F26AD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F26AD1">
        <w:trPr>
          <w:trHeight w:val="510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F26AD1" w:rsidRDefault="00F26AD1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F26AD1">
        <w:trPr>
          <w:trHeight w:val="244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F26AD1">
        <w:trPr>
          <w:trHeight w:val="315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F26AD1">
        <w:trPr>
          <w:trHeight w:hRule="exact" w:val="510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510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510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94"/>
        <w:gridCol w:w="3806"/>
        <w:gridCol w:w="1980"/>
        <w:gridCol w:w="1980"/>
      </w:tblGrid>
      <w:tr w:rsidR="00F26AD1">
        <w:trPr>
          <w:trHeight w:val="510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F26AD1" w:rsidRDefault="00F26AD1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F26AD1">
        <w:trPr>
          <w:trHeight w:val="244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F26AD1">
        <w:trPr>
          <w:trHeight w:val="315"/>
          <w:tblHeader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F26AD1">
        <w:trPr>
          <w:trHeight w:hRule="exact" w:val="510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510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055FDE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F26AD1">
        <w:trPr>
          <w:trHeight w:hRule="exact" w:val="284"/>
        </w:trPr>
        <w:tc>
          <w:tcPr>
            <w:tcW w:w="694" w:type="dxa"/>
            <w:vAlign w:val="center"/>
          </w:tcPr>
          <w:p w:rsidR="00F26AD1" w:rsidRDefault="00F26AD1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F26AD1" w:rsidRDefault="00055FDE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F26AD1" w:rsidRDefault="00F26AD1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F26AD1" w:rsidRDefault="00F26AD1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</w:t>
      </w:r>
      <w:r>
        <w:rPr>
          <w:noProof/>
          <w:sz w:val="20"/>
          <w:lang w:val="en-US" w:eastAsia="sk-SK"/>
        </w:rPr>
        <w:t>ť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tu.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. o. –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tovné obdobie.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ný nástroj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</w:t>
      </w:r>
      <w:r>
        <w:rPr>
          <w:noProof/>
          <w:sz w:val="20"/>
          <w:lang w:val="en-US" w:eastAsia="sk-SK"/>
        </w:rPr>
        <w:t>ž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nom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ísle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. j. – ú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tovná jednotka</w:t>
      </w:r>
    </w:p>
    <w:p w:rsidR="00F26AD1" w:rsidRDefault="00F26AD1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F26AD1" w:rsidRDefault="00055FDE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 w:rsidR="00F26AD1" w:rsidRDefault="00055FDE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enie </w:t>
      </w:r>
      <w:r>
        <w:rPr>
          <w:noProof/>
          <w:sz w:val="20"/>
          <w:lang w:val="en-US" w:eastAsia="sk-SK"/>
        </w:rPr>
        <w:t>č</w:t>
      </w:r>
      <w:r>
        <w:rPr>
          <w:rFonts w:ascii="Arial Narrow CE" w:hAnsi="Arial Narrow CE" w:cs="Arial"/>
          <w:noProof/>
          <w:sz w:val="20"/>
          <w:lang w:val="en-US" w:eastAsia="sk-SK"/>
        </w:rPr>
        <w:t>asového obdobia v tabu</w:t>
      </w:r>
      <w:r>
        <w:rPr>
          <w:noProof/>
          <w:sz w:val="20"/>
          <w:lang w:val="en-US" w:eastAsia="sk-SK"/>
        </w:rPr>
        <w:t>ľ</w:t>
      </w:r>
      <w:r>
        <w:rPr>
          <w:rFonts w:ascii="Arial Narrow CE" w:hAnsi="Arial Narrow CE" w:cs="Arial"/>
          <w:noProof/>
          <w:sz w:val="20"/>
          <w:lang w:val="en-US" w:eastAsia="sk-SK"/>
        </w:rPr>
        <w:t>ke, napríklad „do jedného mesiaca“, znamená vrátane posledného d</w:t>
      </w:r>
      <w:r>
        <w:rPr>
          <w:noProof/>
          <w:sz w:val="20"/>
          <w:lang w:val="en-US" w:eastAsia="sk-SK"/>
        </w:rPr>
        <w:t>ň</w:t>
      </w:r>
      <w:r>
        <w:rPr>
          <w:rFonts w:ascii="Arial Narrow CE" w:hAnsi="Arial Narrow CE" w:cs="Arial"/>
          <w:noProof/>
          <w:sz w:val="20"/>
          <w:lang w:val="en-US" w:eastAsia="sk-SK"/>
        </w:rPr>
        <w:t>a obdobia.</w:t>
      </w:r>
    </w:p>
    <w:p w:rsidR="00F26AD1" w:rsidRDefault="00F26AD1">
      <w:pPr>
        <w:rPr>
          <w:rFonts w:ascii="Arial Narrow CE" w:hAnsi="Arial Narrow CE"/>
          <w:noProof/>
          <w:sz w:val="20"/>
          <w:lang w:val="en-US"/>
        </w:rPr>
      </w:pPr>
    </w:p>
    <w:sectPr w:rsidR="00F26AD1" w:rsidSect="00F26AD1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proofState w:spelling="clean" w:grammar="clean"/>
  <w:doNotTrackMoves/>
  <w:defaultTabStop w:val="708"/>
  <w:hyphenationZone w:val="425"/>
  <w:characterSpacingControl w:val="doNotCompress"/>
  <w:compat/>
  <w:rsids>
    <w:rsidRoot w:val="00F26AD1"/>
    <w:rsid w:val="00055FDE"/>
    <w:rsid w:val="00061639"/>
    <w:rsid w:val="00AA0B52"/>
    <w:rsid w:val="00F26AD1"/>
  </w:rsids>
  <m:mathPr>
    <m:mathFont m:val="Arial Narrow CE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AD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F26AD1"/>
    <w:pPr>
      <w:keepNext/>
      <w:jc w:val="both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qFormat/>
    <w:rsid w:val="00F26AD1"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qFormat/>
    <w:rsid w:val="00F26AD1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"/>
    <w:qFormat/>
    <w:rsid w:val="00F26AD1"/>
    <w:pPr>
      <w:keepNext/>
      <w:ind w:left="180"/>
      <w:jc w:val="center"/>
      <w:outlineLvl w:val="3"/>
    </w:pPr>
    <w:rPr>
      <w:b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6AD1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rsid w:val="00F26AD1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rsid w:val="00F26AD1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Heading4Char">
    <w:name w:val="Heading 4 Char"/>
    <w:basedOn w:val="DefaultParagraphFont"/>
    <w:link w:val="Heading4"/>
    <w:uiPriority w:val="9"/>
    <w:rsid w:val="00F26AD1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FooterChar">
    <w:name w:val="Footer Char"/>
    <w:link w:val="Footer"/>
    <w:locked/>
    <w:rsid w:val="00F26AD1"/>
    <w:rPr>
      <w:lang w:val="cs-CZ" w:eastAsia="ja-JP"/>
    </w:rPr>
  </w:style>
  <w:style w:type="paragraph" w:styleId="Footer">
    <w:name w:val="footer"/>
    <w:basedOn w:val="Normal"/>
    <w:link w:val="FooterChar"/>
    <w:rsid w:val="00F26AD1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DefaultParagraphFont"/>
    <w:uiPriority w:val="99"/>
    <w:semiHidden/>
    <w:rsid w:val="00F26AD1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FootnoteTextChar">
    <w:name w:val="Footnote Text Char"/>
    <w:link w:val="FootnoteText"/>
    <w:semiHidden/>
    <w:locked/>
    <w:rsid w:val="00F26AD1"/>
    <w:rPr>
      <w:lang w:eastAsia="ja-JP"/>
    </w:rPr>
  </w:style>
  <w:style w:type="character" w:styleId="PageNumber">
    <w:name w:val="page number"/>
    <w:basedOn w:val="DefaultParagraphFont"/>
    <w:uiPriority w:val="99"/>
    <w:rsid w:val="00F26AD1"/>
    <w:rPr>
      <w:rFonts w:cs="Times New Roman"/>
    </w:rPr>
  </w:style>
  <w:style w:type="paragraph" w:styleId="FootnoteText">
    <w:name w:val="footnote text"/>
    <w:basedOn w:val="Normal"/>
    <w:link w:val="FootnoteTextChar"/>
    <w:semiHidden/>
    <w:rsid w:val="00F26AD1"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DefaultParagraphFont"/>
    <w:uiPriority w:val="99"/>
    <w:semiHidden/>
    <w:rsid w:val="00F26AD1"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BodyTextChar">
    <w:name w:val="Body Text Char"/>
    <w:link w:val="BodyText"/>
    <w:locked/>
    <w:rsid w:val="00F26AD1"/>
    <w:rPr>
      <w:sz w:val="24"/>
      <w:lang w:eastAsia="ja-JP"/>
    </w:rPr>
  </w:style>
  <w:style w:type="character" w:styleId="FootnoteReference">
    <w:name w:val="footnote reference"/>
    <w:basedOn w:val="DefaultParagraphFont"/>
    <w:uiPriority w:val="99"/>
    <w:semiHidden/>
    <w:rsid w:val="00F26AD1"/>
    <w:rPr>
      <w:vertAlign w:val="superscript"/>
    </w:rPr>
  </w:style>
  <w:style w:type="paragraph" w:styleId="BodyText">
    <w:name w:val="Body Text"/>
    <w:basedOn w:val="Normal"/>
    <w:link w:val="BodyTextChar"/>
    <w:rsid w:val="00F26AD1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DefaultParagraphFont"/>
    <w:uiPriority w:val="99"/>
    <w:semiHidden/>
    <w:rsid w:val="00F26AD1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BodyText2Char">
    <w:name w:val="Body Text 2 Char"/>
    <w:link w:val="BodyText2"/>
    <w:locked/>
    <w:rsid w:val="00F26AD1"/>
    <w:rPr>
      <w:b/>
      <w:sz w:val="24"/>
      <w:lang w:eastAsia="sk-SK"/>
    </w:rPr>
  </w:style>
  <w:style w:type="paragraph" w:styleId="BodyText2">
    <w:name w:val="Body Text 2"/>
    <w:basedOn w:val="Normal"/>
    <w:link w:val="BodyText2Char"/>
    <w:rsid w:val="00F26AD1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DefaultParagraphFont"/>
    <w:uiPriority w:val="99"/>
    <w:semiHidden/>
    <w:rsid w:val="00F26AD1"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BodyTextIndent">
    <w:name w:val="Body Text Indent"/>
    <w:basedOn w:val="Normal"/>
    <w:link w:val="BodyTextIndentChar"/>
    <w:uiPriority w:val="99"/>
    <w:rsid w:val="00F26AD1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F26A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">
    <w:name w:val="Základní text"/>
    <w:rsid w:val="00F26AD1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BodyTextIndent2">
    <w:name w:val="Body Text Indent 2"/>
    <w:basedOn w:val="Normal"/>
    <w:link w:val="BodyTextIndent2Char"/>
    <w:uiPriority w:val="99"/>
    <w:rsid w:val="00F26AD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F26AD1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BodyTextIndent3Char">
    <w:name w:val="Body Text Indent 3 Char"/>
    <w:link w:val="BodyTextIndent3"/>
    <w:locked/>
    <w:rsid w:val="00F26AD1"/>
    <w:rPr>
      <w:sz w:val="24"/>
      <w:lang w:eastAsia="sk-SK"/>
    </w:rPr>
  </w:style>
  <w:style w:type="paragraph" w:styleId="BodyTextIndent3">
    <w:name w:val="Body Text Indent 3"/>
    <w:basedOn w:val="Normal"/>
    <w:link w:val="BodyTextIndent3Char"/>
    <w:rsid w:val="00F26AD1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DefaultParagraphFont"/>
    <w:uiPriority w:val="99"/>
    <w:semiHidden/>
    <w:rsid w:val="00F26AD1"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TitleChar">
    <w:name w:val="Title Char"/>
    <w:link w:val="Title"/>
    <w:locked/>
    <w:rsid w:val="00F26AD1"/>
    <w:rPr>
      <w:b/>
      <w:sz w:val="24"/>
      <w:lang w:eastAsia="ja-JP"/>
    </w:rPr>
  </w:style>
  <w:style w:type="paragraph" w:styleId="Title">
    <w:name w:val="Title"/>
    <w:basedOn w:val="Normal"/>
    <w:link w:val="TitleChar"/>
    <w:qFormat/>
    <w:rsid w:val="00F26AD1"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DefaultParagraphFont"/>
    <w:uiPriority w:val="10"/>
    <w:rsid w:val="00F26AD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DocumentMapChar">
    <w:name w:val="Document Map Char"/>
    <w:link w:val="DocumentMap"/>
    <w:semiHidden/>
    <w:locked/>
    <w:rsid w:val="00F26AD1"/>
    <w:rPr>
      <w:rFonts w:ascii="Tahoma" w:hAnsi="Tahoma"/>
      <w:sz w:val="24"/>
      <w:shd w:val="clear" w:color="auto" w:fill="000080"/>
      <w:lang w:eastAsia="sk-SK"/>
    </w:rPr>
  </w:style>
  <w:style w:type="paragraph" w:styleId="NormalIndent">
    <w:name w:val="Normal Indent"/>
    <w:basedOn w:val="Normal"/>
    <w:uiPriority w:val="99"/>
    <w:rsid w:val="00F26AD1"/>
    <w:pPr>
      <w:ind w:left="708"/>
    </w:pPr>
  </w:style>
  <w:style w:type="paragraph" w:styleId="DocumentMap">
    <w:name w:val="Document Map"/>
    <w:basedOn w:val="Normal"/>
    <w:link w:val="DocumentMapChar"/>
    <w:semiHidden/>
    <w:rsid w:val="00F26AD1"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DefaultParagraphFont"/>
    <w:uiPriority w:val="99"/>
    <w:semiHidden/>
    <w:rsid w:val="00F26AD1"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rsid w:val="00F26A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EndnoteText">
    <w:name w:val="endnote text"/>
    <w:basedOn w:val="Normal"/>
    <w:link w:val="EndnoteTextChar"/>
    <w:uiPriority w:val="99"/>
    <w:semiHidden/>
    <w:rsid w:val="00F26AD1"/>
    <w:rPr>
      <w:sz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26AD1"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rsid w:val="00F26AD1"/>
    <w:pPr>
      <w:numPr>
        <w:numId w:val="1"/>
      </w:numPr>
    </w:pPr>
  </w:style>
  <w:style w:type="character" w:styleId="EndnoteReference">
    <w:name w:val="endnote reference"/>
    <w:basedOn w:val="DefaultParagraphFont"/>
    <w:uiPriority w:val="99"/>
    <w:semiHidden/>
    <w:rsid w:val="00F26AD1"/>
    <w:rPr>
      <w:vertAlign w:val="superscript"/>
    </w:rPr>
  </w:style>
  <w:style w:type="paragraph" w:styleId="Header">
    <w:name w:val="header"/>
    <w:basedOn w:val="Normal"/>
    <w:link w:val="HeaderChar"/>
    <w:uiPriority w:val="99"/>
    <w:rsid w:val="00F26AD1"/>
    <w:pPr>
      <w:tabs>
        <w:tab w:val="center" w:pos="4536"/>
        <w:tab w:val="right" w:pos="9072"/>
      </w:tabs>
    </w:pPr>
    <w:rPr>
      <w:lang w:val="cs-CZ"/>
    </w:rPr>
  </w:style>
  <w:style w:type="character" w:customStyle="1" w:styleId="HeaderChar">
    <w:name w:val="Header Char"/>
    <w:basedOn w:val="DefaultParagraphFont"/>
    <w:link w:val="Header"/>
    <w:uiPriority w:val="99"/>
    <w:rsid w:val="00F26AD1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TableGrid">
    <w:name w:val="Table Grid"/>
    <w:basedOn w:val="TableNormal"/>
    <w:uiPriority w:val="59"/>
    <w:rsid w:val="00F26A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26AD1"/>
    <w:pPr>
      <w:ind w:left="708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26AD1"/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AD1"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rsid w:val="00F26AD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07/relationships/stylesWithEffects" Target="stylesWithEffects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20</Pages>
  <Words>4581</Words>
  <Characters>26117</Characters>
  <Application>Microsoft Word 12.0.0</Application>
  <DocSecurity>0</DocSecurity>
  <Lines>217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32073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Katarína Paliderová</cp:lastModifiedBy>
  <cp:revision>2</cp:revision>
  <cp:lastPrinted>2014-04-14T12:41:00Z</cp:lastPrinted>
  <dcterms:created xsi:type="dcterms:W3CDTF">2016-06-30T21:08:00Z</dcterms:created>
  <dcterms:modified xsi:type="dcterms:W3CDTF">2016-06-30T21:08:00Z</dcterms:modified>
</cp:coreProperties>
</file>