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2B59" w:rsidRDefault="00AC1A5F">
      <w:pPr>
        <w:spacing w:after="200" w:line="276" w:lineRule="auto"/>
        <w:jc w:val="center"/>
        <w:rPr>
          <w:rFonts w:ascii="Calibri" w:eastAsia="Calibri" w:hAnsi="Calibri" w:cs="Calibri"/>
          <w:b/>
          <w:sz w:val="40"/>
          <w:u w:val="single"/>
        </w:rPr>
      </w:pPr>
      <w:r>
        <w:rPr>
          <w:rFonts w:ascii="Calibri" w:eastAsia="Calibri" w:hAnsi="Calibri" w:cs="Calibri"/>
          <w:b/>
          <w:sz w:val="40"/>
          <w:u w:val="single"/>
        </w:rPr>
        <w:t xml:space="preserve">Domov sv. Jána z Boha, </w:t>
      </w:r>
      <w:proofErr w:type="spellStart"/>
      <w:r>
        <w:rPr>
          <w:rFonts w:ascii="Calibri" w:eastAsia="Calibri" w:hAnsi="Calibri" w:cs="Calibri"/>
          <w:b/>
          <w:sz w:val="40"/>
          <w:u w:val="single"/>
        </w:rPr>
        <w:t>n.o</w:t>
      </w:r>
      <w:proofErr w:type="spellEnd"/>
      <w:r>
        <w:rPr>
          <w:rFonts w:ascii="Calibri" w:eastAsia="Calibri" w:hAnsi="Calibri" w:cs="Calibri"/>
          <w:b/>
          <w:sz w:val="40"/>
          <w:u w:val="single"/>
        </w:rPr>
        <w:t>. Bratislava</w:t>
      </w:r>
    </w:p>
    <w:p w:rsidR="00EF2B59" w:rsidRDefault="00AC1A5F">
      <w:pPr>
        <w:spacing w:after="200" w:line="276" w:lineRule="auto"/>
        <w:jc w:val="center"/>
        <w:rPr>
          <w:rFonts w:ascii="Calibri" w:eastAsia="Calibri" w:hAnsi="Calibri" w:cs="Calibri"/>
          <w:b/>
          <w:caps/>
          <w:sz w:val="28"/>
        </w:rPr>
      </w:pPr>
      <w:proofErr w:type="spellStart"/>
      <w:r>
        <w:rPr>
          <w:rFonts w:ascii="Calibri" w:eastAsia="Calibri" w:hAnsi="Calibri" w:cs="Calibri"/>
          <w:b/>
          <w:sz w:val="28"/>
        </w:rPr>
        <w:t>Hattalova</w:t>
      </w:r>
      <w:proofErr w:type="spellEnd"/>
      <w:r>
        <w:rPr>
          <w:rFonts w:ascii="Calibri" w:eastAsia="Calibri" w:hAnsi="Calibri" w:cs="Calibri"/>
          <w:b/>
          <w:sz w:val="28"/>
        </w:rPr>
        <w:t xml:space="preserve"> 6, 831 03 Bratislava</w:t>
      </w:r>
    </w:p>
    <w:p w:rsidR="00EF2B59" w:rsidRDefault="00AC1A5F">
      <w:pPr>
        <w:spacing w:after="200" w:line="276" w:lineRule="auto"/>
        <w:jc w:val="center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IČO: 45 735 816 </w:t>
      </w:r>
    </w:p>
    <w:p w:rsidR="00EF2B59" w:rsidRDefault="00AC1A5F">
      <w:pPr>
        <w:spacing w:after="0" w:line="276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Registrovaný: Obvodný úrad Bratislava, dňa 21. 04. 2011, reg. č.: OVVS-13074/343/2011-NO </w:t>
      </w:r>
    </w:p>
    <w:p w:rsidR="00EF2B59" w:rsidRDefault="00EF2B59">
      <w:pPr>
        <w:spacing w:after="0" w:line="276" w:lineRule="auto"/>
        <w:jc w:val="center"/>
        <w:rPr>
          <w:rFonts w:ascii="Calibri" w:eastAsia="Calibri" w:hAnsi="Calibri" w:cs="Calibri"/>
          <w:b/>
          <w:sz w:val="48"/>
        </w:rPr>
      </w:pPr>
    </w:p>
    <w:p w:rsidR="00EF2B59" w:rsidRDefault="00EF2B59">
      <w:pPr>
        <w:spacing w:after="200" w:line="276" w:lineRule="auto"/>
        <w:rPr>
          <w:rFonts w:ascii="Arial" w:eastAsia="Arial" w:hAnsi="Arial" w:cs="Arial"/>
          <w:b/>
          <w:sz w:val="28"/>
        </w:rPr>
      </w:pPr>
    </w:p>
    <w:p w:rsidR="00EF2B59" w:rsidRDefault="00AC1A5F">
      <w:pPr>
        <w:spacing w:after="200" w:line="276" w:lineRule="auto"/>
        <w:jc w:val="center"/>
        <w:rPr>
          <w:rFonts w:ascii="Arial" w:eastAsia="Arial" w:hAnsi="Arial" w:cs="Arial"/>
          <w:b/>
          <w:sz w:val="28"/>
        </w:rPr>
      </w:pPr>
      <w:r>
        <w:object w:dxaOrig="6134" w:dyaOrig="2793">
          <v:rect id="rectole0000000000" o:spid="_x0000_i1025" style="width:306.75pt;height:139.5pt" o:ole="" o:preferrelative="t" stroked="f">
            <v:imagedata r:id="rId5" o:title=""/>
          </v:rect>
          <o:OLEObject Type="Embed" ProgID="StaticMetafile" ShapeID="rectole0000000000" DrawAspect="Content" ObjectID="_1528894276" r:id="rId6"/>
        </w:object>
      </w:r>
    </w:p>
    <w:p w:rsidR="00EF2B59" w:rsidRDefault="00EF2B59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</w:p>
    <w:p w:rsidR="00EF2B59" w:rsidRDefault="00EF2B59">
      <w:pPr>
        <w:spacing w:after="200" w:line="276" w:lineRule="auto"/>
        <w:jc w:val="center"/>
        <w:rPr>
          <w:rFonts w:ascii="Calibri" w:eastAsia="Calibri" w:hAnsi="Calibri" w:cs="Calibri"/>
          <w:b/>
          <w:sz w:val="80"/>
        </w:rPr>
      </w:pPr>
    </w:p>
    <w:p w:rsidR="00EF2B59" w:rsidRDefault="00AC1A5F">
      <w:pPr>
        <w:spacing w:after="200" w:line="276" w:lineRule="auto"/>
        <w:jc w:val="center"/>
        <w:rPr>
          <w:rFonts w:ascii="Calibri" w:eastAsia="Calibri" w:hAnsi="Calibri" w:cs="Calibri"/>
          <w:b/>
          <w:sz w:val="72"/>
        </w:rPr>
      </w:pPr>
      <w:r>
        <w:rPr>
          <w:rFonts w:ascii="Calibri" w:eastAsia="Calibri" w:hAnsi="Calibri" w:cs="Calibri"/>
          <w:b/>
          <w:sz w:val="72"/>
        </w:rPr>
        <w:t>Výročná správa za rok 2015</w:t>
      </w: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jc w:val="center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jc w:val="center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200" w:line="276" w:lineRule="auto"/>
        <w:jc w:val="center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Bratislava, jún 2016</w:t>
      </w: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color w:val="000000"/>
          <w:sz w:val="28"/>
        </w:rPr>
      </w:pPr>
      <w:r>
        <w:rPr>
          <w:rFonts w:ascii="Trebuchet MS" w:eastAsia="Trebuchet MS" w:hAnsi="Trebuchet MS" w:cs="Trebuchet MS"/>
          <w:b/>
          <w:color w:val="000000"/>
          <w:sz w:val="28"/>
        </w:rPr>
        <w:lastRenderedPageBreak/>
        <w:t>Úvod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V súlade s napĺňaním sociálneho programu cirkví, náboženských spoločností a rehoľných spoločenstiev </w:t>
      </w:r>
      <w:proofErr w:type="spellStart"/>
      <w:r>
        <w:rPr>
          <w:rFonts w:ascii="Calibri" w:eastAsia="Calibri" w:hAnsi="Calibri" w:cs="Calibri"/>
          <w:sz w:val="24"/>
        </w:rPr>
        <w:t>Hospitálska</w:t>
      </w:r>
      <w:proofErr w:type="spellEnd"/>
      <w:r>
        <w:rPr>
          <w:rFonts w:ascii="Calibri" w:eastAsia="Calibri" w:hAnsi="Calibri" w:cs="Calibri"/>
          <w:sz w:val="24"/>
        </w:rPr>
        <w:t xml:space="preserve"> rehoľa sv. Jána z Boha, Milosrdní bratia, Slovenská provinčná delegatúra sa rozhodla zriadiť Domov sv. Jána z Boha, n. o. so sídlom na </w:t>
      </w:r>
      <w:proofErr w:type="spellStart"/>
      <w:r>
        <w:rPr>
          <w:rFonts w:ascii="Calibri" w:eastAsia="Calibri" w:hAnsi="Calibri" w:cs="Calibri"/>
          <w:sz w:val="24"/>
        </w:rPr>
        <w:t>Hattalovej</w:t>
      </w:r>
      <w:proofErr w:type="spellEnd"/>
      <w:r>
        <w:rPr>
          <w:rFonts w:ascii="Calibri" w:eastAsia="Calibri" w:hAnsi="Calibri" w:cs="Calibri"/>
          <w:sz w:val="24"/>
        </w:rPr>
        <w:t xml:space="preserve"> 6 v Bratislave za účelom poskytovania sociálnych služieb ľuďom bez domova. Tento projekt prispieva  k dosiahnutiu spoločného cieľa v našom meste - účinnej a ľudsky dôstojnej starostlivosti o ľudí bez domova a pomoci navrátiť ich do riadneho života prostredníctvom využívania vlastných, verejných a darovaných finančných zdrojov určených pre tento projekt a za využitia stabilného tímu pracovníkov a dobrovoľníkov.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Domov sv. Jána z Boha, n. o. (ďalej len Domov) získal právnu subjektivitu registráciou na Obvodnom úrade Bratislava dňa 21. 04. 2011 a je registrovaný pod registračným číslom OVVS – 13074/343/2011 – NO.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Personálne obsadenie Domova tvorí 11 pracovníkov, z toho 6 mužov a 5 žien a 7 dobrovoľníkov, z toho 6 mužov a 1 žena.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color w:val="000000"/>
          <w:sz w:val="28"/>
        </w:rPr>
      </w:pPr>
      <w:r>
        <w:rPr>
          <w:rFonts w:ascii="Trebuchet MS" w:eastAsia="Trebuchet MS" w:hAnsi="Trebuchet MS" w:cs="Trebuchet MS"/>
          <w:b/>
          <w:color w:val="000000"/>
          <w:sz w:val="28"/>
        </w:rPr>
        <w:t>A Prehľad činností vykonávaných v roku 2015</w:t>
      </w:r>
    </w:p>
    <w:p w:rsidR="00EF2B59" w:rsidRDefault="00EF2B59">
      <w:pPr>
        <w:spacing w:after="0" w:line="276" w:lineRule="auto"/>
        <w:rPr>
          <w:rFonts w:ascii="Calibri" w:eastAsia="Calibri" w:hAnsi="Calibri" w:cs="Calibri"/>
          <w:b/>
          <w:sz w:val="28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Predmetom činnosti Domova je poskytovanie sociálnej pomoci a humanitárnej starostlivosti ľuďom bez domova a sociálne odkázaným. Túto pomoc Domov poskytuje v súlade s osobitným zákonom formou: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útulku, </w:t>
      </w:r>
    </w:p>
    <w:p w:rsidR="00EF2B59" w:rsidRDefault="00AC1A5F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nízkoprahového</w:t>
      </w:r>
      <w:proofErr w:type="spellEnd"/>
      <w:r>
        <w:rPr>
          <w:rFonts w:ascii="Calibri" w:eastAsia="Calibri" w:hAnsi="Calibri" w:cs="Calibri"/>
          <w:sz w:val="24"/>
        </w:rPr>
        <w:t xml:space="preserve"> denného centra, </w:t>
      </w:r>
    </w:p>
    <w:p w:rsidR="00EF2B59" w:rsidRDefault="00AC1A5F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integračného centra,  </w:t>
      </w:r>
    </w:p>
    <w:p w:rsidR="00EF2B59" w:rsidRDefault="00AC1A5F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strediska osobnej hygieny.</w:t>
      </w:r>
    </w:p>
    <w:p w:rsidR="00EF2B59" w:rsidRDefault="00EF2B59">
      <w:pPr>
        <w:spacing w:after="0" w:line="240" w:lineRule="auto"/>
        <w:ind w:left="360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Pri poskytovaní sociálnej pomoci a humanitárnej starostlivosti sa pracovníci Domova aj klienti riadia Prevádzkovým poriadkom a ďalšími právnymi normami v oblasti hygieny, bezpečnosti práce a protipožiarnej ochrany.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Sociálne služby Domova denne (okrem nedele a sviatkov) využívajú ľudia bez domova nielen z Bratislavy a širokého okolia, ale prakticky z celého Slovenska. Pri návšteve nášho Domova majú hostia možnosť v stredisku osobnej hygieny vykonať osobnú očistu, to znamená osprchovať sa, umyť si vlasy, oholiť sa, v prípade potreby kompetentný pracovník klienta odvšivaví, podľa potreby aj ošetrí. Klient má možnosť oprať a vysušiť si šaty a získať nové ošatenie. V </w:t>
      </w:r>
      <w:proofErr w:type="spellStart"/>
      <w:r>
        <w:rPr>
          <w:rFonts w:ascii="Calibri" w:eastAsia="Calibri" w:hAnsi="Calibri" w:cs="Calibri"/>
          <w:sz w:val="24"/>
        </w:rPr>
        <w:t>nízkoprahovom</w:t>
      </w:r>
      <w:proofErr w:type="spellEnd"/>
      <w:r>
        <w:rPr>
          <w:rFonts w:ascii="Calibri" w:eastAsia="Calibri" w:hAnsi="Calibri" w:cs="Calibri"/>
          <w:sz w:val="24"/>
        </w:rPr>
        <w:t xml:space="preserve"> dennom centre má  klient možnosť naobedovať sa, v čistom prostredí si vypožičať z príručnej knižnice knihu alebo časopis alebo sa porozprávať. Integračné centrum umožňuje záujemcom o prácu vykonávať jednoduché práce pri čistení a zveľaďovaní priestorov Domova, ale aj verejných priestranstiev. Útulok slúži predovšetkým ľuďom prepusteným z nemocnice na doliečenie v domácom prostredí.</w:t>
      </w: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Snahou pracovníkov Domova a dobrovoľníkov je poskytnúť pomoc každému, kto je v zložitej životnej situácii a pomôcť hľadať východiská z nej formou osobných rozhovorov, zisťovania sociálneho zázemia, pomocou pri vybavovaní osobných dokladov, sociálnych </w:t>
      </w:r>
      <w:r>
        <w:rPr>
          <w:rFonts w:ascii="Calibri" w:eastAsia="Calibri" w:hAnsi="Calibri" w:cs="Calibri"/>
          <w:sz w:val="24"/>
        </w:rPr>
        <w:lastRenderedPageBreak/>
        <w:t xml:space="preserve">dávok, pri hľadaní práce a ubytovania, získavaní pracovných návykov,  možnosti skontaktovať sa s príbuznými a tak sa čo najskôr zaradiť do bežného života. Súčasťou starostlivosti o ľudí bez domova je aj duchovná služba s cieľom nanovo usporiadať poradie hodnôt, ktoré v sebe nosia. </w:t>
      </w:r>
    </w:p>
    <w:p w:rsidR="00EF2B59" w:rsidRDefault="00EF2B59">
      <w:pPr>
        <w:spacing w:after="0" w:line="240" w:lineRule="auto"/>
        <w:ind w:left="720"/>
        <w:rPr>
          <w:rFonts w:ascii="Calibri" w:eastAsia="Calibri" w:hAnsi="Calibri" w:cs="Calibri"/>
          <w:sz w:val="24"/>
          <w:u w:val="single"/>
        </w:rPr>
      </w:pPr>
    </w:p>
    <w:p w:rsidR="00EF2B59" w:rsidRDefault="00AC1A5F">
      <w:pPr>
        <w:spacing w:after="0" w:line="240" w:lineRule="auto"/>
        <w:rPr>
          <w:rFonts w:ascii="Calibri" w:eastAsia="Calibri" w:hAnsi="Calibri" w:cs="Calibri"/>
          <w:sz w:val="24"/>
          <w:u w:val="single"/>
        </w:rPr>
      </w:pPr>
      <w:r>
        <w:rPr>
          <w:rFonts w:ascii="Calibri" w:eastAsia="Calibri" w:hAnsi="Calibri" w:cs="Calibri"/>
          <w:sz w:val="24"/>
          <w:u w:val="single"/>
        </w:rPr>
        <w:t>Štatistické údaje poskytnutých sociálnych služieb</w:t>
      </w:r>
      <w:r>
        <w:rPr>
          <w:rFonts w:ascii="Calibri" w:eastAsia="Calibri" w:hAnsi="Calibri" w:cs="Calibri"/>
          <w:color w:val="000000"/>
          <w:sz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u w:val="single"/>
        </w:rPr>
        <w:t>v Domove sv. Jána z Boha za rok 2015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55"/>
        <w:gridCol w:w="783"/>
        <w:gridCol w:w="973"/>
        <w:gridCol w:w="1168"/>
        <w:gridCol w:w="894"/>
        <w:gridCol w:w="1252"/>
        <w:gridCol w:w="855"/>
        <w:gridCol w:w="960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7280" w:type="dxa"/>
            <w:gridSpan w:val="7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Strava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Hygiena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Ošetrenie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Šatstvo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Ubytovanie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    Ženy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Brigády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Január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928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237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30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127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258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214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484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Február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970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234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37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131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200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181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473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Marec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909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272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44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159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226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211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497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Apríl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914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268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46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145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203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249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327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Máj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953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273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28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142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211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198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364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Jún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910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316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129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116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232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366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Júl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1141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311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28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141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        204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220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155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August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1086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334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18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127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160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226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210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September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1072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236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35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117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118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191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190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Október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1237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260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40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160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106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244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144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November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1385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321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36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184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119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258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189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December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1302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278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39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152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131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228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130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EF2B5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13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Spolu:</w:t>
            </w:r>
          </w:p>
        </w:tc>
        <w:tc>
          <w:tcPr>
            <w:tcW w:w="7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12807</w:t>
            </w:r>
          </w:p>
        </w:tc>
        <w:tc>
          <w:tcPr>
            <w:tcW w:w="97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3340</w:t>
            </w:r>
          </w:p>
        </w:tc>
        <w:tc>
          <w:tcPr>
            <w:tcW w:w="116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403</w:t>
            </w:r>
          </w:p>
        </w:tc>
        <w:tc>
          <w:tcPr>
            <w:tcW w:w="8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1714</w:t>
            </w:r>
          </w:p>
        </w:tc>
        <w:tc>
          <w:tcPr>
            <w:tcW w:w="125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2052</w:t>
            </w:r>
          </w:p>
        </w:tc>
        <w:tc>
          <w:tcPr>
            <w:tcW w:w="85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2652</w:t>
            </w:r>
          </w:p>
        </w:tc>
        <w:tc>
          <w:tcPr>
            <w:tcW w:w="96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3529</w:t>
            </w:r>
          </w:p>
        </w:tc>
      </w:tr>
    </w:tbl>
    <w:p w:rsidR="00EF2B59" w:rsidRDefault="00EF2B59">
      <w:pPr>
        <w:spacing w:after="0" w:line="240" w:lineRule="auto"/>
        <w:rPr>
          <w:rFonts w:ascii="Times New Roman" w:eastAsia="Times New Roman" w:hAnsi="Times New Roman" w:cs="Times New Roman"/>
          <w:sz w:val="28"/>
          <w:u w:val="single"/>
        </w:rPr>
      </w:pPr>
    </w:p>
    <w:p w:rsidR="00EF2B59" w:rsidRDefault="00AC1A5F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*ubytovanie = útulok (kap. 5 lôžok)</w:t>
      </w:r>
    </w:p>
    <w:p w:rsidR="00EF2B59" w:rsidRDefault="00AC1A5F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*hygiena = sprcha, pranie, strihanie</w:t>
      </w:r>
    </w:p>
    <w:p w:rsidR="00EF2B59" w:rsidRDefault="00EF2B59">
      <w:pPr>
        <w:spacing w:after="0" w:line="240" w:lineRule="auto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Na napĺňanie svojho poslania obsiahol Domov sv. Jána z Boha, </w:t>
      </w:r>
      <w:proofErr w:type="spellStart"/>
      <w:r>
        <w:rPr>
          <w:rFonts w:ascii="Calibri" w:eastAsia="Calibri" w:hAnsi="Calibri" w:cs="Calibri"/>
          <w:sz w:val="24"/>
        </w:rPr>
        <w:t>n.o</w:t>
      </w:r>
      <w:proofErr w:type="spellEnd"/>
      <w:r>
        <w:rPr>
          <w:rFonts w:ascii="Calibri" w:eastAsia="Calibri" w:hAnsi="Calibri" w:cs="Calibri"/>
          <w:sz w:val="24"/>
        </w:rPr>
        <w:t xml:space="preserve">. kúpou z darovaných peňažných prostriedkov, špeciálne upravené motorové vozidlo zn. </w:t>
      </w:r>
      <w:proofErr w:type="spellStart"/>
      <w:r>
        <w:rPr>
          <w:rFonts w:ascii="Calibri" w:eastAsia="Calibri" w:hAnsi="Calibri" w:cs="Calibri"/>
          <w:sz w:val="24"/>
        </w:rPr>
        <w:t>Citroen</w:t>
      </w:r>
      <w:proofErr w:type="spellEnd"/>
      <w:r>
        <w:rPr>
          <w:rFonts w:ascii="Calibri" w:eastAsia="Calibri" w:hAnsi="Calibri" w:cs="Calibri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</w:rPr>
        <w:t>Jumper</w:t>
      </w:r>
      <w:proofErr w:type="spellEnd"/>
      <w:r>
        <w:rPr>
          <w:rFonts w:ascii="Calibri" w:eastAsia="Calibri" w:hAnsi="Calibri" w:cs="Calibri"/>
          <w:sz w:val="24"/>
        </w:rPr>
        <w:t xml:space="preserve">. Automobil je využívaný na plnenie úloh súvisiacich s predmetom činnosti Domova, hlavne na zabezpečenie pracovnej terapie. 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Nadačný fond Západoslovenskej energetiky a nadácia J&amp;T sa poskytnutím grantov podieľali na úprave vonkajších i vnútorných priestorov, vďaka finančným prostriedkom sme napr. doplnili inventár, náradie, pomôcky a materiál do našej dielne, doplnili inventár do miestnosti na stíšenie, </w:t>
      </w:r>
      <w:proofErr w:type="spellStart"/>
      <w:r>
        <w:rPr>
          <w:rFonts w:ascii="Calibri" w:eastAsia="Calibri" w:hAnsi="Calibri" w:cs="Calibri"/>
          <w:sz w:val="24"/>
        </w:rPr>
        <w:t>započali</w:t>
      </w:r>
      <w:proofErr w:type="spellEnd"/>
      <w:r>
        <w:rPr>
          <w:rFonts w:ascii="Calibri" w:eastAsia="Calibri" w:hAnsi="Calibri" w:cs="Calibri"/>
          <w:sz w:val="24"/>
        </w:rPr>
        <w:t xml:space="preserve"> revitalizáciu zadného dvora.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Pr="00AC1A5F" w:rsidRDefault="00AC1A5F" w:rsidP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</w:rPr>
        <w:t xml:space="preserve">   Osobitné poďakovanie patrí zriaďovateľovi – </w:t>
      </w:r>
      <w:proofErr w:type="spellStart"/>
      <w:r>
        <w:rPr>
          <w:rFonts w:ascii="Calibri" w:eastAsia="Calibri" w:hAnsi="Calibri" w:cs="Calibri"/>
        </w:rPr>
        <w:t>Hospitálskej</w:t>
      </w:r>
      <w:proofErr w:type="spellEnd"/>
      <w:r>
        <w:rPr>
          <w:rFonts w:ascii="Calibri" w:eastAsia="Calibri" w:hAnsi="Calibri" w:cs="Calibri"/>
        </w:rPr>
        <w:t xml:space="preserve"> reholi sv. Jána z Boha, Milosrdným bratom, ktorý uhradil značnú časť prevádzkových nákladov a nákladov na správu budovy. </w:t>
      </w:r>
    </w:p>
    <w:p w:rsidR="00EF2B59" w:rsidRDefault="00EF2B59">
      <w:pPr>
        <w:spacing w:after="200" w:line="276" w:lineRule="auto"/>
        <w:rPr>
          <w:rFonts w:ascii="Calibri" w:eastAsia="Calibri" w:hAnsi="Calibri" w:cs="Calibri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</w:rPr>
      </w:pP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color w:val="000000"/>
          <w:sz w:val="28"/>
        </w:rPr>
        <w:t>B Ročná</w:t>
      </w:r>
      <w:r>
        <w:rPr>
          <w:rFonts w:ascii="Trebuchet MS" w:eastAsia="Trebuchet MS" w:hAnsi="Trebuchet MS" w:cs="Trebuchet MS"/>
          <w:b/>
          <w:sz w:val="28"/>
        </w:rPr>
        <w:t xml:space="preserve"> účtovná závierka a zhodnotenie základných údajov</w:t>
      </w:r>
      <w:r>
        <w:rPr>
          <w:rFonts w:ascii="Trebuchet MS" w:eastAsia="Trebuchet MS" w:hAnsi="Trebuchet MS" w:cs="Trebuchet MS"/>
          <w:b/>
          <w:sz w:val="28"/>
        </w:rPr>
        <w:br/>
        <w:t xml:space="preserve">   zahrnutých v nej </w:t>
      </w:r>
    </w:p>
    <w:p w:rsidR="00EF2B59" w:rsidRDefault="00EF2B59">
      <w:pPr>
        <w:spacing w:after="200" w:line="276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200" w:line="276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Stav majetku (aktív) a zdrojov krytia majetku (pasív) v ročnej účtovnej závierke k 31.12.2015 v  bol nasledovný: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"/>
        <w:gridCol w:w="1401"/>
        <w:gridCol w:w="3785"/>
        <w:gridCol w:w="1781"/>
        <w:gridCol w:w="1854"/>
      </w:tblGrid>
      <w:tr w:rsidR="00EF2B59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673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lastRenderedPageBreak/>
              <w:t>Strana aktív</w:t>
            </w:r>
          </w:p>
        </w:tc>
        <w:tc>
          <w:tcPr>
            <w:tcW w:w="20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Účtovné obdobie</w:t>
            </w:r>
          </w:p>
        </w:tc>
        <w:tc>
          <w:tcPr>
            <w:tcW w:w="20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Bezprostredne predchádzajúce účtovné obdobie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673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2015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2014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A. NEOBEŽNÝ MAJETOK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42 854,89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23 519,89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Dlhodobý nehmotný majetok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Dlhodobý hmotný majetok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42 854,89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23 519,89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Dlhodobý finančný majetok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B. OBEŽNÝ MAJETOK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41 156,53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 7 910,81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Zásoby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Dlhodobé pohľadávky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Krátkodobé pohľadávky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1 835,92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70,15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21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4.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Finančné účty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39 320,61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7 840,66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C. ČASOVÉ ROZLÍŠENIE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166,15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228,12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MAJETOK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84 177,57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31 658,82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Strana pasív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Účtovné obdobie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Bezprostredne predchádzajúce účtovné obdobie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2015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2014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A.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VLASTNÉ ZDROJE KRYTIA MAJETKU SPOLU      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13 311,53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14 742,06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Imanie a peňažné fondy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Fondy tvorené zo zisku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z w:val="20"/>
              </w:rPr>
              <w:t>Nevysporiadaný</w:t>
            </w:r>
            <w:proofErr w:type="spellEnd"/>
            <w:r>
              <w:rPr>
                <w:rFonts w:ascii="Calibri" w:eastAsia="Calibri" w:hAnsi="Calibri" w:cs="Calibri"/>
                <w:sz w:val="20"/>
              </w:rPr>
              <w:t xml:space="preserve"> výsledok hospodárenia minulých rokov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12 880,98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-17 148,15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 xml:space="preserve">Výsledok hospodárenia za účtovné obdobie                                                                     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430,55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31 890,21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B.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 CUDZIE ZDROJE SPOLU                                      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10 267,29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8 933,25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Rezervy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600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Dlhodobé záväzky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820,27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570,12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Krátkodobé záväzky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9 447,02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7 742,12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Bankové výpomoci a pôžičky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21,01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C.</w:t>
            </w:r>
          </w:p>
        </w:tc>
        <w:tc>
          <w:tcPr>
            <w:tcW w:w="6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ČASOVÉ ROZLÍŠENIE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60 598,75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7 983,51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7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VLASTNÉ ZDROJE A CUDZIE ZDROJE SPOLU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84 177,57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31 658,82</w:t>
            </w:r>
          </w:p>
        </w:tc>
      </w:tr>
    </w:tbl>
    <w:p w:rsidR="00EF2B59" w:rsidRDefault="00EF2B59">
      <w:pPr>
        <w:spacing w:after="0" w:line="276" w:lineRule="auto"/>
        <w:jc w:val="both"/>
        <w:rPr>
          <w:rFonts w:ascii="Calibri" w:eastAsia="Calibri" w:hAnsi="Calibri" w:cs="Calibri"/>
          <w:b/>
          <w:sz w:val="24"/>
        </w:rPr>
      </w:pPr>
    </w:p>
    <w:p w:rsidR="00EF2B59" w:rsidRDefault="00EF2B59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</w:p>
    <w:p w:rsidR="00EF2B59" w:rsidRDefault="00EF2B59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</w:p>
    <w:p w:rsidR="00EF2B59" w:rsidRDefault="00EF2B59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</w:p>
    <w:p w:rsidR="00EF2B59" w:rsidRDefault="00AC1A5F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Štruktúra nákladov neziskovej organizácie za rok 2015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8"/>
        <w:gridCol w:w="3023"/>
        <w:gridCol w:w="1395"/>
        <w:gridCol w:w="1395"/>
        <w:gridCol w:w="1397"/>
        <w:gridCol w:w="1394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Číslo účtu</w:t>
            </w:r>
          </w:p>
        </w:tc>
        <w:tc>
          <w:tcPr>
            <w:tcW w:w="30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Náklady</w:t>
            </w:r>
          </w:p>
        </w:tc>
        <w:tc>
          <w:tcPr>
            <w:tcW w:w="418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Činnosť</w:t>
            </w:r>
          </w:p>
        </w:tc>
        <w:tc>
          <w:tcPr>
            <w:tcW w:w="1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Bezprostredne predchádzajúce účtovné obdobie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Hlavná </w:t>
            </w:r>
          </w:p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nezdaňovaná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Podnikateľská zdaňovaná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Spolu</w:t>
            </w:r>
          </w:p>
        </w:tc>
        <w:tc>
          <w:tcPr>
            <w:tcW w:w="1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501</w:t>
            </w:r>
          </w:p>
        </w:tc>
        <w:tc>
          <w:tcPr>
            <w:tcW w:w="302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Spotreba materiálu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32 401,12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337,18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32 738,30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19 935,55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512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Cestovné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51,00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51,00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47,02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518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Ostatné služby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15 016,26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710,22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15 726,48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8 859,42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521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 xml:space="preserve">Mzdové náklady 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74 481,66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1414,27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75895,93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92033,39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524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Zákonné sociálne poistenie a zdravotné poistenie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22 754,12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427,93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23 182,05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29 389,64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527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Zákonné sociálne náklady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362,15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362,15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657,12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538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Ostatné dane a poplatky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1 865,52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1 865,52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2 400,75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lastRenderedPageBreak/>
              <w:t>543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Odpísanie pohľadávky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545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Kurzové straty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547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Osobitné náklady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53 228,20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53 228,20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8 3701,88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548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Manká a škody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549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Iné ostatné náklady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969,71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969,71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992,16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551</w:t>
            </w:r>
          </w:p>
        </w:tc>
        <w:tc>
          <w:tcPr>
            <w:tcW w:w="30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Odpisy dlhodobého nehmotného majetku a dlhodobého hmotného majetku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8 986,25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8 986,25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7 059,00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Účtová trieda 5 spolu r. 01 až r. 37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260 577,48</w:t>
            </w:r>
          </w:p>
        </w:tc>
        <w:tc>
          <w:tcPr>
            <w:tcW w:w="13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5 673,71</w:t>
            </w:r>
          </w:p>
        </w:tc>
        <w:tc>
          <w:tcPr>
            <w:tcW w:w="139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266 251,19</w:t>
            </w:r>
          </w:p>
        </w:tc>
        <w:tc>
          <w:tcPr>
            <w:tcW w:w="13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268 357,63</w:t>
            </w:r>
          </w:p>
        </w:tc>
      </w:tr>
    </w:tbl>
    <w:p w:rsidR="00EF2B59" w:rsidRDefault="00EF2B59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</w:p>
    <w:p w:rsidR="00EF2B59" w:rsidRDefault="00AC1A5F">
      <w:pPr>
        <w:spacing w:after="0" w:line="276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Štruktúra výnosov neziskovej organizácie za rok 2015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9"/>
        <w:gridCol w:w="3543"/>
        <w:gridCol w:w="1220"/>
        <w:gridCol w:w="1220"/>
        <w:gridCol w:w="1223"/>
        <w:gridCol w:w="1315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Číslo účtu</w:t>
            </w:r>
          </w:p>
        </w:tc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Výnosy</w:t>
            </w:r>
          </w:p>
        </w:tc>
        <w:tc>
          <w:tcPr>
            <w:tcW w:w="3663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Činnosť</w:t>
            </w:r>
          </w:p>
        </w:tc>
        <w:tc>
          <w:tcPr>
            <w:tcW w:w="13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Bezprostredne predchádzajúce účtovné obdobie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Hlavná nezdaňovaná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Podnikateľská zdaňovaná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Spolu</w:t>
            </w:r>
          </w:p>
        </w:tc>
        <w:tc>
          <w:tcPr>
            <w:tcW w:w="13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602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Tržby z predaja služieb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1 051,00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1 051,00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12 803,50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644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Úroky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2,54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2,54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0,27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646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Prijaté dary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647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Osobitné výnosy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82 727,80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82 727,80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169 735,85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649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Iné ostatné výnosy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1 308,06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1 308,06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2 271,28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654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Tržby z predaja materiálu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661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Prijaté príspevky od organizačných zložiek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75 000,00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75 000,00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95 575,78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662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Prijaté príspevky od iných organizácií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15 249,30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15 249,30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4 v134,40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663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Prijaté príspevky od fyzických osôb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26 932,40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26 932,40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585,00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691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Dotácie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26 577,99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26 577,99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13 466,98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Účtová trieda 6 spolu   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261 009,57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5 672,54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266 682,11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300 247,84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Výsledok hospodárenia pred zdanením    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432,09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-1,17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430,92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31 890,21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5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591</w:t>
            </w:r>
          </w:p>
        </w:tc>
        <w:tc>
          <w:tcPr>
            <w:tcW w:w="354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 xml:space="preserve">Daň z príjmov       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0,37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0,37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-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 xml:space="preserve">Výsledok hospodárenia po zdanení                                    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432,09</w:t>
            </w:r>
          </w:p>
        </w:tc>
        <w:tc>
          <w:tcPr>
            <w:tcW w:w="12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-1,54</w:t>
            </w:r>
          </w:p>
        </w:tc>
        <w:tc>
          <w:tcPr>
            <w:tcW w:w="122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430,55</w:t>
            </w:r>
          </w:p>
        </w:tc>
        <w:tc>
          <w:tcPr>
            <w:tcW w:w="131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76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0"/>
              </w:rPr>
              <w:t>31 890,21</w:t>
            </w:r>
          </w:p>
        </w:tc>
      </w:tr>
    </w:tbl>
    <w:p w:rsidR="00EF2B59" w:rsidRDefault="00EF2B59" w:rsidP="00AC1A5F">
      <w:pPr>
        <w:keepNext/>
        <w:tabs>
          <w:tab w:val="left" w:pos="432"/>
        </w:tabs>
        <w:spacing w:after="0" w:line="276" w:lineRule="auto"/>
        <w:rPr>
          <w:rFonts w:ascii="Trebuchet MS" w:eastAsia="Trebuchet MS" w:hAnsi="Trebuchet MS" w:cs="Trebuchet MS"/>
          <w:b/>
          <w:sz w:val="28"/>
        </w:rPr>
      </w:pPr>
    </w:p>
    <w:p w:rsidR="00EF2B59" w:rsidRDefault="00AC1A5F">
      <w:pPr>
        <w:spacing w:before="360" w:after="0" w:line="276" w:lineRule="auto"/>
        <w:rPr>
          <w:rFonts w:ascii="Trebuchet MS" w:eastAsia="Trebuchet MS" w:hAnsi="Trebuchet MS" w:cs="Trebuchet MS"/>
          <w:sz w:val="28"/>
        </w:rPr>
      </w:pPr>
      <w:r>
        <w:rPr>
          <w:rFonts w:ascii="Trebuchet MS" w:eastAsia="Trebuchet MS" w:hAnsi="Trebuchet MS" w:cs="Trebuchet MS"/>
          <w:sz w:val="28"/>
        </w:rPr>
        <w:t xml:space="preserve">C Názor </w:t>
      </w:r>
      <w:r>
        <w:rPr>
          <w:rFonts w:ascii="Trebuchet MS" w:eastAsia="Trebuchet MS" w:hAnsi="Trebuchet MS" w:cs="Trebuchet MS"/>
          <w:b/>
          <w:sz w:val="28"/>
        </w:rPr>
        <w:t>audítorky</w:t>
      </w:r>
      <w:r>
        <w:rPr>
          <w:rFonts w:ascii="Trebuchet MS" w:eastAsia="Trebuchet MS" w:hAnsi="Trebuchet MS" w:cs="Trebuchet MS"/>
          <w:sz w:val="28"/>
        </w:rPr>
        <w:t xml:space="preserve"> k ročnej účtovnej závierke</w:t>
      </w:r>
    </w:p>
    <w:p w:rsidR="00AC1A5F" w:rsidRDefault="00AC1A5F">
      <w:pPr>
        <w:spacing w:before="120" w:after="240" w:line="276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</w:t>
      </w:r>
    </w:p>
    <w:p w:rsidR="00EF2B59" w:rsidRDefault="00AC1A5F">
      <w:pPr>
        <w:spacing w:before="120" w:after="240" w:line="276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Účtovná závierka účtovnej jednotky bola overená audítorkou Ing. Jarmilou Sandtnerovou, licencia SKAU č. 787 dňa 14. apríla 2016. Názor audítorky: „Podľa môjho názoru, účtovná závierka poskytuje pravdivý a verný obraz finančnej situácie spoločnosti Domov sv. Jána z Boha, n. o., k 31. decembru 2015 a výsledku jej hospodárenia za rok končiaci k uvedenému dátumu v súlade so zákonom o účtovníctve.“</w:t>
      </w:r>
    </w:p>
    <w:p w:rsidR="00EF2B59" w:rsidRDefault="00AC1A5F">
      <w:pPr>
        <w:spacing w:before="360" w:after="0" w:line="276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sz w:val="28"/>
        </w:rPr>
        <w:t>D Prehľad o peňažných príjmoch  výdavkoch</w:t>
      </w:r>
    </w:p>
    <w:p w:rsidR="00EF2B59" w:rsidRDefault="00EF2B59">
      <w:pPr>
        <w:spacing w:after="0" w:line="276" w:lineRule="auto"/>
        <w:rPr>
          <w:rFonts w:ascii="Calibri" w:eastAsia="Calibri" w:hAnsi="Calibri" w:cs="Calibri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76"/>
        <w:gridCol w:w="2484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Počiatočný stav finančných prostriedkov: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    7 840,66 €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pokladnica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1 286,18 €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bankové účty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6 554,48 €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lastRenderedPageBreak/>
              <w:t>Príjmy neziskovej organizácie v roku 2015: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316 381,78 €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Tržby za sociálne služby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1 051,00 €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Osobitné výnosy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81 977,80 €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Iné ostatné výnosy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1 308,06 €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Nájom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5 180,00 €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Tržby z predaja automobilu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5 000,00 €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Úroky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    2,54 €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od zriaďovateľa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75 000,00 €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od iných organizácií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10 675,00 €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Dary fyzických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</w:rPr>
              <w:t>osob</w:t>
            </w:r>
            <w:proofErr w:type="spellEnd"/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26 932,40 €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Príspevky z podielu zaplatenej dane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27 163,02 €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Dotácie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24 977,96 €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na dlhodobý majetok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57 114,00 €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Spolu disponibilné finančné prostriedky v roku 2015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324 222,44 €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Výdavky neziskovej organizácie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284 901,83 €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správu neziskovej organizácie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289,35 €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prevádzku budovy a stravovacie zariadenie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33 485,32 €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sociálne služby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176 046,58 €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podporu všeobecne prospešnej činnosti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22 000,00 €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réžiu hlavnej činnosti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13 059,50 €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ekonomickú činnosť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5 673,71 €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na dlhodobý majetok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34 347,00 €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Zaplatená daň z príjmu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    0,37 €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Stav finančných prostriedkov k 31.12.2015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  39 320,61 €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pokladnica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514,07 €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65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bankové účty</w:t>
            </w:r>
          </w:p>
        </w:tc>
        <w:tc>
          <w:tcPr>
            <w:tcW w:w="24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38 806,54 € </w:t>
            </w:r>
          </w:p>
        </w:tc>
      </w:tr>
    </w:tbl>
    <w:p w:rsidR="00EF2B59" w:rsidRDefault="00EF2B59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</w:p>
    <w:p w:rsidR="00EF2B59" w:rsidRDefault="00AC1A5F" w:rsidP="00AC1A5F">
      <w:pPr>
        <w:keepNext/>
        <w:tabs>
          <w:tab w:val="left" w:pos="432"/>
        </w:tabs>
        <w:spacing w:before="240" w:after="240" w:line="240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sz w:val="28"/>
        </w:rPr>
        <w:t>E Prehľad rozsahu príjmov v členení podľa zdrojov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70"/>
        <w:gridCol w:w="2145"/>
        <w:gridCol w:w="2145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Zdroj príjmov (výnosov) a ich pôvod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Príjmy  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00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Výnosy 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Z činnosti neziskovej organizácie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  94 519,40 €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  95 759,40 €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Tržby za sociálne služby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1 051,00 €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1 051,00 €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Osobitné výnosy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81 977,80 €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82 727,80 €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Iné ostatné výnosy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1 308,06 €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1 308,06 €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Nájom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5 180,00 €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5 670,00 €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Tržby z predaja automobilu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5 000,00 €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5 000,00 €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Úroky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    2,54 €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        2,54 €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Získané na činnosť neziskovej organizácie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221 862,38 €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170 922,71 €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na dlhodobý majetok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57 114,00 €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 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od zriaďovateľa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75 000,00 €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75 000,00 €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Prijaté príspevky od iných organizácií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10 675,00 €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15 249,30 €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Dary fyzických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</w:rPr>
              <w:t>osob</w:t>
            </w:r>
            <w:proofErr w:type="spellEnd"/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26 932,40 €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26 932,40 €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Príspevky z podielu zaplatenej dane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27 163,02 €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27 163,02 €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- Dotácie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24 977,96 €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26 577,99 €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477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Celkom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316 381,78 € </w:t>
            </w:r>
          </w:p>
        </w:tc>
        <w:tc>
          <w:tcPr>
            <w:tcW w:w="214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           266 682,11 € </w:t>
            </w:r>
          </w:p>
        </w:tc>
      </w:tr>
    </w:tbl>
    <w:p w:rsidR="00EF2B59" w:rsidRDefault="00EF2B59">
      <w:pPr>
        <w:tabs>
          <w:tab w:val="left" w:pos="7513"/>
        </w:tabs>
        <w:spacing w:after="0" w:line="240" w:lineRule="auto"/>
        <w:ind w:left="720"/>
        <w:rPr>
          <w:rFonts w:ascii="Times New Roman" w:eastAsia="Times New Roman" w:hAnsi="Times New Roman" w:cs="Times New Roman"/>
          <w:b/>
          <w:sz w:val="28"/>
          <w:u w:val="single"/>
        </w:rPr>
      </w:pPr>
    </w:p>
    <w:p w:rsidR="00EF2B59" w:rsidRDefault="00EF2B5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u w:val="single"/>
        </w:rPr>
      </w:pPr>
    </w:p>
    <w:p w:rsidR="00EF2B59" w:rsidRDefault="00EF2B59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8"/>
          <w:u w:val="single"/>
        </w:rPr>
      </w:pP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sz w:val="28"/>
        </w:rPr>
        <w:lastRenderedPageBreak/>
        <w:t xml:space="preserve">F Stav a pohyb majetku a záväzkov </w:t>
      </w:r>
    </w:p>
    <w:p w:rsidR="00EF2B59" w:rsidRDefault="00EF2B59">
      <w:pPr>
        <w:spacing w:after="0" w:line="276" w:lineRule="auto"/>
        <w:ind w:left="567"/>
        <w:rPr>
          <w:rFonts w:ascii="Calibri" w:eastAsia="Calibri" w:hAnsi="Calibri" w:cs="Calibri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21"/>
        <w:gridCol w:w="1388"/>
        <w:gridCol w:w="1388"/>
        <w:gridCol w:w="1375"/>
        <w:gridCol w:w="1388"/>
      </w:tblGrid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Majetok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Stav k 1.1.2015 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Prírastky  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Úbytky 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Stav k 31.12.2015 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Samostatné hnuteľné veci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15 555,89 €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 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4 902,00 €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10 653,89 €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Dopravné prostriedky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7 964,00 €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34 348,00 €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10 111,00 €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32 201,00 €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Pokladnica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1 286,18 €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136 725,66 €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137 497,77 €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514,07 €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Bankové účty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6 554,48 €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292 371,06 €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260 119,00 €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38 806,54 €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Odberatelia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78 716,20 €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77 966,20 €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750,00 €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Ostatné pohľadávky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162 723,96 €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161 708,19 €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1 015,77 €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Iné pohľadávky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70,15 €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41,35 €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41,35 €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70,15 €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Náklady budúcich období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228,12 €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166,15 €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228,12 €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166,15 €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Majetok (aktíva) celkom: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31 658,82 €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705 092,38 €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652 573,63 €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    84 177,57 €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EF2B5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>Záväzky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Stav k 1.1.2015 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Prírastky  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Úbytky 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D0CECE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</w:rPr>
              <w:t xml:space="preserve">  Stav k 31.12.2015 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Dodávatelia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608,62 €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93 909,91 €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93 878,83 €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639,70 €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Krátkodobé rezervy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600,00 €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600,00 €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Zamestnanci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4 248,87 €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58 573,11 € 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57 944,42 €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4 877,56 €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Zúčtovanie so sociálnou a zdravotnými poisťovňami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2 025,86 €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31 605,69 € 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30 730,65 € 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2 900,90 €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Ostatné priame dane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584,85 €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9 095,67 €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8 892,48 €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788,04 €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Iné záväzky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273,92 €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671,32 €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704,42 €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240,82 €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Výnosy budúcich období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7 983,51 €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58 789,57 €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6 174,33 €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60 598,75 €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Krátkodobé bankové úvery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21,01 €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21,01 €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       -   € 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c>
          <w:tcPr>
            <w:tcW w:w="35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Záväzky zo sociálneho fondu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570,12 €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301,51 € </w:t>
            </w:r>
          </w:p>
        </w:tc>
        <w:tc>
          <w:tcPr>
            <w:tcW w:w="137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   51,36 € </w:t>
            </w:r>
          </w:p>
        </w:tc>
        <w:tc>
          <w:tcPr>
            <w:tcW w:w="13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          820,27 € </w:t>
            </w:r>
          </w:p>
        </w:tc>
      </w:tr>
    </w:tbl>
    <w:p w:rsidR="00EF2B59" w:rsidRDefault="00EF2B59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</w:p>
    <w:p w:rsidR="00EF2B59" w:rsidRDefault="00AC1A5F">
      <w:pPr>
        <w:spacing w:after="0" w:line="240" w:lineRule="auto"/>
        <w:rPr>
          <w:rFonts w:ascii="Trebuchet MS" w:eastAsia="Trebuchet MS" w:hAnsi="Trebuchet MS" w:cs="Trebuchet MS"/>
          <w:sz w:val="24"/>
        </w:rPr>
      </w:pPr>
      <w:r>
        <w:rPr>
          <w:rFonts w:ascii="Trebuchet MS" w:eastAsia="Trebuchet MS" w:hAnsi="Trebuchet MS" w:cs="Trebuchet MS"/>
          <w:sz w:val="28"/>
        </w:rPr>
        <w:t>G Zmeny a nové zloženie orgánov neziskovej organizácie</w:t>
      </w:r>
    </w:p>
    <w:p w:rsidR="00EF2B59" w:rsidRDefault="00EF2B59">
      <w:pPr>
        <w:spacing w:after="200" w:line="276" w:lineRule="auto"/>
        <w:rPr>
          <w:rFonts w:ascii="Calibri" w:eastAsia="Calibri" w:hAnsi="Calibri" w:cs="Calibri"/>
        </w:rPr>
      </w:pPr>
    </w:p>
    <w:tbl>
      <w:tblPr>
        <w:tblW w:w="0" w:type="auto"/>
        <w:jc w:val="righ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20"/>
        <w:gridCol w:w="6440"/>
      </w:tblGrid>
      <w:tr w:rsidR="00EF2B59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Riaditeľ</w:t>
            </w:r>
          </w:p>
        </w:tc>
        <w:tc>
          <w:tcPr>
            <w:tcW w:w="6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Mgr. Matúš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Ferenčík</w:t>
            </w:r>
            <w:proofErr w:type="spellEnd"/>
            <w:r>
              <w:rPr>
                <w:rFonts w:ascii="Calibri" w:eastAsia="Calibri" w:hAnsi="Calibri" w:cs="Calibri"/>
                <w:sz w:val="24"/>
              </w:rPr>
              <w:t xml:space="preserve"> od 11.02.2015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Správna rada</w:t>
            </w:r>
          </w:p>
        </w:tc>
        <w:tc>
          <w:tcPr>
            <w:tcW w:w="6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  <w:sz w:val="24"/>
              </w:rPr>
            </w:pPr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Br. Joachim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Mačejovský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, OH - predseda od 01.03.2014 – 06.10.2015</w:t>
            </w:r>
          </w:p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  <w:sz w:val="24"/>
              </w:rPr>
            </w:pPr>
            <w:r w:rsidRPr="00AC1A5F">
              <w:rPr>
                <w:rFonts w:ascii="Calibri" w:eastAsia="Calibri" w:hAnsi="Calibri" w:cs="Calibri"/>
                <w:sz w:val="24"/>
              </w:rPr>
              <w:t>JUDr. Michal Tinák, člen</w:t>
            </w:r>
          </w:p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  <w:sz w:val="24"/>
              </w:rPr>
            </w:pPr>
            <w:r w:rsidRPr="00AC1A5F">
              <w:rPr>
                <w:rFonts w:ascii="Calibri" w:eastAsia="Calibri" w:hAnsi="Calibri" w:cs="Calibri"/>
                <w:sz w:val="24"/>
              </w:rPr>
              <w:t xml:space="preserve">Br. Peter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</w:rPr>
              <w:t>Čimbora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</w:rPr>
              <w:t>, OH – člen (predseda od 06.10.2015)</w:t>
            </w:r>
          </w:p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Br. Richard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Jombik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, OH – člen od 06.10.2015</w:t>
            </w:r>
          </w:p>
        </w:tc>
      </w:tr>
      <w:tr w:rsidR="00EF2B59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Revízor</w:t>
            </w:r>
          </w:p>
        </w:tc>
        <w:tc>
          <w:tcPr>
            <w:tcW w:w="6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  <w:sz w:val="24"/>
              </w:rPr>
            </w:pPr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MVDr.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Egon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Hartmann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</w:rPr>
              <w:t xml:space="preserve"> do 31.03.2015</w:t>
            </w:r>
          </w:p>
          <w:p w:rsidR="00EF2B59" w:rsidRPr="00AC1A5F" w:rsidRDefault="00AC1A5F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Pavel </w:t>
            </w:r>
            <w:proofErr w:type="spellStart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>Meluch</w:t>
            </w:r>
            <w:proofErr w:type="spellEnd"/>
            <w:r w:rsidRPr="00AC1A5F">
              <w:rPr>
                <w:rFonts w:ascii="Calibri" w:eastAsia="Calibri" w:hAnsi="Calibri" w:cs="Calibri"/>
                <w:sz w:val="24"/>
                <w:shd w:val="clear" w:color="auto" w:fill="FFFF00"/>
              </w:rPr>
              <w:t xml:space="preserve"> – od 16.04.2015</w:t>
            </w:r>
          </w:p>
        </w:tc>
      </w:tr>
    </w:tbl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sz w:val="28"/>
        </w:rPr>
        <w:t>H Ďalšie údaje určené správnou radou</w:t>
      </w: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hd w:val="clear" w:color="auto" w:fill="FFFF00"/>
        </w:rPr>
        <w:t>Správna rada schválila Výročnú správu na svojom zasadnutí dňa 20.06.2016.</w:t>
      </w:r>
      <w:r>
        <w:rPr>
          <w:rFonts w:ascii="Calibri" w:eastAsia="Calibri" w:hAnsi="Calibri" w:cs="Calibri"/>
          <w:sz w:val="24"/>
        </w:rPr>
        <w:t xml:space="preserve"> </w:t>
      </w:r>
    </w:p>
    <w:p w:rsidR="00AC1A5F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</w:p>
    <w:p w:rsidR="00EF2B59" w:rsidRDefault="00AC1A5F" w:rsidP="00AC1A5F">
      <w:pPr>
        <w:keepNext/>
        <w:tabs>
          <w:tab w:val="left" w:pos="432"/>
        </w:tabs>
        <w:spacing w:before="240" w:after="60" w:line="240" w:lineRule="auto"/>
        <w:rPr>
          <w:rFonts w:ascii="Trebuchet MS" w:eastAsia="Trebuchet MS" w:hAnsi="Trebuchet MS" w:cs="Trebuchet MS"/>
          <w:b/>
          <w:sz w:val="28"/>
        </w:rPr>
      </w:pPr>
      <w:r>
        <w:rPr>
          <w:rFonts w:ascii="Trebuchet MS" w:eastAsia="Trebuchet MS" w:hAnsi="Trebuchet MS" w:cs="Trebuchet MS"/>
          <w:b/>
          <w:sz w:val="28"/>
        </w:rPr>
        <w:t xml:space="preserve">Záver </w:t>
      </w:r>
    </w:p>
    <w:p w:rsidR="00AC1A5F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Napriek dôstojnej charitatívnej pomoci sa nám z počtu okolo 80 návštevníkov, ktorí denne prichádzajú, darí vďaka ponuke pracovnej terapie </w:t>
      </w:r>
      <w:proofErr w:type="spellStart"/>
      <w:r>
        <w:rPr>
          <w:rFonts w:ascii="Calibri" w:eastAsia="Calibri" w:hAnsi="Calibri" w:cs="Calibri"/>
          <w:sz w:val="24"/>
        </w:rPr>
        <w:t>resocializovať</w:t>
      </w:r>
      <w:proofErr w:type="spellEnd"/>
      <w:r>
        <w:rPr>
          <w:rFonts w:ascii="Calibri" w:eastAsia="Calibri" w:hAnsi="Calibri" w:cs="Calibri"/>
          <w:sz w:val="24"/>
        </w:rPr>
        <w:t xml:space="preserve"> malý počet z nich. V tomto </w:t>
      </w:r>
      <w:r>
        <w:rPr>
          <w:rFonts w:ascii="Calibri" w:eastAsia="Calibri" w:hAnsi="Calibri" w:cs="Calibri"/>
          <w:sz w:val="24"/>
        </w:rPr>
        <w:lastRenderedPageBreak/>
        <w:t>prípade kapacita nášho priestranného a slušne vybaveného zariadenia je ohraničená počtom ľudí, ktorí im pomáhajú sa opäť zaradiť do spoločnosti.</w:t>
      </w: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</w:t>
      </w: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Prehodnotením fungovania pracovnej terapie, snahou zabezpečiť nové pracovné príležitosti a spoluprácou s mnohými inými organizáciami a inštitúciami v budúcnosti sa chceme snažiť, vytvoriť vhodné podmienky pre resocializáciu čo najväčšieho počtu našich klientov.</w:t>
      </w: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Vypracoval:  </w:t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Mgr. Matúš </w:t>
      </w:r>
      <w:proofErr w:type="spellStart"/>
      <w:r>
        <w:rPr>
          <w:rFonts w:ascii="Calibri" w:eastAsia="Calibri" w:hAnsi="Calibri" w:cs="Calibri"/>
          <w:sz w:val="24"/>
        </w:rPr>
        <w:t>Ferenčík</w:t>
      </w:r>
      <w:proofErr w:type="spellEnd"/>
      <w:r>
        <w:rPr>
          <w:rFonts w:ascii="Calibri" w:eastAsia="Calibri" w:hAnsi="Calibri" w:cs="Calibri"/>
          <w:sz w:val="24"/>
        </w:rPr>
        <w:t xml:space="preserve">, riaditeľ Domova sv. Jána z Boha, </w:t>
      </w:r>
      <w:proofErr w:type="spellStart"/>
      <w:r>
        <w:rPr>
          <w:rFonts w:ascii="Calibri" w:eastAsia="Calibri" w:hAnsi="Calibri" w:cs="Calibri"/>
          <w:sz w:val="24"/>
        </w:rPr>
        <w:t>n.o</w:t>
      </w:r>
      <w:proofErr w:type="spellEnd"/>
      <w:r>
        <w:rPr>
          <w:rFonts w:ascii="Calibri" w:eastAsia="Calibri" w:hAnsi="Calibri" w:cs="Calibri"/>
          <w:sz w:val="24"/>
        </w:rPr>
        <w:t>., dňa 16.06.2016</w:t>
      </w: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EF2B59" w:rsidRDefault="00AC1A5F" w:rsidP="00605F63">
      <w:pPr>
        <w:keepNext/>
        <w:tabs>
          <w:tab w:val="left" w:pos="432"/>
        </w:tabs>
        <w:spacing w:before="240" w:after="6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b/>
          <w:sz w:val="24"/>
        </w:rPr>
        <w:t>Príloha 1:</w:t>
      </w:r>
      <w:r>
        <w:rPr>
          <w:rFonts w:ascii="Calibri" w:eastAsia="Calibri" w:hAnsi="Calibri" w:cs="Calibri"/>
          <w:sz w:val="24"/>
        </w:rPr>
        <w:t xml:space="preserve"> Fotografie</w:t>
      </w:r>
      <w:bookmarkStart w:id="0" w:name="_GoBack"/>
      <w:bookmarkEnd w:id="0"/>
    </w:p>
    <w:p w:rsidR="00EF2B59" w:rsidRDefault="00AC1A5F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259" w:dyaOrig="3209">
          <v:rect id="rectole0000000001" o:spid="_x0000_i1026" style="width:213pt;height:160.5pt" o:ole="" o:preferrelative="t" stroked="f">
            <v:imagedata r:id="rId7" o:title=""/>
          </v:rect>
          <o:OLEObject Type="Embed" ProgID="StaticMetafile" ShapeID="rectole0000000001" DrawAspect="Content" ObjectID="_1528894277" r:id="rId8"/>
        </w:objec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275" w:dyaOrig="3209">
          <v:rect id="rectole0000000002" o:spid="_x0000_i1027" style="width:213.75pt;height:160.5pt" o:ole="" o:preferrelative="t" stroked="f">
            <v:imagedata r:id="rId9" o:title=""/>
          </v:rect>
          <o:OLEObject Type="Embed" ProgID="StaticMetafile" ShapeID="rectole0000000002" DrawAspect="Content" ObjectID="_1528894278" r:id="rId10"/>
        </w:objec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320" w:dyaOrig="3240">
          <v:rect id="rectole0000000003" o:spid="_x0000_i1028" style="width:3in;height:162pt" o:ole="" o:preferrelative="t" stroked="f">
            <v:imagedata r:id="rId11" o:title=""/>
          </v:rect>
          <o:OLEObject Type="Embed" ProgID="StaticMetafile" ShapeID="rectole0000000003" DrawAspect="Content" ObjectID="_1528894279" r:id="rId12"/>
        </w:objec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334" w:dyaOrig="3254">
          <v:rect id="rectole0000000004" o:spid="_x0000_i1029" style="width:216.75pt;height:162.75pt" o:ole="" o:preferrelative="t" stroked="f">
            <v:imagedata r:id="rId13" o:title=""/>
          </v:rect>
          <o:OLEObject Type="Embed" ProgID="StaticMetafile" ShapeID="rectole0000000004" DrawAspect="Content" ObjectID="_1528894280" r:id="rId14"/>
        </w:objec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334" w:dyaOrig="3240">
          <v:rect id="rectole0000000005" o:spid="_x0000_i1030" style="width:216.75pt;height:162pt" o:ole="" o:preferrelative="t" stroked="f">
            <v:imagedata r:id="rId15" o:title=""/>
          </v:rect>
          <o:OLEObject Type="Embed" ProgID="StaticMetafile" ShapeID="rectole0000000005" DrawAspect="Content" ObjectID="_1528894281" r:id="rId16"/>
        </w:object>
      </w:r>
    </w:p>
    <w:p w:rsidR="00EF2B59" w:rsidRDefault="00AC1A5F">
      <w:pPr>
        <w:spacing w:after="200" w:line="240" w:lineRule="auto"/>
        <w:rPr>
          <w:rFonts w:ascii="Calibri" w:eastAsia="Calibri" w:hAnsi="Calibri" w:cs="Calibri"/>
          <w:sz w:val="24"/>
        </w:rPr>
      </w:pPr>
      <w:r>
        <w:object w:dxaOrig="4350" w:dyaOrig="3254">
          <v:rect id="rectole0000000006" o:spid="_x0000_i1031" style="width:217.5pt;height:162.75pt" o:ole="" o:preferrelative="t" stroked="f">
            <v:imagedata r:id="rId17" o:title=""/>
          </v:rect>
          <o:OLEObject Type="Embed" ProgID="StaticMetafile" ShapeID="rectole0000000006" DrawAspect="Content" ObjectID="_1528894282" r:id="rId18"/>
        </w:object>
      </w:r>
    </w:p>
    <w:p w:rsidR="00EF2B59" w:rsidRDefault="00EF2B59">
      <w:pPr>
        <w:spacing w:after="200" w:line="240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40" w:lineRule="auto"/>
        <w:rPr>
          <w:rFonts w:ascii="Calibri" w:eastAsia="Calibri" w:hAnsi="Calibri" w:cs="Calibri"/>
          <w:sz w:val="24"/>
        </w:rPr>
      </w:pPr>
    </w:p>
    <w:p w:rsidR="00EF2B59" w:rsidRDefault="00EF2B59">
      <w:pPr>
        <w:spacing w:after="200" w:line="276" w:lineRule="auto"/>
        <w:rPr>
          <w:rFonts w:ascii="Calibri" w:eastAsia="Calibri" w:hAnsi="Calibri" w:cs="Calibri"/>
          <w:sz w:val="24"/>
        </w:rPr>
      </w:pPr>
    </w:p>
    <w:sectPr w:rsidR="00EF2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C1E6C"/>
    <w:multiLevelType w:val="multilevel"/>
    <w:tmpl w:val="ACA00B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4DC71A4"/>
    <w:multiLevelType w:val="multilevel"/>
    <w:tmpl w:val="BD2E30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047493"/>
    <w:multiLevelType w:val="multilevel"/>
    <w:tmpl w:val="E1306C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1E07A5"/>
    <w:multiLevelType w:val="multilevel"/>
    <w:tmpl w:val="0F92B6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9D16F7B"/>
    <w:multiLevelType w:val="multilevel"/>
    <w:tmpl w:val="0F0802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FAD1BFF"/>
    <w:multiLevelType w:val="multilevel"/>
    <w:tmpl w:val="5F6AD7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AE62644"/>
    <w:multiLevelType w:val="multilevel"/>
    <w:tmpl w:val="59824D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3D01BD0"/>
    <w:multiLevelType w:val="multilevel"/>
    <w:tmpl w:val="56FA13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9303D63"/>
    <w:multiLevelType w:val="multilevel"/>
    <w:tmpl w:val="66706A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4E33154"/>
    <w:multiLevelType w:val="multilevel"/>
    <w:tmpl w:val="4D46CB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6CD0730"/>
    <w:multiLevelType w:val="multilevel"/>
    <w:tmpl w:val="B6C8C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8"/>
  </w:num>
  <w:num w:numId="5">
    <w:abstractNumId w:val="4"/>
  </w:num>
  <w:num w:numId="6">
    <w:abstractNumId w:val="9"/>
  </w:num>
  <w:num w:numId="7">
    <w:abstractNumId w:val="10"/>
  </w:num>
  <w:num w:numId="8">
    <w:abstractNumId w:val="6"/>
  </w:num>
  <w:num w:numId="9">
    <w:abstractNumId w:val="7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F2B59"/>
    <w:rsid w:val="00605F63"/>
    <w:rsid w:val="00AC1A5F"/>
    <w:rsid w:val="00EF2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E713"/>
  <w15:docId w15:val="{7055867D-B45F-4CC5-A909-72D318FC6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png"/><Relationship Id="rId18" Type="http://schemas.openxmlformats.org/officeDocument/2006/relationships/oleObject" Target="embeddings/oleObject7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oleObject" Target="embeddings/oleObject4.bin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oleObject" Target="embeddings/oleObject3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2287</Words>
  <Characters>13038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ntb</cp:lastModifiedBy>
  <cp:revision>2</cp:revision>
  <dcterms:created xsi:type="dcterms:W3CDTF">2016-07-01T13:51:00Z</dcterms:created>
  <dcterms:modified xsi:type="dcterms:W3CDTF">2016-07-01T14:05:00Z</dcterms:modified>
</cp:coreProperties>
</file>