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2C268F" w:rsidP="007C2C0B">
      <w:pPr>
        <w:pStyle w:val="Nadpis2"/>
        <w:numPr>
          <w:ilvl w:val="0"/>
          <w:numId w:val="0"/>
        </w:numPr>
        <w:ind w:left="360" w:hanging="360"/>
      </w:pPr>
      <w:r>
        <w:t xml:space="preserve">1. </w:t>
      </w:r>
      <w:r w:rsidR="007C2C0B">
        <w:tab/>
      </w:r>
      <w:r w:rsidR="00F77BD9">
        <w:t xml:space="preserve">Obchodné meno a sídlo spoločnosti </w:t>
      </w:r>
    </w:p>
    <w:p w:rsidR="002C268F" w:rsidRPr="002C268F" w:rsidRDefault="002C268F" w:rsidP="00F440D7"/>
    <w:p w:rsidR="004D3B4A" w:rsidRDefault="0083792A" w:rsidP="00B93830">
      <w:pPr>
        <w:pStyle w:val="Zkladntext"/>
        <w:ind w:left="357"/>
      </w:pPr>
      <w:r>
        <w:t xml:space="preserve">Spoločnosť </w:t>
      </w:r>
      <w:r w:rsidR="0081515C" w:rsidRPr="0081515C">
        <w:t xml:space="preserve">TREVES Textiles&amp;SeatComponents Slovakia s. r. o. </w:t>
      </w:r>
      <w:r w:rsidR="004D3B4A" w:rsidRPr="008230B2">
        <w:t xml:space="preserve">(ďalej len </w:t>
      </w:r>
      <w:r w:rsidR="00B95285">
        <w:t>„</w:t>
      </w:r>
      <w:r w:rsidR="004D3B4A" w:rsidRPr="008230B2">
        <w:t>Spoločnosť</w:t>
      </w:r>
      <w:r w:rsidR="00B95285">
        <w:t>“</w:t>
      </w:r>
      <w:r w:rsidR="004D3B4A" w:rsidRPr="008230B2">
        <w:t xml:space="preserve">) bola </w:t>
      </w:r>
      <w:r w:rsidR="004D3B4A" w:rsidRPr="0083792A">
        <w:t xml:space="preserve">založená </w:t>
      </w:r>
      <w:r w:rsidR="001F642A" w:rsidRPr="001F642A">
        <w:t>19.12.2012</w:t>
      </w:r>
      <w:r w:rsidR="004D3B4A" w:rsidRPr="008230B2">
        <w:t>a do ob</w:t>
      </w:r>
      <w:r>
        <w:t xml:space="preserve">chodného registra bola </w:t>
      </w:r>
      <w:r w:rsidRPr="0083792A">
        <w:t xml:space="preserve">zapísaná </w:t>
      </w:r>
      <w:r w:rsidR="007211CA">
        <w:t>2</w:t>
      </w:r>
      <w:r w:rsidRPr="0083792A">
        <w:t>1</w:t>
      </w:r>
      <w:r w:rsidR="00DB0390">
        <w:t>.</w:t>
      </w:r>
      <w:r w:rsidRPr="0083792A">
        <w:t>0</w:t>
      </w:r>
      <w:r w:rsidR="007211CA">
        <w:t>2</w:t>
      </w:r>
      <w:r w:rsidR="00DB0390">
        <w:t>.</w:t>
      </w:r>
      <w:r w:rsidRPr="0083792A">
        <w:t>2013</w:t>
      </w:r>
      <w:r w:rsidR="004D3B4A" w:rsidRPr="0083792A">
        <w:t>(</w:t>
      </w:r>
      <w:r w:rsidR="004D3B4A" w:rsidRPr="008230B2">
        <w:t xml:space="preserve">Obchodný register Okresného </w:t>
      </w:r>
      <w:r w:rsidR="004D3B4A" w:rsidRPr="0083792A">
        <w:t xml:space="preserve">súdu </w:t>
      </w:r>
      <w:r w:rsidR="007211CA">
        <w:t>Prešov</w:t>
      </w:r>
      <w:r w:rsidR="004D3B4A" w:rsidRPr="0083792A">
        <w:t xml:space="preserve"> v </w:t>
      </w:r>
      <w:r w:rsidR="007211CA">
        <w:t>Prešove</w:t>
      </w:r>
      <w:r w:rsidR="004D3B4A" w:rsidRPr="0083792A">
        <w:t xml:space="preserve">, </w:t>
      </w:r>
      <w:r w:rsidR="004D3B4A" w:rsidRPr="008230B2">
        <w:t xml:space="preserve">oddiel </w:t>
      </w:r>
      <w:r w:rsidR="00546063">
        <w:t>Sro</w:t>
      </w:r>
      <w:r w:rsidR="004D3B4A" w:rsidRPr="0083792A">
        <w:t xml:space="preserve">, vložka </w:t>
      </w:r>
      <w:r w:rsidR="007211CA" w:rsidRPr="007211CA">
        <w:t>27507/P</w:t>
      </w:r>
      <w:r w:rsidR="004D3B4A" w:rsidRPr="0083792A">
        <w:t xml:space="preserve">). </w:t>
      </w:r>
    </w:p>
    <w:p w:rsidR="0081515C" w:rsidRDefault="00F77BD9" w:rsidP="00F440D7">
      <w:pPr>
        <w:pStyle w:val="Zkladntext"/>
        <w:tabs>
          <w:tab w:val="left" w:pos="3405"/>
        </w:tabs>
        <w:ind w:left="357"/>
      </w:pPr>
      <w:r>
        <w:tab/>
      </w:r>
    </w:p>
    <w:p w:rsidR="004D3B4A" w:rsidRDefault="004D3B4A" w:rsidP="004D3B4A"/>
    <w:p w:rsidR="004D3B4A" w:rsidRDefault="004D3B4A" w:rsidP="00F440D7">
      <w:pPr>
        <w:pStyle w:val="Nadpis2"/>
        <w:numPr>
          <w:ilvl w:val="0"/>
          <w:numId w:val="0"/>
        </w:numPr>
        <w:ind w:left="360"/>
      </w:pPr>
      <w:bookmarkStart w:id="1" w:name="_Toc530739896"/>
      <w:r>
        <w:t>Hlavnými činnosťami Spoločnosti sú:</w:t>
      </w:r>
      <w:bookmarkEnd w:id="1"/>
    </w:p>
    <w:p w:rsidR="00BC4330" w:rsidRDefault="00BC4330" w:rsidP="00BC4330">
      <w:pPr>
        <w:pStyle w:val="Zkladntext"/>
      </w:pPr>
    </w:p>
    <w:p w:rsidR="007211CA" w:rsidRDefault="007211CA" w:rsidP="00BC5281">
      <w:pPr>
        <w:pStyle w:val="Zkladntext"/>
        <w:numPr>
          <w:ilvl w:val="1"/>
          <w:numId w:val="2"/>
        </w:numPr>
        <w:ind w:left="284" w:firstLine="142"/>
        <w:rPr>
          <w:rStyle w:val="ra"/>
        </w:rPr>
      </w:pPr>
      <w:r>
        <w:rPr>
          <w:rStyle w:val="ra"/>
        </w:rPr>
        <w:t xml:space="preserve">kúpa tovaru na účely jeho predaja konečnému spotrebiteľovi (maloobchod), alebo iným prevádzkovateľom živností    </w:t>
      </w:r>
    </w:p>
    <w:p w:rsidR="00FE5A89" w:rsidRDefault="007211CA" w:rsidP="007211CA">
      <w:pPr>
        <w:pStyle w:val="Zkladntext"/>
      </w:pPr>
      <w:r>
        <w:rPr>
          <w:rStyle w:val="ra"/>
        </w:rPr>
        <w:t xml:space="preserve">      (veľkoobchod)</w:t>
      </w:r>
    </w:p>
    <w:p w:rsidR="00FE5A89" w:rsidRDefault="00DD5B8F" w:rsidP="00DD5B8F">
      <w:pPr>
        <w:pStyle w:val="Zkladntext"/>
        <w:numPr>
          <w:ilvl w:val="1"/>
          <w:numId w:val="2"/>
        </w:numPr>
        <w:ind w:left="709" w:hanging="283"/>
      </w:pPr>
      <w:r>
        <w:t>v</w:t>
      </w:r>
      <w:r w:rsidRPr="00DD5B8F">
        <w:t>ýroba kobercov – viazaných, tkaných a všívaných pre automobilový priemysel</w:t>
      </w:r>
    </w:p>
    <w:p w:rsidR="00FE5A89" w:rsidRDefault="00DD5B8F" w:rsidP="00BC5281">
      <w:pPr>
        <w:pStyle w:val="Zkladntext"/>
        <w:numPr>
          <w:ilvl w:val="1"/>
          <w:numId w:val="2"/>
        </w:numPr>
        <w:ind w:left="284" w:firstLine="142"/>
      </w:pPr>
      <w:r>
        <w:rPr>
          <w:rStyle w:val="ra"/>
        </w:rPr>
        <w:t>výroba rohoží, podložiek pre automobilový priemysel</w:t>
      </w:r>
    </w:p>
    <w:p w:rsidR="00FE5A89" w:rsidRDefault="00DD5B8F" w:rsidP="00DD5B8F">
      <w:pPr>
        <w:pStyle w:val="Zkladntext"/>
        <w:numPr>
          <w:ilvl w:val="1"/>
          <w:numId w:val="2"/>
        </w:numPr>
        <w:ind w:left="709" w:hanging="283"/>
      </w:pPr>
      <w:r>
        <w:t>v</w:t>
      </w:r>
      <w:r w:rsidRPr="00DD5B8F">
        <w:t>ýroba dielov a príslušenstva pre motorové vozidlá</w:t>
      </w:r>
    </w:p>
    <w:p w:rsidR="00BC5281" w:rsidRDefault="00DD5B8F" w:rsidP="00DD5B8F">
      <w:pPr>
        <w:pStyle w:val="Zkladntext"/>
        <w:numPr>
          <w:ilvl w:val="1"/>
          <w:numId w:val="2"/>
        </w:numPr>
        <w:ind w:left="709" w:hanging="283"/>
      </w:pPr>
      <w:r>
        <w:t>t</w:t>
      </w:r>
      <w:r w:rsidRPr="00DD5B8F">
        <w:t>extilná výroba</w:t>
      </w:r>
    </w:p>
    <w:p w:rsidR="004D3B4A" w:rsidRDefault="004D3B4A" w:rsidP="001F642A">
      <w:pPr>
        <w:pStyle w:val="Zkladntext"/>
        <w:ind w:left="0"/>
      </w:pPr>
    </w:p>
    <w:p w:rsidR="004D3B4A" w:rsidRDefault="002C268F" w:rsidP="007C2C0B">
      <w:pPr>
        <w:pStyle w:val="Nadpis2"/>
        <w:numPr>
          <w:ilvl w:val="0"/>
          <w:numId w:val="0"/>
        </w:numPr>
        <w:ind w:left="360" w:hanging="360"/>
      </w:pPr>
      <w:r>
        <w:t>2</w:t>
      </w:r>
      <w:r w:rsidR="00F77BD9">
        <w:t xml:space="preserve">. </w:t>
      </w:r>
      <w:r w:rsidR="007C2C0B">
        <w:tab/>
      </w:r>
      <w:r w:rsidR="005F5D4F" w:rsidRPr="00310A29">
        <w:t>P</w:t>
      </w:r>
      <w:r w:rsidR="004D3B4A" w:rsidRPr="00310A29">
        <w:t xml:space="preserve">očet zamestnancov </w:t>
      </w:r>
    </w:p>
    <w:p w:rsidR="002C268F" w:rsidRPr="002C268F" w:rsidRDefault="002C268F" w:rsidP="00F440D7"/>
    <w:p w:rsidR="00BA1D47" w:rsidRDefault="00F44026" w:rsidP="00B93830">
      <w:pPr>
        <w:pStyle w:val="Zkladntext"/>
        <w:ind w:left="357"/>
      </w:pPr>
      <w:r w:rsidRPr="00F44026">
        <w:t>Údaje o počte zamestnancov za bežné účtovné obdobie a bezprostredne predchádzajúce účtovné obdobie sú uvedené v nasledujúcom prehľade:</w:t>
      </w:r>
    </w:p>
    <w:bookmarkStart w:id="2" w:name="_MON_1405921752"/>
    <w:bookmarkEnd w:id="2"/>
    <w:p w:rsidR="00F44026" w:rsidRDefault="00665620" w:rsidP="00B93830">
      <w:pPr>
        <w:pStyle w:val="Zkladntext"/>
        <w:ind w:left="357"/>
      </w:pPr>
      <w:r>
        <w:object w:dxaOrig="9166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4pt;height:87.65pt" o:ole="" o:preferrelative="f">
            <v:imagedata r:id="rId8" o:title=""/>
            <o:lock v:ext="edit" aspectratio="f"/>
          </v:shape>
          <o:OLEObject Type="Embed" ProgID="Excel.Sheet.12" ShapeID="_x0000_i1025" DrawAspect="Content" ObjectID="_1525593754" r:id="rId9"/>
        </w:object>
      </w:r>
    </w:p>
    <w:p w:rsidR="004D3B4A" w:rsidRDefault="004D3B4A" w:rsidP="00BA1D47">
      <w:pPr>
        <w:pStyle w:val="Zkladntext"/>
        <w:ind w:left="0"/>
      </w:pPr>
    </w:p>
    <w:p w:rsidR="004D3B4A" w:rsidRDefault="002C268F" w:rsidP="007C2C0B">
      <w:pPr>
        <w:pStyle w:val="Nadpis2"/>
        <w:numPr>
          <w:ilvl w:val="0"/>
          <w:numId w:val="0"/>
        </w:numPr>
        <w:ind w:left="360" w:hanging="360"/>
      </w:pPr>
      <w:r>
        <w:t>3</w:t>
      </w:r>
      <w:r w:rsidR="00F77BD9">
        <w:t xml:space="preserve">. </w:t>
      </w:r>
      <w:r w:rsidR="007C2C0B">
        <w:tab/>
      </w:r>
      <w:r w:rsidR="004D3B4A" w:rsidRPr="003B2D61">
        <w:t>Údaje o neobmedzenom ručení</w:t>
      </w:r>
    </w:p>
    <w:p w:rsidR="002C268F" w:rsidRPr="002C268F" w:rsidRDefault="002C268F" w:rsidP="00F440D7"/>
    <w:p w:rsidR="004D3B4A" w:rsidRDefault="004D3B4A" w:rsidP="00B93830">
      <w:pPr>
        <w:ind w:left="357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2C268F" w:rsidP="007C2C0B">
      <w:pPr>
        <w:pStyle w:val="Nadpis2"/>
        <w:numPr>
          <w:ilvl w:val="0"/>
          <w:numId w:val="0"/>
        </w:numPr>
        <w:ind w:left="360" w:hanging="360"/>
      </w:pPr>
      <w:r>
        <w:t>4</w:t>
      </w:r>
      <w:r w:rsidR="00F77BD9">
        <w:t xml:space="preserve">. </w:t>
      </w:r>
      <w:r w:rsidR="007C2C0B">
        <w:tab/>
      </w:r>
      <w:r w:rsidR="004D3B4A">
        <w:t>Právny dôvod na zostavenie účtovnej závierky</w:t>
      </w:r>
    </w:p>
    <w:p w:rsidR="002C268F" w:rsidRPr="002C268F" w:rsidRDefault="002C268F" w:rsidP="00F440D7"/>
    <w:p w:rsidR="004D3B4A" w:rsidRDefault="004D3B4A" w:rsidP="00B93830">
      <w:pPr>
        <w:pStyle w:val="Zkladntext"/>
        <w:ind w:left="357"/>
      </w:pPr>
      <w:r>
        <w:t>Účtovná závierka</w:t>
      </w:r>
      <w:r w:rsidR="001F642A">
        <w:t xml:space="preserve"> Spoločnosti k 31.12.</w:t>
      </w:r>
      <w:r w:rsidR="00A55061">
        <w:t>201</w:t>
      </w:r>
      <w:r w:rsidR="00F44026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A55061">
        <w:t xml:space="preserve">tovné obdobie od </w:t>
      </w:r>
      <w:r w:rsidR="0081515C">
        <w:t>0</w:t>
      </w:r>
      <w:r w:rsidR="00A55061">
        <w:t>1.</w:t>
      </w:r>
      <w:r w:rsidR="0081515C">
        <w:t>01</w:t>
      </w:r>
      <w:r w:rsidR="001F642A">
        <w:t>.201</w:t>
      </w:r>
      <w:r w:rsidR="00F44026">
        <w:t>5</w:t>
      </w:r>
      <w:r w:rsidR="00A55061">
        <w:t xml:space="preserve"> do 31.</w:t>
      </w:r>
      <w:r w:rsidR="001F642A">
        <w:t>12.20</w:t>
      </w:r>
      <w:r w:rsidR="00F44026">
        <w:t>15</w:t>
      </w:r>
      <w:r>
        <w:t>.</w:t>
      </w:r>
    </w:p>
    <w:p w:rsidR="0097669A" w:rsidRDefault="0097669A" w:rsidP="00546063">
      <w:pPr>
        <w:pStyle w:val="Zkladntext"/>
        <w:ind w:left="0"/>
      </w:pPr>
    </w:p>
    <w:p w:rsidR="009341A3" w:rsidRDefault="002C268F" w:rsidP="007C2C0B">
      <w:pPr>
        <w:pStyle w:val="Nadpis2"/>
        <w:numPr>
          <w:ilvl w:val="0"/>
          <w:numId w:val="0"/>
        </w:numPr>
        <w:ind w:left="360" w:hanging="360"/>
      </w:pPr>
      <w:r>
        <w:rPr>
          <w:lang w:val="en-US"/>
        </w:rPr>
        <w:t>5</w:t>
      </w:r>
      <w:r w:rsidR="00F77BD9">
        <w:rPr>
          <w:lang w:val="en-US"/>
        </w:rPr>
        <w:t xml:space="preserve">. </w:t>
      </w:r>
      <w:r w:rsidR="007C2C0B">
        <w:rPr>
          <w:lang w:val="en-US"/>
        </w:rPr>
        <w:tab/>
      </w:r>
      <w:r w:rsidR="009341A3">
        <w:t>Dátum schválenia účtovnej závierky za predchádzajúce účtovné obdobie</w:t>
      </w:r>
    </w:p>
    <w:p w:rsidR="002C268F" w:rsidRPr="002C268F" w:rsidRDefault="002C268F" w:rsidP="00F440D7"/>
    <w:p w:rsidR="0081515C" w:rsidRDefault="0081515C" w:rsidP="009341A3">
      <w:pPr>
        <w:pStyle w:val="Zkladntext"/>
        <w:ind w:left="360"/>
      </w:pPr>
      <w:r>
        <w:t>Účtovná z</w:t>
      </w:r>
      <w:r w:rsidR="00F44026">
        <w:t>ávierka Spoločnosti k 31.12.2014</w:t>
      </w:r>
      <w:r>
        <w:t>, za</w:t>
      </w:r>
      <w:r w:rsidR="00B93830">
        <w:t xml:space="preserve"> predchádzajúce účtovné obdobie</w:t>
      </w:r>
      <w:r>
        <w:t xml:space="preserve">, bola schválená </w:t>
      </w:r>
      <w:r w:rsidR="00B93830">
        <w:t>jediným spoločníkom</w:t>
      </w:r>
      <w:r>
        <w:t xml:space="preserve"> Spoločnosti </w:t>
      </w:r>
      <w:r w:rsidR="00B93830" w:rsidRPr="00F44026">
        <w:t xml:space="preserve">dňa </w:t>
      </w:r>
      <w:r w:rsidRPr="00F44026">
        <w:t>2</w:t>
      </w:r>
      <w:r w:rsidR="00F44026" w:rsidRPr="00F44026">
        <w:t>6.06</w:t>
      </w:r>
      <w:r w:rsidRPr="00F44026">
        <w:t>.2015.</w:t>
      </w:r>
    </w:p>
    <w:p w:rsidR="001F642A" w:rsidRPr="00070BF5" w:rsidRDefault="001F642A" w:rsidP="00C76E6B"/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1F642A" w:rsidRDefault="001F642A" w:rsidP="002C268F">
      <w:pPr>
        <w:pStyle w:val="Zkladntext"/>
        <w:ind w:left="360"/>
      </w:pPr>
      <w:r>
        <w:t xml:space="preserve">Spoločnosť sa zahŕňa do konsolidovanej účtovnej závierky spoločnosti Treves S.A., ruedufg. Saint-Honoré 109, Paríž </w:t>
      </w:r>
    </w:p>
    <w:p w:rsidR="001F642A" w:rsidRDefault="001F642A" w:rsidP="002C268F">
      <w:pPr>
        <w:pStyle w:val="Zkladntext"/>
        <w:ind w:left="360"/>
      </w:pPr>
      <w:r>
        <w:t xml:space="preserve">750 08, Francúzsko, ktorej vlastníkom už nie sú žiadne iné spoločnosti. </w:t>
      </w:r>
      <w:r w:rsidR="00D73ABE">
        <w:t>Túto konsolidovanú účtovnú závierku</w:t>
      </w:r>
      <w:r>
        <w:t xml:space="preserve"> je možné </w:t>
      </w:r>
    </w:p>
    <w:p w:rsidR="001F642A" w:rsidRDefault="001F642A" w:rsidP="002C268F">
      <w:pPr>
        <w:pStyle w:val="Zkladntext"/>
        <w:ind w:left="360"/>
      </w:pPr>
      <w:r>
        <w:t xml:space="preserve">dostať priamo v sídle uvedenej spoločnosti. </w:t>
      </w:r>
      <w:r>
        <w:cr/>
      </w:r>
    </w:p>
    <w:p w:rsidR="009C75FF" w:rsidRDefault="009C75FF" w:rsidP="001F642A">
      <w:pPr>
        <w:pStyle w:val="Zkladntext"/>
        <w:ind w:left="360"/>
      </w:pPr>
    </w:p>
    <w:p w:rsidR="009C75FF" w:rsidRDefault="009C75FF" w:rsidP="001F642A">
      <w:pPr>
        <w:pStyle w:val="Zkladntext"/>
        <w:ind w:left="360"/>
      </w:pPr>
    </w:p>
    <w:p w:rsidR="009C75FF" w:rsidRDefault="009C75FF" w:rsidP="00F440D7">
      <w:pPr>
        <w:pStyle w:val="Zkladntext"/>
        <w:ind w:left="360"/>
        <w:jc w:val="right"/>
      </w:pPr>
    </w:p>
    <w:p w:rsidR="009C75FF" w:rsidRDefault="009C75FF" w:rsidP="001F642A">
      <w:pPr>
        <w:pStyle w:val="Zkladntext"/>
        <w:ind w:left="360"/>
      </w:pPr>
    </w:p>
    <w:p w:rsidR="009C75FF" w:rsidRDefault="009C75FF" w:rsidP="001F642A">
      <w:pPr>
        <w:pStyle w:val="Zkladntext"/>
        <w:ind w:left="360"/>
      </w:pPr>
    </w:p>
    <w:p w:rsidR="009C75FF" w:rsidRDefault="009C75FF" w:rsidP="001F642A">
      <w:pPr>
        <w:pStyle w:val="Zkladntext"/>
        <w:ind w:left="360"/>
      </w:pPr>
    </w:p>
    <w:p w:rsidR="009C75FF" w:rsidRDefault="009C75FF" w:rsidP="001F642A">
      <w:pPr>
        <w:pStyle w:val="Zkladntext"/>
        <w:ind w:left="360"/>
      </w:pPr>
    </w:p>
    <w:p w:rsidR="009C75FF" w:rsidRDefault="009C75FF" w:rsidP="001F642A">
      <w:pPr>
        <w:pStyle w:val="Zkladntext"/>
        <w:ind w:left="360"/>
      </w:pPr>
    </w:p>
    <w:p w:rsidR="009C75FF" w:rsidRDefault="009C75FF" w:rsidP="001F642A">
      <w:pPr>
        <w:pStyle w:val="Zkladntext"/>
        <w:ind w:left="360"/>
      </w:pPr>
    </w:p>
    <w:p w:rsidR="009C75FF" w:rsidRDefault="009C75FF" w:rsidP="001F642A">
      <w:pPr>
        <w:pStyle w:val="Zkladntext"/>
        <w:ind w:left="360"/>
      </w:pPr>
    </w:p>
    <w:p w:rsidR="009C75FF" w:rsidRPr="001F642A" w:rsidRDefault="009C75FF" w:rsidP="001F642A">
      <w:pPr>
        <w:pStyle w:val="Zkladntext"/>
        <w:ind w:left="360"/>
        <w:rPr>
          <w:sz w:val="20"/>
        </w:rPr>
      </w:pPr>
    </w:p>
    <w:p w:rsidR="00F8542B" w:rsidRPr="00FD3474" w:rsidRDefault="00F8542B" w:rsidP="00F8542B">
      <w:pPr>
        <w:pStyle w:val="Nadpis1"/>
        <w:tabs>
          <w:tab w:val="clear" w:pos="450"/>
          <w:tab w:val="num" w:pos="360"/>
          <w:tab w:val="num" w:pos="2062"/>
        </w:tabs>
        <w:ind w:left="360"/>
        <w:rPr>
          <w:szCs w:val="18"/>
        </w:rPr>
      </w:pPr>
      <w:bookmarkStart w:id="3" w:name="_Toc530739899"/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</w:p>
    <w:bookmarkEnd w:id="3"/>
    <w:p w:rsidR="004D3B4A" w:rsidRDefault="004D3B4A" w:rsidP="00F440D7">
      <w:pPr>
        <w:pStyle w:val="Nadpis1"/>
        <w:numPr>
          <w:ilvl w:val="0"/>
          <w:numId w:val="0"/>
        </w:numPr>
        <w:spacing w:before="120" w:after="60"/>
        <w:ind w:left="360"/>
      </w:pPr>
    </w:p>
    <w:p w:rsidR="004D3B4A" w:rsidRDefault="004D3B4A" w:rsidP="004D3B4A">
      <w:pPr>
        <w:pStyle w:val="Zkladntext"/>
      </w:pPr>
    </w:p>
    <w:p w:rsidR="004D3B4A" w:rsidRDefault="004D3B4A" w:rsidP="00F440D7">
      <w:pPr>
        <w:pStyle w:val="Pismenka"/>
        <w:numPr>
          <w:ilvl w:val="0"/>
          <w:numId w:val="0"/>
        </w:numPr>
        <w:ind w:left="360" w:hanging="360"/>
      </w:pPr>
      <w:r>
        <w:t>Východiská pre zostavenie účtovnej závierky</w:t>
      </w:r>
    </w:p>
    <w:p w:rsidR="00F8542B" w:rsidRDefault="00F8542B" w:rsidP="00F440D7">
      <w:pPr>
        <w:pStyle w:val="Pismenka"/>
        <w:numPr>
          <w:ilvl w:val="0"/>
          <w:numId w:val="0"/>
        </w:numPr>
        <w:ind w:left="360" w:hanging="360"/>
      </w:pPr>
    </w:p>
    <w:p w:rsidR="00F8542B" w:rsidRDefault="00F8542B" w:rsidP="00F440D7">
      <w:pPr>
        <w:pStyle w:val="Pismenka"/>
        <w:numPr>
          <w:ilvl w:val="0"/>
          <w:numId w:val="0"/>
        </w:numPr>
        <w:ind w:left="360" w:hanging="360"/>
      </w:pPr>
    </w:p>
    <w:p w:rsidR="00F8542B" w:rsidRDefault="00D73ABE" w:rsidP="007C2C0B">
      <w:pPr>
        <w:pStyle w:val="Pismenka"/>
        <w:numPr>
          <w:ilvl w:val="0"/>
          <w:numId w:val="0"/>
        </w:numPr>
        <w:ind w:left="360" w:hanging="360"/>
      </w:pPr>
      <w:r>
        <w:t xml:space="preserve">1. </w:t>
      </w:r>
      <w:r w:rsidR="007C2C0B">
        <w:tab/>
      </w:r>
      <w:r w:rsidRPr="00D73ABE">
        <w:t>Východiská pre zostavenie účtovnej závierky</w:t>
      </w:r>
    </w:p>
    <w:p w:rsidR="001F642A" w:rsidRDefault="001F642A" w:rsidP="004D3B4A">
      <w:pPr>
        <w:pStyle w:val="Zkladntext"/>
        <w:ind w:left="450"/>
      </w:pPr>
    </w:p>
    <w:p w:rsidR="001F642A" w:rsidRDefault="001F642A" w:rsidP="001F642A">
      <w:pPr>
        <w:pStyle w:val="Zkladntext"/>
        <w:ind w:left="450"/>
      </w:pPr>
      <w:r>
        <w:t>Účtovná závierka bola zostavená za predpokladu, že Spoločnosť bude nepretržite pokračovať vo svojej činnosti (going</w:t>
      </w:r>
    </w:p>
    <w:p w:rsidR="001F642A" w:rsidRDefault="001F642A" w:rsidP="001F642A">
      <w:pPr>
        <w:pStyle w:val="Zkladntext"/>
        <w:ind w:left="450"/>
      </w:pPr>
      <w:r>
        <w:t xml:space="preserve">concern).Účtovné metódy a všeobecné účtovné zásady boli účtovnou jednotkou konzistentne aplikované. </w:t>
      </w:r>
    </w:p>
    <w:p w:rsidR="00487427" w:rsidRDefault="00487427" w:rsidP="001F642A">
      <w:pPr>
        <w:pStyle w:val="Zkladntext"/>
        <w:ind w:left="450"/>
      </w:pPr>
    </w:p>
    <w:p w:rsidR="001F642A" w:rsidRPr="002C756E" w:rsidRDefault="00594FFC" w:rsidP="001F642A">
      <w:pPr>
        <w:pStyle w:val="Zkladntext"/>
        <w:ind w:left="450"/>
      </w:pPr>
      <w:bookmarkStart w:id="4" w:name="_GoBack"/>
      <w:bookmarkEnd w:id="4"/>
      <w:r w:rsidRPr="002C756E">
        <w:t xml:space="preserve">Spoločnosť vykazuje k 31. decembru 2015 záporné vlastné imanie vo výške 4 697 tisíc EUR. K 31. decembru 2015 Spoločnosť vykázala stratu vo výške 4 702 tisíc EUR. Súčasne k tomuto dňu krátkodobé záväzky prevyšujú obežný majetok Spoločnosti o 8 698 tisíc EUR. </w:t>
      </w:r>
    </w:p>
    <w:p w:rsidR="00594FFC" w:rsidRPr="002C756E" w:rsidRDefault="00594FFC" w:rsidP="001F642A">
      <w:pPr>
        <w:pStyle w:val="Zkladntext"/>
        <w:ind w:left="450"/>
      </w:pPr>
    </w:p>
    <w:p w:rsidR="00594FFC" w:rsidRDefault="00594FFC" w:rsidP="001F642A">
      <w:pPr>
        <w:pStyle w:val="Zkladntext"/>
        <w:ind w:left="450"/>
      </w:pPr>
      <w:r w:rsidRPr="002C756E">
        <w:t>Spoločnosť obdržala od materskej spoločnosti vyhlásenie o jej finančnej podpore Spoločnosti v blízkej budúcnosti.</w:t>
      </w:r>
    </w:p>
    <w:p w:rsidR="00594FFC" w:rsidRDefault="00594FFC" w:rsidP="001F642A">
      <w:pPr>
        <w:pStyle w:val="Zkladntext"/>
        <w:ind w:left="450"/>
      </w:pPr>
    </w:p>
    <w:p w:rsidR="00F61CFC" w:rsidRDefault="001F642A" w:rsidP="007C2C0B">
      <w:pPr>
        <w:pStyle w:val="Zkladntext"/>
      </w:pPr>
      <w:r>
        <w:t>V účtovnom období 201</w:t>
      </w:r>
      <w:r w:rsidR="00F44026">
        <w:t>5</w:t>
      </w:r>
      <w:r>
        <w:t xml:space="preserve"> Spoločnosť nevykonala žiadne opravy významných chýb minulých účtovných období. </w:t>
      </w:r>
      <w:r>
        <w:cr/>
      </w:r>
    </w:p>
    <w:p w:rsidR="00F61CFC" w:rsidRDefault="005A561D" w:rsidP="007C2C0B">
      <w:pPr>
        <w:pStyle w:val="Pismenka"/>
        <w:numPr>
          <w:ilvl w:val="0"/>
          <w:numId w:val="0"/>
        </w:numPr>
        <w:ind w:left="360" w:hanging="360"/>
      </w:pPr>
      <w:r w:rsidRPr="005A561D">
        <w:t>2.</w:t>
      </w:r>
      <w:r w:rsidR="007C2C0B">
        <w:tab/>
      </w:r>
      <w:r w:rsidRPr="005A561D">
        <w:t>Informácie o charaktere a účele transakcií, ktoré sa neuvádzajú v</w:t>
      </w:r>
      <w:r>
        <w:t> </w:t>
      </w:r>
      <w:r w:rsidRPr="005A561D">
        <w:t>súvahe</w:t>
      </w:r>
    </w:p>
    <w:p w:rsidR="00F8542B" w:rsidRPr="004B2BB1" w:rsidRDefault="00F8542B" w:rsidP="00F8542B">
      <w:pPr>
        <w:pStyle w:val="Pismenka"/>
        <w:numPr>
          <w:ilvl w:val="0"/>
          <w:numId w:val="0"/>
        </w:numPr>
        <w:ind w:left="786"/>
        <w:rPr>
          <w:szCs w:val="18"/>
        </w:rPr>
      </w:pPr>
    </w:p>
    <w:p w:rsidR="00F8542B" w:rsidRDefault="00F8542B" w:rsidP="00F8542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451587">
        <w:rPr>
          <w:b w:val="0"/>
          <w:szCs w:val="18"/>
        </w:rPr>
        <w:t xml:space="preserve">Spoločnosť eviduje záložné právo na pohľadávky z obchodného styku v maximálnej hodnote istiny </w:t>
      </w:r>
      <w:r w:rsidR="005A561D">
        <w:rPr>
          <w:b w:val="0"/>
          <w:szCs w:val="18"/>
        </w:rPr>
        <w:t>5 000 000 EUR</w:t>
      </w:r>
      <w:r w:rsidRPr="00451587">
        <w:rPr>
          <w:b w:val="0"/>
          <w:szCs w:val="18"/>
        </w:rPr>
        <w:t xml:space="preserve"> na krytie kontokorentného</w:t>
      </w:r>
      <w:r w:rsidR="004E6DA1">
        <w:rPr>
          <w:b w:val="0"/>
          <w:szCs w:val="18"/>
        </w:rPr>
        <w:t xml:space="preserve"> a splátkového</w:t>
      </w:r>
      <w:r w:rsidRPr="00451587">
        <w:rPr>
          <w:b w:val="0"/>
          <w:szCs w:val="18"/>
        </w:rPr>
        <w:t xml:space="preserve"> úveru </w:t>
      </w:r>
      <w:r w:rsidR="005A561D">
        <w:rPr>
          <w:b w:val="0"/>
          <w:szCs w:val="18"/>
        </w:rPr>
        <w:t>v Tatra banka, a.s.</w:t>
      </w:r>
    </w:p>
    <w:p w:rsidR="005A561D" w:rsidRDefault="005A561D" w:rsidP="00F8542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5A561D" w:rsidRDefault="005A561D" w:rsidP="007C2C0B">
      <w:pPr>
        <w:pStyle w:val="Pismenka"/>
        <w:numPr>
          <w:ilvl w:val="0"/>
          <w:numId w:val="0"/>
        </w:numPr>
        <w:ind w:left="-142"/>
        <w:rPr>
          <w:szCs w:val="18"/>
        </w:rPr>
      </w:pPr>
      <w:r w:rsidRPr="007C2C0B">
        <w:t>3</w:t>
      </w:r>
      <w:r w:rsidRPr="00847F72">
        <w:t>. Použitie odhadov a úsudkov</w:t>
      </w:r>
    </w:p>
    <w:p w:rsidR="005A561D" w:rsidRPr="00A31BBB" w:rsidRDefault="005A561D" w:rsidP="00F440D7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:rsidR="005A561D" w:rsidRPr="00A31BBB" w:rsidRDefault="005A561D" w:rsidP="005A561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5A561D" w:rsidRPr="00A31BBB" w:rsidRDefault="005A561D" w:rsidP="005A561D">
      <w:pPr>
        <w:pStyle w:val="Zkladntext"/>
        <w:ind w:left="450"/>
        <w:rPr>
          <w:szCs w:val="18"/>
        </w:rPr>
      </w:pPr>
    </w:p>
    <w:p w:rsidR="005A561D" w:rsidRDefault="005A561D" w:rsidP="005A561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>
        <w:rPr>
          <w:szCs w:val="18"/>
        </w:rPr>
        <w:t xml:space="preserve">nie sú vykázané 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:rsidR="00D73ABE" w:rsidRDefault="00D73ABE" w:rsidP="005A561D">
      <w:pPr>
        <w:pStyle w:val="Zkladntext"/>
        <w:ind w:left="450"/>
        <w:rPr>
          <w:szCs w:val="18"/>
        </w:rPr>
      </w:pPr>
    </w:p>
    <w:p w:rsidR="00D73ABE" w:rsidRPr="00AD29B7" w:rsidRDefault="00D73ABE" w:rsidP="00F440D7">
      <w:pPr>
        <w:pStyle w:val="Zkladntext"/>
        <w:rPr>
          <w:b/>
          <w:bCs/>
          <w:i/>
          <w:iCs/>
          <w:szCs w:val="18"/>
        </w:rPr>
      </w:pPr>
      <w:r>
        <w:rPr>
          <w:b/>
          <w:bCs/>
          <w:i/>
          <w:iCs/>
          <w:szCs w:val="18"/>
        </w:rPr>
        <w:t>Ú</w:t>
      </w:r>
      <w:r w:rsidRPr="00AD29B7">
        <w:rPr>
          <w:b/>
          <w:bCs/>
          <w:i/>
          <w:iCs/>
          <w:szCs w:val="18"/>
        </w:rPr>
        <w:t>sudky</w:t>
      </w:r>
    </w:p>
    <w:p w:rsidR="00D73ABE" w:rsidRDefault="00D73ABE" w:rsidP="00F440D7">
      <w:pPr>
        <w:pStyle w:val="Zkladntext"/>
        <w:rPr>
          <w:szCs w:val="18"/>
        </w:rPr>
      </w:pPr>
    </w:p>
    <w:p w:rsidR="00D73ABE" w:rsidRDefault="00D73ABE" w:rsidP="00F440D7">
      <w:pPr>
        <w:pStyle w:val="Zkladntext"/>
        <w:rPr>
          <w:szCs w:val="18"/>
        </w:rPr>
      </w:pPr>
      <w:r w:rsidRPr="00D73ABE">
        <w:rPr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D73ABE" w:rsidRDefault="00D73ABE" w:rsidP="00F440D7">
      <w:pPr>
        <w:pStyle w:val="Zkladntext"/>
        <w:rPr>
          <w:szCs w:val="18"/>
        </w:rPr>
      </w:pPr>
    </w:p>
    <w:p w:rsidR="00D73ABE" w:rsidRPr="00AD29B7" w:rsidRDefault="00D73ABE" w:rsidP="00F440D7">
      <w:pPr>
        <w:pStyle w:val="Zkladntext"/>
        <w:rPr>
          <w:b/>
          <w:bCs/>
          <w:i/>
          <w:iCs/>
          <w:szCs w:val="18"/>
        </w:rPr>
      </w:pPr>
      <w:r w:rsidRPr="00AD29B7">
        <w:rPr>
          <w:b/>
          <w:bCs/>
          <w:i/>
          <w:iCs/>
          <w:szCs w:val="18"/>
        </w:rPr>
        <w:t>Neistoty v odhadoch a predpokladoch</w:t>
      </w:r>
    </w:p>
    <w:p w:rsidR="00D73ABE" w:rsidRDefault="00D73ABE" w:rsidP="00D73ABE">
      <w:pPr>
        <w:pStyle w:val="Zkladntext"/>
        <w:ind w:left="425"/>
        <w:rPr>
          <w:szCs w:val="18"/>
        </w:rPr>
      </w:pPr>
    </w:p>
    <w:p w:rsidR="00D73ABE" w:rsidRDefault="00D73ABE" w:rsidP="00D73ABE">
      <w:pPr>
        <w:pStyle w:val="Zkladntext"/>
        <w:ind w:left="425"/>
        <w:rPr>
          <w:szCs w:val="18"/>
        </w:rPr>
      </w:pPr>
      <w:r w:rsidRPr="00D06026">
        <w:rPr>
          <w:szCs w:val="18"/>
        </w:rPr>
        <w:t xml:space="preserve">Informácie o tých  neistotách v predpokladoch a odhadoch, pri ktorých </w:t>
      </w:r>
      <w:r>
        <w:rPr>
          <w:szCs w:val="18"/>
        </w:rPr>
        <w:t>existuje signifikantné</w:t>
      </w:r>
      <w:r w:rsidRPr="00D06026">
        <w:rPr>
          <w:szCs w:val="18"/>
        </w:rPr>
        <w:t xml:space="preserve"> riziko, že by mohli viesť k významnej úprave v</w:t>
      </w:r>
      <w:r>
        <w:rPr>
          <w:szCs w:val="18"/>
        </w:rPr>
        <w:t> nasledujúcom účtovnom období</w:t>
      </w:r>
      <w:r w:rsidRPr="00D06026">
        <w:rPr>
          <w:szCs w:val="18"/>
        </w:rPr>
        <w:t xml:space="preserve"> sú bližšie opísané v nasledujúcich bodoch poznámok:</w:t>
      </w:r>
    </w:p>
    <w:p w:rsidR="00D73ABE" w:rsidRDefault="00D73ABE" w:rsidP="00D73ABE">
      <w:pPr>
        <w:pStyle w:val="Zkladntext"/>
        <w:ind w:left="425"/>
        <w:rPr>
          <w:szCs w:val="18"/>
        </w:rPr>
      </w:pPr>
    </w:p>
    <w:p w:rsidR="00D73ABE" w:rsidRPr="00F440D7" w:rsidRDefault="00D73ABE" w:rsidP="00F440D7">
      <w:pPr>
        <w:pStyle w:val="Odsekzoznamu"/>
        <w:numPr>
          <w:ilvl w:val="1"/>
          <w:numId w:val="2"/>
        </w:numPr>
        <w:rPr>
          <w:sz w:val="18"/>
          <w:szCs w:val="18"/>
        </w:rPr>
      </w:pPr>
      <w:r w:rsidRPr="00115E6E">
        <w:rPr>
          <w:sz w:val="18"/>
          <w:szCs w:val="18"/>
        </w:rPr>
        <w:t xml:space="preserve">bod </w:t>
      </w:r>
      <w:r>
        <w:rPr>
          <w:sz w:val="18"/>
          <w:szCs w:val="18"/>
        </w:rPr>
        <w:t>C.</w:t>
      </w:r>
      <w:r w:rsidRPr="00115E6E">
        <w:rPr>
          <w:sz w:val="18"/>
          <w:szCs w:val="18"/>
        </w:rPr>
        <w:t>4</w:t>
      </w:r>
      <w:r w:rsidRPr="00F440D7">
        <w:rPr>
          <w:sz w:val="18"/>
          <w:szCs w:val="18"/>
        </w:rPr>
        <w:t xml:space="preserve"> - dlhodobý nehmotný majetok a dlhodobý hmotný majetok – určenie predpokladanej doby používania a predpokladaného priebehu opotrebenia</w:t>
      </w:r>
    </w:p>
    <w:p w:rsidR="00D73ABE" w:rsidRDefault="00D73ABE" w:rsidP="005A561D">
      <w:pPr>
        <w:pStyle w:val="Zkladntext"/>
        <w:ind w:left="450"/>
        <w:rPr>
          <w:szCs w:val="18"/>
        </w:rPr>
      </w:pPr>
    </w:p>
    <w:p w:rsidR="00F8542B" w:rsidRDefault="00F8542B" w:rsidP="00124E82">
      <w:pPr>
        <w:pStyle w:val="Zkladntext"/>
        <w:ind w:left="450"/>
      </w:pPr>
    </w:p>
    <w:p w:rsidR="00A2508F" w:rsidRPr="00C42A93" w:rsidRDefault="005A561D" w:rsidP="007C2C0B">
      <w:pPr>
        <w:pStyle w:val="Pismenka"/>
        <w:numPr>
          <w:ilvl w:val="0"/>
          <w:numId w:val="0"/>
        </w:numPr>
        <w:ind w:left="360" w:hanging="360"/>
      </w:pPr>
      <w:r>
        <w:t>4</w:t>
      </w:r>
      <w:r w:rsidR="00F61CFC">
        <w:t>.</w:t>
      </w:r>
      <w:r w:rsidR="007C2C0B">
        <w:tab/>
      </w:r>
      <w:r w:rsidR="00A2508F" w:rsidRPr="00C42A93">
        <w:t>Dlhodobý nehmotný majetok a dlhodobý hmotný majetok</w:t>
      </w:r>
    </w:p>
    <w:p w:rsidR="00A2508F" w:rsidRPr="00A2508F" w:rsidRDefault="00A2508F" w:rsidP="00A2508F">
      <w:pPr>
        <w:jc w:val="both"/>
        <w:rPr>
          <w:b/>
          <w:sz w:val="18"/>
        </w:rPr>
      </w:pPr>
    </w:p>
    <w:p w:rsidR="00A2508F" w:rsidRPr="00A2508F" w:rsidRDefault="00A2508F" w:rsidP="00A2508F">
      <w:pPr>
        <w:ind w:left="426"/>
        <w:jc w:val="both"/>
        <w:rPr>
          <w:sz w:val="18"/>
        </w:rPr>
      </w:pPr>
      <w:r w:rsidRPr="00A2508F">
        <w:rPr>
          <w:sz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A2508F" w:rsidRPr="00A2508F" w:rsidRDefault="00A2508F" w:rsidP="00A2508F">
      <w:pPr>
        <w:ind w:left="426"/>
        <w:jc w:val="both"/>
        <w:rPr>
          <w:sz w:val="18"/>
        </w:rPr>
      </w:pPr>
    </w:p>
    <w:p w:rsidR="00A2508F" w:rsidRPr="00A2508F" w:rsidRDefault="00A2508F" w:rsidP="00A2508F">
      <w:pPr>
        <w:ind w:left="426"/>
        <w:jc w:val="both"/>
        <w:rPr>
          <w:sz w:val="18"/>
        </w:rPr>
      </w:pPr>
      <w:r w:rsidRPr="00A2508F">
        <w:rPr>
          <w:sz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A2508F" w:rsidRPr="00A2508F" w:rsidRDefault="00A2508F" w:rsidP="00A2508F">
      <w:pPr>
        <w:ind w:left="426"/>
        <w:jc w:val="both"/>
        <w:rPr>
          <w:sz w:val="18"/>
        </w:rPr>
      </w:pPr>
    </w:p>
    <w:p w:rsidR="00A2508F" w:rsidRPr="00A2508F" w:rsidRDefault="00A2508F" w:rsidP="00A2508F">
      <w:pPr>
        <w:ind w:left="426"/>
        <w:jc w:val="both"/>
        <w:rPr>
          <w:sz w:val="18"/>
        </w:rPr>
      </w:pPr>
      <w:r w:rsidRPr="00A2508F">
        <w:rPr>
          <w:sz w:val="18"/>
        </w:rPr>
        <w:t xml:space="preserve">Súčasťou obstarávacej ceny dlhodobého nehmotného majetku nie sú úroky z cudzích zdrojov, ktoré vznikli od momentu zaradenia dlhodobého nehmotného majetku do používania. </w:t>
      </w:r>
    </w:p>
    <w:p w:rsidR="00A2508F" w:rsidRPr="00A2508F" w:rsidRDefault="00A2508F" w:rsidP="00A2508F">
      <w:pPr>
        <w:ind w:left="426"/>
        <w:jc w:val="both"/>
        <w:rPr>
          <w:sz w:val="18"/>
        </w:rPr>
      </w:pPr>
    </w:p>
    <w:p w:rsidR="00A2508F" w:rsidRPr="00A2508F" w:rsidRDefault="00A2508F" w:rsidP="00A2508F">
      <w:pPr>
        <w:ind w:left="426"/>
        <w:jc w:val="both"/>
        <w:rPr>
          <w:sz w:val="18"/>
        </w:rPr>
      </w:pPr>
      <w:r w:rsidRPr="00A2508F">
        <w:rPr>
          <w:sz w:val="18"/>
        </w:rPr>
        <w:lastRenderedPageBreak/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A2508F" w:rsidRPr="00A2508F" w:rsidRDefault="00A2508F" w:rsidP="00A2508F">
      <w:pPr>
        <w:ind w:left="426"/>
        <w:jc w:val="both"/>
        <w:rPr>
          <w:sz w:val="18"/>
        </w:rPr>
      </w:pPr>
    </w:p>
    <w:bookmarkStart w:id="5" w:name="_MON_1456685061"/>
    <w:bookmarkEnd w:id="5"/>
    <w:p w:rsidR="00A2508F" w:rsidRPr="00A2508F" w:rsidRDefault="00F440D7" w:rsidP="00A2508F">
      <w:pPr>
        <w:ind w:left="426"/>
      </w:pPr>
      <w:r w:rsidRPr="00A2508F">
        <w:object w:dxaOrig="8589" w:dyaOrig="1653">
          <v:shape id="_x0000_i1026" type="#_x0000_t75" style="width:402.55pt;height:84.5pt" o:ole="" o:preferrelative="f">
            <v:imagedata r:id="rId10" o:title=""/>
            <o:lock v:ext="edit" aspectratio="f"/>
          </v:shape>
          <o:OLEObject Type="Embed" ProgID="Excel.Sheet.12" ShapeID="_x0000_i1026" DrawAspect="Content" ObjectID="_1525593755" r:id="rId11"/>
        </w:object>
      </w:r>
    </w:p>
    <w:p w:rsidR="00A2508F" w:rsidRPr="00A2508F" w:rsidRDefault="00A2508F" w:rsidP="00A2508F">
      <w:pPr>
        <w:rPr>
          <w:rFonts w:ascii="Verdana" w:hAnsi="Verdana" w:cs="Arial"/>
          <w:sz w:val="18"/>
          <w:szCs w:val="18"/>
        </w:rPr>
      </w:pPr>
    </w:p>
    <w:p w:rsidR="00A2508F" w:rsidRPr="00A2508F" w:rsidRDefault="00A2508F" w:rsidP="00A2508F">
      <w:pPr>
        <w:ind w:left="426"/>
        <w:jc w:val="both"/>
        <w:rPr>
          <w:sz w:val="18"/>
        </w:rPr>
      </w:pPr>
    </w:p>
    <w:p w:rsidR="00A2508F" w:rsidRPr="00A2508F" w:rsidRDefault="00A2508F" w:rsidP="00A2508F">
      <w:pPr>
        <w:ind w:left="426"/>
        <w:jc w:val="both"/>
        <w:rPr>
          <w:sz w:val="18"/>
        </w:rPr>
      </w:pPr>
      <w:r w:rsidRPr="00A2508F">
        <w:rPr>
          <w:sz w:val="18"/>
        </w:rPr>
        <w:t>Náklady na rozšírenie, modernizáciu a rekonštrukciu, vedúce k zvýšeniu výkonnosti, kapacity alebo účinnosti v úhrnnej hodnote viac ako 1 700 EUR pri jednotlivom majetku za bežné účtovné obdobie, zvyšujú obstarávaciu cenu dlhodobého hmotného majetku. Náklady na technické zhodnotenie v úhrnnej hodnote 1 700 EUR a menej pri jednotlivom majetku za bežné účtovné obdobie a náklady na prevádzku, údržbu a opravy sa účtujú do nákladov bežného účtovného obdobia.</w:t>
      </w:r>
    </w:p>
    <w:p w:rsidR="00A2508F" w:rsidRPr="00A2508F" w:rsidRDefault="00A2508F" w:rsidP="00A2508F">
      <w:pPr>
        <w:ind w:left="426"/>
        <w:jc w:val="both"/>
        <w:rPr>
          <w:sz w:val="18"/>
        </w:rPr>
      </w:pPr>
    </w:p>
    <w:p w:rsidR="00A2508F" w:rsidRPr="00A2508F" w:rsidRDefault="00A2508F" w:rsidP="00A2508F">
      <w:pPr>
        <w:ind w:left="426"/>
        <w:jc w:val="both"/>
        <w:rPr>
          <w:sz w:val="18"/>
        </w:rPr>
      </w:pPr>
      <w:r w:rsidRPr="00A2508F">
        <w:rPr>
          <w:sz w:val="18"/>
        </w:rPr>
        <w:t>Dlhodobý hmotný majetok do výšky 1 700 EUR, ktorý sa spoločnosť rozhodla evidovať v majetku, bol ocenený obstarávaciu cenou a nákladmi súvisiacimi s obstaraním.</w:t>
      </w:r>
    </w:p>
    <w:p w:rsidR="00A2508F" w:rsidRPr="00A2508F" w:rsidRDefault="00A2508F" w:rsidP="00A2508F">
      <w:pPr>
        <w:jc w:val="both"/>
        <w:rPr>
          <w:sz w:val="18"/>
        </w:rPr>
      </w:pPr>
    </w:p>
    <w:p w:rsidR="00A2508F" w:rsidRPr="00A2508F" w:rsidRDefault="00A2508F" w:rsidP="00A2508F">
      <w:pPr>
        <w:ind w:left="426"/>
        <w:jc w:val="both"/>
        <w:rPr>
          <w:sz w:val="18"/>
        </w:rPr>
      </w:pPr>
      <w:r w:rsidRPr="00A2508F">
        <w:rPr>
          <w:sz w:val="18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2508F" w:rsidRPr="00A2508F" w:rsidRDefault="00A2508F" w:rsidP="00A2508F">
      <w:pPr>
        <w:ind w:left="426"/>
        <w:jc w:val="both"/>
        <w:rPr>
          <w:sz w:val="18"/>
        </w:rPr>
      </w:pPr>
    </w:p>
    <w:bookmarkStart w:id="6" w:name="_MON_1456685482"/>
    <w:bookmarkEnd w:id="6"/>
    <w:p w:rsidR="00A2508F" w:rsidRDefault="00F440D7" w:rsidP="00A2508F">
      <w:pPr>
        <w:ind w:left="426"/>
        <w:jc w:val="both"/>
        <w:rPr>
          <w:sz w:val="18"/>
        </w:rPr>
      </w:pPr>
      <w:r w:rsidRPr="00A2508F">
        <w:rPr>
          <w:sz w:val="18"/>
        </w:rPr>
        <w:object w:dxaOrig="9961" w:dyaOrig="2345">
          <v:shape id="_x0000_i1027" type="#_x0000_t75" style="width:468.95pt;height:123.35pt" o:ole="" o:preferrelative="f">
            <v:imagedata r:id="rId12" o:title=""/>
            <o:lock v:ext="edit" aspectratio="f"/>
          </v:shape>
          <o:OLEObject Type="Embed" ProgID="Excel.Sheet.12" ShapeID="_x0000_i1027" DrawAspect="Content" ObjectID="_1525593756" r:id="rId13"/>
        </w:object>
      </w:r>
    </w:p>
    <w:p w:rsidR="005A561D" w:rsidRDefault="005A561D" w:rsidP="005A561D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:rsidR="005A561D" w:rsidRPr="00A31BBB" w:rsidRDefault="005A561D" w:rsidP="005A561D">
      <w:pPr>
        <w:pStyle w:val="Zkladntext"/>
        <w:rPr>
          <w:szCs w:val="18"/>
        </w:rPr>
      </w:pPr>
    </w:p>
    <w:p w:rsidR="005A561D" w:rsidRDefault="005A561D" w:rsidP="005A561D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>
        <w:rPr>
          <w:szCs w:val="18"/>
        </w:rPr>
        <w:t>opotrebenia.</w:t>
      </w:r>
    </w:p>
    <w:p w:rsidR="005A561D" w:rsidRDefault="005A561D" w:rsidP="00A2508F">
      <w:pPr>
        <w:ind w:left="426"/>
        <w:jc w:val="both"/>
        <w:rPr>
          <w:sz w:val="18"/>
        </w:rPr>
      </w:pPr>
    </w:p>
    <w:p w:rsidR="003D6F30" w:rsidRDefault="003D6F30" w:rsidP="003D6F30">
      <w:pPr>
        <w:pStyle w:val="Zkladntext"/>
      </w:pPr>
      <w:r w:rsidRPr="00451587">
        <w:t xml:space="preserve">Spoločnosť tvorí na základe zásady opatrnosti opravnú položku k dlhodobému majetku, ak je opodstatnené predpokladať, že nastalo zníženie hodnoty majetku oproti jeho oceneniu v účtovníctve. Predpoklad zníženia hodnoty majetku je opodstatnený, ak nastala skutočnosť, ktorá je dôvodom na odhad zníženia budúcich ekonomických úžitkov z tohto majetku. Opravná položka sa účtuje v sume opodstatneného predpokladu zníženia hodnoty majetku oproti jeho oceneniu v účtovníctve. Zníženie hodnoty dlhodobého hmotného a nehmotného majetku sa prehodnocuje na základe kvalifikovaného odhadu manažmentu každoročne ku dňu, ku ktorému sa zostavuje účtovná závierka. </w:t>
      </w:r>
    </w:p>
    <w:p w:rsidR="005B22EC" w:rsidRDefault="005B22EC" w:rsidP="003D6F30">
      <w:pPr>
        <w:pStyle w:val="Zkladntext"/>
      </w:pPr>
    </w:p>
    <w:p w:rsidR="005B22EC" w:rsidRPr="009B57D6" w:rsidRDefault="005B22EC" w:rsidP="005B22EC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5B22EC" w:rsidRPr="009B57D6" w:rsidRDefault="005B22EC" w:rsidP="005B22EC">
      <w:pPr>
        <w:pStyle w:val="Zkladntext"/>
        <w:rPr>
          <w:i/>
          <w:szCs w:val="18"/>
        </w:rPr>
      </w:pPr>
    </w:p>
    <w:p w:rsidR="005B22EC" w:rsidRPr="00D06026" w:rsidRDefault="005B22EC" w:rsidP="005B22EC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5B22EC" w:rsidRPr="009E0040" w:rsidRDefault="005B22EC" w:rsidP="005B22EC">
      <w:pPr>
        <w:pStyle w:val="AccountingPolicy"/>
        <w:jc w:val="both"/>
        <w:rPr>
          <w:rFonts w:ascii="Arial" w:hAnsi="Arial" w:cs="Arial"/>
          <w:lang w:val="sk-SK"/>
        </w:rPr>
      </w:pPr>
    </w:p>
    <w:p w:rsidR="005B22EC" w:rsidRPr="00D06026" w:rsidRDefault="005B22EC" w:rsidP="005B22EC">
      <w:pPr>
        <w:pStyle w:val="Zkladntext"/>
      </w:pPr>
      <w:r w:rsidRPr="00D06026">
        <w:lastRenderedPageBreak/>
        <w:t xml:space="preserve">Faktory, ktoré sú považované za dôležité pri  posudzovaní zníženia hodnoty majetku sú: </w:t>
      </w:r>
    </w:p>
    <w:p w:rsidR="005B22EC" w:rsidRPr="00D06026" w:rsidRDefault="005B22EC" w:rsidP="005B22EC">
      <w:pPr>
        <w:pStyle w:val="Zkladntext"/>
        <w:numPr>
          <w:ilvl w:val="0"/>
          <w:numId w:val="23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5B22EC" w:rsidRPr="00D06026" w:rsidRDefault="005B22EC" w:rsidP="005B22EC">
      <w:pPr>
        <w:pStyle w:val="Zkladntext"/>
        <w:numPr>
          <w:ilvl w:val="0"/>
          <w:numId w:val="23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5B22EC" w:rsidRPr="00D06026" w:rsidRDefault="005B22EC" w:rsidP="005B22EC">
      <w:pPr>
        <w:pStyle w:val="Zkladntext"/>
        <w:numPr>
          <w:ilvl w:val="0"/>
          <w:numId w:val="23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5B22EC" w:rsidRDefault="005B22EC" w:rsidP="005B22EC">
      <w:pPr>
        <w:pStyle w:val="Zkladntext"/>
        <w:numPr>
          <w:ilvl w:val="0"/>
          <w:numId w:val="23"/>
        </w:numPr>
        <w:tabs>
          <w:tab w:val="clear" w:pos="340"/>
          <w:tab w:val="num" w:pos="766"/>
        </w:tabs>
        <w:ind w:left="766"/>
      </w:pPr>
      <w:r w:rsidRPr="00D06026">
        <w:t>zastaralosť produktov.</w:t>
      </w:r>
    </w:p>
    <w:p w:rsidR="005B22EC" w:rsidRPr="00D06026" w:rsidRDefault="005B22EC" w:rsidP="005B22EC">
      <w:pPr>
        <w:pStyle w:val="Zkladntext"/>
      </w:pPr>
    </w:p>
    <w:p w:rsidR="005B22EC" w:rsidRPr="009B57D6" w:rsidRDefault="005B22EC" w:rsidP="005B22EC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(p</w:t>
      </w:r>
      <w:r w:rsidRPr="00D06026">
        <w:t xml:space="preserve">re viac informácií pozri bod </w:t>
      </w:r>
      <w:r w:rsidRPr="00F53D2F">
        <w:rPr>
          <w:highlight w:val="lightGray"/>
        </w:rPr>
        <w:t>D.15</w:t>
      </w:r>
      <w:r w:rsidRPr="00D06026">
        <w:t>Zníženie hodnoty majetku a opravné položky</w:t>
      </w:r>
      <w:r>
        <w:t>)</w:t>
      </w:r>
      <w:r w:rsidRPr="00D06026">
        <w:t>.</w:t>
      </w:r>
    </w:p>
    <w:p w:rsidR="005B22EC" w:rsidRDefault="005B22EC" w:rsidP="003D6F30">
      <w:pPr>
        <w:pStyle w:val="Zkladntext"/>
      </w:pPr>
    </w:p>
    <w:p w:rsidR="005B22EC" w:rsidRDefault="005B22EC" w:rsidP="007C2C0B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>
        <w:rPr>
          <w:szCs w:val="18"/>
        </w:rPr>
        <w:t xml:space="preserve">5. </w:t>
      </w:r>
      <w:r w:rsidR="007C2C0B">
        <w:rPr>
          <w:szCs w:val="18"/>
        </w:rPr>
        <w:tab/>
      </w:r>
      <w:r>
        <w:rPr>
          <w:szCs w:val="18"/>
        </w:rPr>
        <w:t>Finančné účty</w:t>
      </w:r>
    </w:p>
    <w:p w:rsidR="005B22EC" w:rsidRDefault="005B22EC" w:rsidP="00F440D7">
      <w:pPr>
        <w:pStyle w:val="Pismenka"/>
        <w:numPr>
          <w:ilvl w:val="0"/>
          <w:numId w:val="0"/>
        </w:numPr>
        <w:ind w:left="360" w:firstLine="66"/>
        <w:rPr>
          <w:szCs w:val="18"/>
        </w:rPr>
      </w:pPr>
    </w:p>
    <w:p w:rsidR="005B22EC" w:rsidRPr="0028408E" w:rsidRDefault="005B22EC" w:rsidP="005B22E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Pr="00F440D7">
        <w:rPr>
          <w:b w:val="0"/>
          <w:color w:val="000000" w:themeColor="text1"/>
          <w:szCs w:val="18"/>
        </w:rPr>
        <w:t xml:space="preserve">tvorí peňažná hotovosť, ceniny, zostatky na bankových účtoch a oceňujú sa menovitou hodnotou. Zníženie ich hodnoty sa vyjadruje opravnou položkou. </w:t>
      </w:r>
    </w:p>
    <w:p w:rsidR="005B22EC" w:rsidRPr="00451587" w:rsidRDefault="005B22EC" w:rsidP="003D6F30">
      <w:pPr>
        <w:pStyle w:val="Zkladntext"/>
      </w:pPr>
    </w:p>
    <w:p w:rsidR="00A2508F" w:rsidRPr="00A2508F" w:rsidRDefault="00A2508F" w:rsidP="00A2508F">
      <w:pPr>
        <w:jc w:val="both"/>
        <w:rPr>
          <w:sz w:val="18"/>
        </w:rPr>
      </w:pPr>
    </w:p>
    <w:p w:rsidR="00A2508F" w:rsidRPr="00A2508F" w:rsidRDefault="005B22EC" w:rsidP="007C2C0B">
      <w:pPr>
        <w:pStyle w:val="Pismenka"/>
        <w:numPr>
          <w:ilvl w:val="0"/>
          <w:numId w:val="0"/>
        </w:numPr>
        <w:ind w:left="426" w:hanging="426"/>
        <w:rPr>
          <w:b w:val="0"/>
        </w:rPr>
      </w:pPr>
      <w:r>
        <w:rPr>
          <w:lang w:val="en-US"/>
        </w:rPr>
        <w:t>6</w:t>
      </w:r>
      <w:r w:rsidR="00F77BD9">
        <w:rPr>
          <w:lang w:val="en-US"/>
        </w:rPr>
        <w:t xml:space="preserve">. </w:t>
      </w:r>
      <w:r w:rsidR="007C2C0B">
        <w:rPr>
          <w:lang w:val="en-US"/>
        </w:rPr>
        <w:tab/>
      </w:r>
      <w:r w:rsidR="00A2508F" w:rsidRPr="00A2508F">
        <w:t xml:space="preserve">Zásoby </w:t>
      </w:r>
    </w:p>
    <w:p w:rsidR="00A2508F" w:rsidRPr="00A2508F" w:rsidRDefault="00A2508F" w:rsidP="00A2508F">
      <w:pPr>
        <w:ind w:left="360" w:hanging="360"/>
        <w:jc w:val="both"/>
        <w:rPr>
          <w:b/>
          <w:sz w:val="18"/>
        </w:rPr>
      </w:pPr>
    </w:p>
    <w:p w:rsidR="00A2508F" w:rsidRPr="00A2508F" w:rsidRDefault="00A2508F" w:rsidP="00A2508F">
      <w:pPr>
        <w:ind w:left="426"/>
        <w:jc w:val="both"/>
        <w:rPr>
          <w:sz w:val="18"/>
        </w:rPr>
      </w:pPr>
      <w:r w:rsidRPr="00A2508F">
        <w:rPr>
          <w:sz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A2508F" w:rsidRPr="00A2508F" w:rsidRDefault="00A2508F" w:rsidP="00A2508F">
      <w:pPr>
        <w:ind w:left="426"/>
        <w:jc w:val="both"/>
        <w:rPr>
          <w:sz w:val="18"/>
        </w:rPr>
      </w:pPr>
    </w:p>
    <w:p w:rsidR="00A2508F" w:rsidRPr="00A2508F" w:rsidRDefault="00A2508F" w:rsidP="00A2508F">
      <w:pPr>
        <w:ind w:left="426"/>
        <w:jc w:val="both"/>
        <w:rPr>
          <w:sz w:val="18"/>
        </w:rPr>
      </w:pPr>
      <w:r w:rsidRPr="00A2508F">
        <w:rPr>
          <w:sz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2508F" w:rsidRPr="00A2508F" w:rsidRDefault="00A2508F" w:rsidP="00A2508F">
      <w:pPr>
        <w:ind w:left="426"/>
        <w:jc w:val="both"/>
        <w:rPr>
          <w:sz w:val="18"/>
        </w:rPr>
      </w:pPr>
    </w:p>
    <w:p w:rsidR="00A2508F" w:rsidRPr="00A2508F" w:rsidRDefault="00A2508F" w:rsidP="00A2508F">
      <w:pPr>
        <w:ind w:left="426"/>
        <w:jc w:val="both"/>
        <w:rPr>
          <w:sz w:val="18"/>
        </w:rPr>
      </w:pPr>
      <w:r w:rsidRPr="00A2508F">
        <w:rPr>
          <w:sz w:val="18"/>
        </w:rPr>
        <w:t xml:space="preserve">Spoločnosť účtuje o obstaraní a úbytku zásob spôsobom A, t.j. účtuje o jednotlivých príjemkách a výdajkách materiálu na sklad, a pohyby na sklade sú prepojené s účtovným systémom. </w:t>
      </w:r>
      <w:r w:rsidR="00C4633E" w:rsidRPr="00A2508F">
        <w:rPr>
          <w:sz w:val="18"/>
        </w:rPr>
        <w:t>Spoločnosť</w:t>
      </w:r>
      <w:r w:rsidRPr="00A2508F">
        <w:rPr>
          <w:sz w:val="18"/>
        </w:rPr>
        <w:t xml:space="preserve"> vyskladňuje </w:t>
      </w:r>
      <w:r w:rsidR="00C4633E" w:rsidRPr="00A2508F">
        <w:rPr>
          <w:sz w:val="18"/>
        </w:rPr>
        <w:t>zásoby</w:t>
      </w:r>
      <w:r w:rsidRPr="00A2508F">
        <w:rPr>
          <w:sz w:val="18"/>
        </w:rPr>
        <w:t xml:space="preserve"> metódou FIFO.</w:t>
      </w:r>
    </w:p>
    <w:p w:rsidR="00A2508F" w:rsidRPr="00A2508F" w:rsidRDefault="00A2508F" w:rsidP="00A2508F">
      <w:pPr>
        <w:ind w:left="426"/>
        <w:jc w:val="both"/>
        <w:rPr>
          <w:sz w:val="18"/>
        </w:rPr>
      </w:pPr>
    </w:p>
    <w:p w:rsidR="00A2508F" w:rsidRPr="00A2508F" w:rsidRDefault="00A2508F" w:rsidP="00A2508F">
      <w:pPr>
        <w:ind w:left="426"/>
        <w:jc w:val="both"/>
        <w:rPr>
          <w:sz w:val="18"/>
        </w:rPr>
      </w:pPr>
      <w:r w:rsidRPr="00A2508F">
        <w:rPr>
          <w:sz w:val="18"/>
        </w:rPr>
        <w:t>Účtovná jednotka nemá určené predpisom pre účtovné obdobie normy prirodzených úbytkov zásob.</w:t>
      </w:r>
    </w:p>
    <w:p w:rsidR="00A2508F" w:rsidRPr="00A2508F" w:rsidRDefault="00A2508F" w:rsidP="00A2508F">
      <w:pPr>
        <w:jc w:val="both"/>
        <w:rPr>
          <w:sz w:val="18"/>
        </w:rPr>
      </w:pPr>
    </w:p>
    <w:p w:rsidR="00A2508F" w:rsidRPr="00A2508F" w:rsidRDefault="00A2508F" w:rsidP="00A2508F">
      <w:pPr>
        <w:ind w:left="426"/>
        <w:jc w:val="both"/>
        <w:rPr>
          <w:sz w:val="18"/>
        </w:rPr>
      </w:pPr>
      <w:r w:rsidRPr="00A2508F">
        <w:rPr>
          <w:sz w:val="18"/>
        </w:rPr>
        <w:t>Zásoby vlastnej výroby spoločnosť ku koncu roka ocenila vlastnými nákladmi podľa operatívnych (plánovaných) kalkulácií. Nákladmi podľa operatívnych (plánovaných) kalkulácií sú náklady stanovené v konkrétnych technických, technologických, ekonomických a organizačných podmienkach, určených technickou prípravou výroby na uskutočňovanie výkonu. Spoločnosť v rámci vlastných nákladov začlenila priame náklady, ktoré sa vynaložili v súvislosti s výrobnou činnosťou podniku.</w:t>
      </w:r>
    </w:p>
    <w:p w:rsidR="00A2508F" w:rsidRPr="00A2508F" w:rsidRDefault="00A2508F" w:rsidP="00A2508F">
      <w:pPr>
        <w:ind w:left="426"/>
        <w:jc w:val="both"/>
        <w:rPr>
          <w:sz w:val="18"/>
        </w:rPr>
      </w:pPr>
    </w:p>
    <w:p w:rsidR="00A2508F" w:rsidRPr="00A2508F" w:rsidRDefault="00A2508F" w:rsidP="00A2508F">
      <w:pPr>
        <w:ind w:left="426"/>
        <w:jc w:val="both"/>
        <w:rPr>
          <w:sz w:val="18"/>
        </w:rPr>
      </w:pPr>
      <w:r w:rsidRPr="00A2508F">
        <w:rPr>
          <w:sz w:val="18"/>
        </w:rPr>
        <w:t>Súčasťou priamych nákladov je priamy materiál, polotovary vlastnej výroby, priame mzdy, náklady na sociálne zabezpečenie, výrobné obaly, odpisy strojov a ich údržba.</w:t>
      </w:r>
    </w:p>
    <w:p w:rsidR="00A2508F" w:rsidRPr="00A2508F" w:rsidRDefault="00A2508F" w:rsidP="00A2508F">
      <w:pPr>
        <w:ind w:left="426"/>
        <w:jc w:val="both"/>
        <w:rPr>
          <w:sz w:val="18"/>
        </w:rPr>
      </w:pPr>
    </w:p>
    <w:p w:rsidR="00A2508F" w:rsidRPr="00A2508F" w:rsidRDefault="00A2508F" w:rsidP="00A2508F">
      <w:pPr>
        <w:ind w:left="426"/>
        <w:jc w:val="both"/>
        <w:rPr>
          <w:sz w:val="18"/>
        </w:rPr>
      </w:pPr>
      <w:r w:rsidRPr="00A2508F">
        <w:rPr>
          <w:sz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A2508F" w:rsidRPr="00A2508F" w:rsidRDefault="00A2508F" w:rsidP="00A2508F">
      <w:pPr>
        <w:ind w:left="426"/>
        <w:jc w:val="both"/>
        <w:rPr>
          <w:sz w:val="18"/>
        </w:rPr>
      </w:pPr>
    </w:p>
    <w:p w:rsidR="00A2508F" w:rsidRPr="00A2508F" w:rsidRDefault="00A2508F" w:rsidP="00A2508F">
      <w:pPr>
        <w:ind w:left="426"/>
        <w:jc w:val="both"/>
        <w:rPr>
          <w:sz w:val="18"/>
        </w:rPr>
      </w:pPr>
      <w:r w:rsidRPr="00A2508F">
        <w:rPr>
          <w:sz w:val="18"/>
        </w:rPr>
        <w:t>Zníženie hodnoty zásob sa upravuje vytvorením opravnej položky.</w:t>
      </w:r>
    </w:p>
    <w:p w:rsidR="00A2508F" w:rsidRPr="00A2508F" w:rsidRDefault="00A2508F" w:rsidP="00A2508F">
      <w:pPr>
        <w:jc w:val="both"/>
        <w:rPr>
          <w:sz w:val="18"/>
        </w:rPr>
      </w:pPr>
    </w:p>
    <w:p w:rsidR="00A2508F" w:rsidRPr="00A2508F" w:rsidRDefault="00A2508F" w:rsidP="00A2508F">
      <w:pPr>
        <w:ind w:left="426"/>
        <w:jc w:val="both"/>
        <w:rPr>
          <w:sz w:val="18"/>
        </w:rPr>
      </w:pPr>
      <w:r w:rsidRPr="00A2508F">
        <w:rPr>
          <w:sz w:val="18"/>
        </w:rPr>
        <w:t>Spoločnosť tvorí opravnú položku k zásobám nasledovne, pričom aplikuje individuálny prístup pri prehodnocovaní čistej realizačnej hodnoty zásob ku dňu, ku ktorému sa zostavuje účtovná závierka:</w:t>
      </w:r>
    </w:p>
    <w:bookmarkStart w:id="7" w:name="_MON_1456685832"/>
    <w:bookmarkEnd w:id="7"/>
    <w:p w:rsidR="00A2508F" w:rsidRPr="00A2508F" w:rsidRDefault="00A2508F" w:rsidP="00A2508F">
      <w:pPr>
        <w:ind w:left="426"/>
        <w:jc w:val="both"/>
        <w:rPr>
          <w:i/>
          <w:sz w:val="18"/>
        </w:rPr>
      </w:pPr>
      <w:r w:rsidRPr="00A2508F">
        <w:rPr>
          <w:sz w:val="18"/>
        </w:rPr>
        <w:object w:dxaOrig="6845" w:dyaOrig="1434">
          <v:shape id="_x0000_i1028" type="#_x0000_t75" style="width:321.8pt;height:73.9pt" o:ole="" o:preferrelative="f">
            <v:imagedata r:id="rId14" o:title=""/>
            <o:lock v:ext="edit" aspectratio="f"/>
          </v:shape>
          <o:OLEObject Type="Embed" ProgID="Excel.Sheet.12" ShapeID="_x0000_i1028" DrawAspect="Content" ObjectID="_1525593757" r:id="rId15"/>
        </w:object>
      </w:r>
    </w:p>
    <w:p w:rsidR="00A2508F" w:rsidRPr="00A2508F" w:rsidRDefault="00A2508F" w:rsidP="00A2508F">
      <w:pPr>
        <w:jc w:val="both"/>
        <w:rPr>
          <w:sz w:val="18"/>
        </w:rPr>
      </w:pPr>
    </w:p>
    <w:p w:rsidR="00A2508F" w:rsidRDefault="00C32D5C" w:rsidP="007C2C0B">
      <w:pPr>
        <w:pStyle w:val="Pismenka"/>
        <w:numPr>
          <w:ilvl w:val="0"/>
          <w:numId w:val="0"/>
        </w:numPr>
        <w:ind w:left="426" w:hanging="426"/>
      </w:pPr>
      <w:r>
        <w:t>7</w:t>
      </w:r>
      <w:r w:rsidR="00F77BD9">
        <w:t xml:space="preserve">. </w:t>
      </w:r>
      <w:r w:rsidR="007C2C0B">
        <w:tab/>
      </w:r>
      <w:r w:rsidR="00A2508F" w:rsidRPr="00A2508F">
        <w:t xml:space="preserve">Pohľadávky  </w:t>
      </w:r>
    </w:p>
    <w:p w:rsidR="003D6F30" w:rsidRPr="00A2508F" w:rsidRDefault="003D6F30" w:rsidP="00F440D7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C4633E" w:rsidRPr="00C4633E" w:rsidRDefault="00C4633E" w:rsidP="00C4633E">
      <w:pPr>
        <w:ind w:left="426"/>
        <w:jc w:val="both"/>
        <w:rPr>
          <w:sz w:val="18"/>
          <w:szCs w:val="18"/>
        </w:rPr>
      </w:pPr>
      <w:r w:rsidRPr="00C4633E">
        <w:rPr>
          <w:sz w:val="18"/>
          <w:szCs w:val="18"/>
        </w:rPr>
        <w:lastRenderedPageBreak/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C4633E" w:rsidRPr="00C4633E" w:rsidRDefault="00C4633E" w:rsidP="00C4633E">
      <w:pPr>
        <w:ind w:left="426"/>
        <w:jc w:val="both"/>
        <w:rPr>
          <w:sz w:val="18"/>
          <w:szCs w:val="18"/>
        </w:rPr>
      </w:pPr>
    </w:p>
    <w:p w:rsidR="00A2508F" w:rsidRDefault="00C32D5C" w:rsidP="007C2C0B">
      <w:pPr>
        <w:pStyle w:val="Pismenka"/>
        <w:numPr>
          <w:ilvl w:val="0"/>
          <w:numId w:val="0"/>
        </w:numPr>
        <w:ind w:left="426" w:hanging="426"/>
      </w:pPr>
      <w:r>
        <w:t>8</w:t>
      </w:r>
      <w:r w:rsidR="00F77BD9">
        <w:t xml:space="preserve">. </w:t>
      </w:r>
      <w:r w:rsidR="007C2C0B">
        <w:tab/>
      </w:r>
      <w:r w:rsidR="00A2508F" w:rsidRPr="00A2508F">
        <w:t>Peňažné prostriedky a</w:t>
      </w:r>
      <w:r w:rsidR="003D6F30">
        <w:t> </w:t>
      </w:r>
      <w:r w:rsidR="00A2508F" w:rsidRPr="00A2508F">
        <w:t>ceniny</w:t>
      </w:r>
    </w:p>
    <w:p w:rsidR="003D6F30" w:rsidRPr="00A2508F" w:rsidRDefault="003D6F30" w:rsidP="00F440D7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A2508F" w:rsidRPr="00A2508F" w:rsidRDefault="00A2508F" w:rsidP="00A2508F">
      <w:pPr>
        <w:ind w:left="426"/>
        <w:jc w:val="both"/>
        <w:rPr>
          <w:sz w:val="18"/>
          <w:szCs w:val="18"/>
        </w:rPr>
      </w:pPr>
      <w:r w:rsidRPr="00A2508F">
        <w:rPr>
          <w:sz w:val="18"/>
          <w:szCs w:val="18"/>
        </w:rPr>
        <w:t>Peňažné prostriedky a ceniny sa oceňujú ich menovitou hodnotou. Zníženie ich hodnoty sa vyjadruje opravnou položkou.</w:t>
      </w:r>
    </w:p>
    <w:p w:rsidR="00A2508F" w:rsidRPr="00A2508F" w:rsidRDefault="00A2508F" w:rsidP="00A2508F">
      <w:pPr>
        <w:ind w:left="426"/>
        <w:jc w:val="both"/>
        <w:rPr>
          <w:sz w:val="18"/>
          <w:szCs w:val="18"/>
        </w:rPr>
      </w:pPr>
    </w:p>
    <w:p w:rsidR="00A2508F" w:rsidRDefault="00C32D5C" w:rsidP="007C2C0B">
      <w:pPr>
        <w:pStyle w:val="Pismenka"/>
        <w:numPr>
          <w:ilvl w:val="0"/>
          <w:numId w:val="0"/>
        </w:numPr>
        <w:ind w:left="426" w:hanging="426"/>
      </w:pPr>
      <w:r>
        <w:t>9</w:t>
      </w:r>
      <w:r w:rsidR="00F77BD9">
        <w:t xml:space="preserve">. </w:t>
      </w:r>
      <w:r w:rsidR="007C2C0B">
        <w:tab/>
      </w:r>
      <w:r w:rsidR="00A2508F" w:rsidRPr="00A2508F">
        <w:t>Náklady budúcich období a príjmy budúcich období</w:t>
      </w:r>
    </w:p>
    <w:p w:rsidR="003D6F30" w:rsidRPr="00A2508F" w:rsidRDefault="003D6F30" w:rsidP="00F440D7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A2508F" w:rsidRPr="00A2508F" w:rsidRDefault="00A2508F" w:rsidP="00A2508F">
      <w:pPr>
        <w:ind w:left="426"/>
        <w:jc w:val="both"/>
        <w:rPr>
          <w:sz w:val="18"/>
          <w:szCs w:val="18"/>
        </w:rPr>
      </w:pPr>
      <w:r w:rsidRPr="00A2508F">
        <w:rPr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A2508F" w:rsidRPr="00A2508F" w:rsidRDefault="00A2508F" w:rsidP="00A2508F">
      <w:pPr>
        <w:ind w:left="426"/>
        <w:jc w:val="both"/>
        <w:rPr>
          <w:sz w:val="18"/>
          <w:szCs w:val="18"/>
        </w:rPr>
      </w:pPr>
    </w:p>
    <w:p w:rsidR="00A2508F" w:rsidRDefault="00C32D5C" w:rsidP="007C2C0B">
      <w:pPr>
        <w:pStyle w:val="Pismenka"/>
        <w:numPr>
          <w:ilvl w:val="0"/>
          <w:numId w:val="0"/>
        </w:numPr>
        <w:ind w:left="426" w:hanging="426"/>
      </w:pPr>
      <w:r>
        <w:t>10</w:t>
      </w:r>
      <w:r w:rsidR="00F77BD9">
        <w:t xml:space="preserve">. </w:t>
      </w:r>
      <w:r w:rsidR="007C2C0B">
        <w:tab/>
      </w:r>
      <w:r w:rsidR="00A2508F" w:rsidRPr="00A2508F">
        <w:t>Rezervy</w:t>
      </w:r>
    </w:p>
    <w:p w:rsidR="003D6F30" w:rsidRPr="00A2508F" w:rsidRDefault="003D6F30" w:rsidP="00F440D7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C32D5C" w:rsidRPr="00736771" w:rsidRDefault="00C32D5C" w:rsidP="00C32D5C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C32D5C" w:rsidRPr="00736771" w:rsidRDefault="00C32D5C" w:rsidP="00C32D5C">
      <w:pPr>
        <w:pStyle w:val="Zkladntext"/>
        <w:rPr>
          <w:b/>
          <w:szCs w:val="18"/>
        </w:rPr>
      </w:pPr>
    </w:p>
    <w:p w:rsidR="00C32D5C" w:rsidRPr="00736771" w:rsidRDefault="00C32D5C" w:rsidP="00C32D5C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C32D5C" w:rsidRPr="00736771" w:rsidRDefault="00C32D5C" w:rsidP="00C32D5C">
      <w:pPr>
        <w:pStyle w:val="Zkladntext"/>
        <w:rPr>
          <w:b/>
          <w:szCs w:val="18"/>
        </w:rPr>
      </w:pPr>
    </w:p>
    <w:p w:rsidR="00C32D5C" w:rsidRPr="00736771" w:rsidRDefault="00C32D5C" w:rsidP="00C32D5C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C32D5C" w:rsidRPr="009E0040" w:rsidRDefault="00C32D5C" w:rsidP="00C32D5C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A2508F" w:rsidRDefault="003D6F30" w:rsidP="007C2C0B">
      <w:pPr>
        <w:pStyle w:val="Pismenka"/>
        <w:numPr>
          <w:ilvl w:val="0"/>
          <w:numId w:val="0"/>
        </w:numPr>
        <w:ind w:left="426" w:hanging="426"/>
      </w:pPr>
      <w:r>
        <w:t>1</w:t>
      </w:r>
      <w:r w:rsidR="00C32D5C">
        <w:t>1</w:t>
      </w:r>
      <w:r w:rsidR="00F77BD9">
        <w:t>.</w:t>
      </w:r>
      <w:r w:rsidR="007C2C0B">
        <w:tab/>
      </w:r>
      <w:r w:rsidR="00A2508F" w:rsidRPr="00A2508F">
        <w:t>Záväzky</w:t>
      </w:r>
    </w:p>
    <w:p w:rsidR="003D6F30" w:rsidRPr="00A2508F" w:rsidRDefault="003D6F30" w:rsidP="00F440D7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A2508F" w:rsidRPr="00A2508F" w:rsidRDefault="00A2508F" w:rsidP="00A2508F">
      <w:pPr>
        <w:ind w:left="426"/>
        <w:jc w:val="both"/>
        <w:rPr>
          <w:sz w:val="18"/>
          <w:szCs w:val="18"/>
        </w:rPr>
      </w:pPr>
      <w:r w:rsidRPr="00A2508F">
        <w:rPr>
          <w:sz w:val="18"/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2508F" w:rsidRPr="00A2508F" w:rsidRDefault="00A2508F" w:rsidP="00A2508F">
      <w:pPr>
        <w:ind w:left="360"/>
        <w:jc w:val="both"/>
        <w:rPr>
          <w:b/>
          <w:sz w:val="18"/>
          <w:szCs w:val="18"/>
        </w:rPr>
      </w:pPr>
    </w:p>
    <w:p w:rsidR="00A2508F" w:rsidRDefault="003D6F30" w:rsidP="007C2C0B">
      <w:pPr>
        <w:pStyle w:val="Pismenka"/>
        <w:numPr>
          <w:ilvl w:val="0"/>
          <w:numId w:val="0"/>
        </w:numPr>
        <w:ind w:left="426" w:hanging="426"/>
      </w:pPr>
      <w:r>
        <w:t>1</w:t>
      </w:r>
      <w:r w:rsidR="00C32D5C">
        <w:t>2</w:t>
      </w:r>
      <w:r w:rsidR="00F77BD9">
        <w:t xml:space="preserve">. </w:t>
      </w:r>
      <w:r w:rsidR="007C2C0B">
        <w:tab/>
      </w:r>
      <w:r w:rsidR="00A2508F" w:rsidRPr="00A2508F">
        <w:t>Odložené dane</w:t>
      </w:r>
    </w:p>
    <w:p w:rsidR="003D6F30" w:rsidRPr="00A2508F" w:rsidRDefault="003D6F30" w:rsidP="00F440D7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A2508F" w:rsidRPr="00A2508F" w:rsidRDefault="00A2508F" w:rsidP="00A2508F">
      <w:pPr>
        <w:ind w:left="426"/>
        <w:jc w:val="both"/>
        <w:rPr>
          <w:sz w:val="18"/>
          <w:szCs w:val="18"/>
        </w:rPr>
      </w:pPr>
      <w:r w:rsidRPr="00A2508F">
        <w:rPr>
          <w:sz w:val="18"/>
          <w:szCs w:val="18"/>
        </w:rPr>
        <w:t xml:space="preserve">Odložené dane (odložená daňová pohľadávka a odložený daňový záväzok) sa vzťahujú na: </w:t>
      </w:r>
    </w:p>
    <w:p w:rsidR="00A2508F" w:rsidRPr="00A2508F" w:rsidRDefault="00A2508F" w:rsidP="005A1C9F">
      <w:pPr>
        <w:numPr>
          <w:ilvl w:val="0"/>
          <w:numId w:val="4"/>
        </w:numPr>
        <w:jc w:val="both"/>
        <w:rPr>
          <w:sz w:val="18"/>
          <w:szCs w:val="18"/>
        </w:rPr>
      </w:pPr>
      <w:r w:rsidRPr="00A2508F">
        <w:rPr>
          <w:sz w:val="18"/>
          <w:szCs w:val="18"/>
        </w:rPr>
        <w:t>dočasné rozdiely medzi účtovnou hodnotou majetku a účtovnou hodnotou záväzkov vykázanou v súvahe a ich daňovou základňou,</w:t>
      </w:r>
    </w:p>
    <w:p w:rsidR="00A2508F" w:rsidRPr="00A2508F" w:rsidRDefault="00A2508F" w:rsidP="005A1C9F">
      <w:pPr>
        <w:numPr>
          <w:ilvl w:val="0"/>
          <w:numId w:val="4"/>
        </w:numPr>
        <w:jc w:val="both"/>
        <w:rPr>
          <w:sz w:val="18"/>
          <w:szCs w:val="18"/>
        </w:rPr>
      </w:pPr>
      <w:r w:rsidRPr="00A2508F">
        <w:rPr>
          <w:sz w:val="18"/>
          <w:szCs w:val="18"/>
        </w:rPr>
        <w:t>možnosť umorovať daňovú stratu v budúcnosti, ktorou sa rozumie možnosť odpočítať daňovú stratu od základu dane v budúcnosti,</w:t>
      </w:r>
    </w:p>
    <w:p w:rsidR="00A2508F" w:rsidRDefault="00A2508F" w:rsidP="005A1C9F">
      <w:pPr>
        <w:numPr>
          <w:ilvl w:val="0"/>
          <w:numId w:val="4"/>
        </w:numPr>
        <w:jc w:val="both"/>
        <w:rPr>
          <w:sz w:val="18"/>
          <w:szCs w:val="18"/>
        </w:rPr>
      </w:pPr>
      <w:r w:rsidRPr="00A2508F">
        <w:rPr>
          <w:sz w:val="18"/>
          <w:szCs w:val="18"/>
        </w:rPr>
        <w:t>možnosť previesť nevyužité daňové odpočty a iné daňové nároky do budúcich období.</w:t>
      </w:r>
    </w:p>
    <w:p w:rsidR="00C32D5C" w:rsidRDefault="00C32D5C" w:rsidP="00F440D7">
      <w:pPr>
        <w:jc w:val="both"/>
        <w:rPr>
          <w:sz w:val="18"/>
          <w:szCs w:val="18"/>
        </w:rPr>
      </w:pPr>
    </w:p>
    <w:p w:rsidR="00C32D5C" w:rsidRDefault="00C32D5C" w:rsidP="00C32D5C">
      <w:pPr>
        <w:pStyle w:val="Zkladntext"/>
        <w:rPr>
          <w:szCs w:val="18"/>
        </w:rPr>
      </w:pPr>
      <w:r>
        <w:rPr>
          <w:szCs w:val="18"/>
        </w:rPr>
        <w:t xml:space="preserve">Odložená daňová pohľadávka ani odložený daňový záväzok sa neúčtuje pri: </w:t>
      </w:r>
    </w:p>
    <w:p w:rsidR="00C32D5C" w:rsidRDefault="00C32D5C" w:rsidP="00C32D5C">
      <w:pPr>
        <w:pStyle w:val="Zkladntext"/>
        <w:numPr>
          <w:ilvl w:val="0"/>
          <w:numId w:val="24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(angl. initial recognition) majetku alebo záväzku v účtovníctve, ak v čase prvotného zaúčtovania nemá tento účtovný prípad vplyv ani na výsledok hospodárenia ani na základ dane a zároveň nejde o kombináciu podnikov (t. j.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>
        <w:rPr>
          <w:szCs w:val="18"/>
        </w:rPr>
        <w:t>),</w:t>
      </w:r>
    </w:p>
    <w:p w:rsidR="00C32D5C" w:rsidRDefault="00C32D5C" w:rsidP="00C32D5C">
      <w:pPr>
        <w:pStyle w:val="Zkladntext"/>
        <w:numPr>
          <w:ilvl w:val="0"/>
          <w:numId w:val="24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 dcérskych, spoločných a pridružených účtovných jednotkách, ak Spoločnosť je schopná ovplyvniť vyrovnanie týchto dočasných rozdielov a je pravdepodobné, že tieto dočasné rozdiely nebudú vyrovnané v blízkej budúcnosti,</w:t>
      </w:r>
    </w:p>
    <w:p w:rsidR="00C32D5C" w:rsidRDefault="00C32D5C" w:rsidP="00C32D5C">
      <w:pPr>
        <w:pStyle w:val="Zkladntext"/>
        <w:numPr>
          <w:ilvl w:val="0"/>
          <w:numId w:val="24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pri prvotnom zaúčtovaní goodwillu alebo záporného goodwillu.</w:t>
      </w:r>
    </w:p>
    <w:p w:rsidR="00C32D5C" w:rsidRDefault="00C32D5C" w:rsidP="00C32D5C">
      <w:pPr>
        <w:pStyle w:val="Zkladntext"/>
        <w:ind w:left="766"/>
        <w:rPr>
          <w:szCs w:val="18"/>
        </w:rPr>
      </w:pPr>
    </w:p>
    <w:p w:rsidR="00C32D5C" w:rsidRDefault="00C32D5C" w:rsidP="00C32D5C">
      <w:pPr>
        <w:pStyle w:val="Zkladntext"/>
      </w:pPr>
      <w:r w:rsidRPr="00A31BBB">
        <w:rPr>
          <w:szCs w:val="18"/>
        </w:rPr>
        <w:t xml:space="preserve">O odloženej daňovej pohľadávke </w:t>
      </w:r>
      <w:r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>
        <w:rPr>
          <w:szCs w:val="18"/>
        </w:rPr>
        <w:t>osiahnutý.</w:t>
      </w:r>
      <w:r w:rsidRPr="00CE19D0">
        <w:t>Pri výpočte odloženej dane sa použije sadzba dane z príjmov, o ktorej sa predpokladá, že bude platiť v čase vyrovnania odloženej dane</w:t>
      </w:r>
      <w:r>
        <w:t>.</w:t>
      </w:r>
    </w:p>
    <w:p w:rsidR="00C32D5C" w:rsidRDefault="00C32D5C" w:rsidP="00C32D5C">
      <w:pPr>
        <w:pStyle w:val="Zkladntext"/>
      </w:pPr>
    </w:p>
    <w:p w:rsidR="00C32D5C" w:rsidRDefault="00C32D5C" w:rsidP="00C32D5C">
      <w:pPr>
        <w:pStyle w:val="Zkladntext"/>
        <w:rPr>
          <w:szCs w:val="18"/>
        </w:rPr>
      </w:pPr>
      <w:r>
        <w:lastRenderedPageBreak/>
        <w:t xml:space="preserve">V súvahe sa odložená daňová pohľadávka a odložený daňový záväzok vykazujú samostatne. Ak sa vzťahujú na odloženú daň z príjmov toho istého daňovníka a ide o ten istý daňový úrad, môže sa vykázať len výsledný zostatok účtu 481 – Odložený daňový záväzok a odložená daňová pohľadávka. </w:t>
      </w:r>
    </w:p>
    <w:p w:rsidR="00C32D5C" w:rsidRDefault="00C32D5C" w:rsidP="00F440D7">
      <w:pPr>
        <w:jc w:val="both"/>
        <w:rPr>
          <w:sz w:val="18"/>
          <w:szCs w:val="18"/>
        </w:rPr>
      </w:pPr>
    </w:p>
    <w:p w:rsidR="00C32D5C" w:rsidRDefault="00C32D5C" w:rsidP="00F440D7">
      <w:pPr>
        <w:jc w:val="both"/>
        <w:rPr>
          <w:sz w:val="18"/>
          <w:szCs w:val="18"/>
        </w:rPr>
      </w:pPr>
    </w:p>
    <w:p w:rsidR="00C32D5C" w:rsidRDefault="00C32D5C" w:rsidP="00F440D7">
      <w:pPr>
        <w:jc w:val="both"/>
        <w:rPr>
          <w:sz w:val="18"/>
          <w:szCs w:val="18"/>
        </w:rPr>
      </w:pPr>
    </w:p>
    <w:p w:rsidR="00FE0B5F" w:rsidRPr="00A2508F" w:rsidRDefault="00FE0B5F" w:rsidP="00F440D7">
      <w:pPr>
        <w:jc w:val="both"/>
        <w:rPr>
          <w:sz w:val="18"/>
          <w:szCs w:val="18"/>
        </w:rPr>
      </w:pPr>
    </w:p>
    <w:p w:rsidR="00A2508F" w:rsidRPr="00A2508F" w:rsidRDefault="00A2508F" w:rsidP="00A2508F">
      <w:pPr>
        <w:ind w:left="426"/>
        <w:jc w:val="both"/>
        <w:rPr>
          <w:sz w:val="18"/>
          <w:szCs w:val="18"/>
        </w:rPr>
      </w:pPr>
    </w:p>
    <w:p w:rsidR="00A2508F" w:rsidRDefault="00F77BD9" w:rsidP="007C2C0B">
      <w:pPr>
        <w:pStyle w:val="Pismenka"/>
        <w:numPr>
          <w:ilvl w:val="0"/>
          <w:numId w:val="0"/>
        </w:numPr>
        <w:ind w:left="426" w:hanging="426"/>
      </w:pPr>
      <w:r>
        <w:t>1</w:t>
      </w:r>
      <w:r w:rsidR="00C32D5C">
        <w:t>3</w:t>
      </w:r>
      <w:r>
        <w:t xml:space="preserve">. </w:t>
      </w:r>
      <w:r w:rsidR="007C2C0B">
        <w:tab/>
      </w:r>
      <w:r w:rsidR="00A2508F" w:rsidRPr="00A2508F">
        <w:t>Výdavky budúcich období a výnosy budúcich období</w:t>
      </w:r>
    </w:p>
    <w:p w:rsidR="003D6F30" w:rsidRPr="00A2508F" w:rsidRDefault="003D6F30" w:rsidP="00F440D7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A2508F" w:rsidRPr="00A2508F" w:rsidRDefault="00A2508F" w:rsidP="00A2508F">
      <w:pPr>
        <w:ind w:left="426"/>
        <w:jc w:val="both"/>
        <w:rPr>
          <w:sz w:val="18"/>
          <w:szCs w:val="18"/>
        </w:rPr>
      </w:pPr>
      <w:r w:rsidRPr="00A2508F">
        <w:rPr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3D6F30" w:rsidRPr="00A2508F" w:rsidRDefault="003D6F30" w:rsidP="00A2508F">
      <w:pPr>
        <w:ind w:left="360" w:hanging="360"/>
        <w:jc w:val="both"/>
        <w:rPr>
          <w:b/>
          <w:sz w:val="18"/>
          <w:szCs w:val="18"/>
        </w:rPr>
      </w:pPr>
    </w:p>
    <w:p w:rsidR="00A2508F" w:rsidRDefault="00F77BD9" w:rsidP="007C2C0B">
      <w:pPr>
        <w:pStyle w:val="Pismenka"/>
        <w:numPr>
          <w:ilvl w:val="0"/>
          <w:numId w:val="0"/>
        </w:numPr>
        <w:ind w:left="426" w:hanging="426"/>
      </w:pPr>
      <w:r>
        <w:t>1</w:t>
      </w:r>
      <w:r w:rsidR="00C32D5C">
        <w:t>4</w:t>
      </w:r>
      <w:r>
        <w:t xml:space="preserve">. </w:t>
      </w:r>
      <w:r w:rsidR="007C2C0B">
        <w:tab/>
      </w:r>
      <w:r w:rsidR="00A2508F" w:rsidRPr="00A2508F">
        <w:t>Cudzia mena</w:t>
      </w:r>
    </w:p>
    <w:p w:rsidR="003D6F30" w:rsidRPr="00A2508F" w:rsidRDefault="003D6F30" w:rsidP="00F440D7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A2508F" w:rsidRPr="00A2508F" w:rsidRDefault="00A2508F" w:rsidP="00A2508F">
      <w:pPr>
        <w:ind w:left="426"/>
        <w:jc w:val="both"/>
        <w:rPr>
          <w:sz w:val="18"/>
        </w:rPr>
      </w:pPr>
      <w:r w:rsidRPr="00A2508F">
        <w:rPr>
          <w:sz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2508F" w:rsidRPr="00A2508F" w:rsidRDefault="00A2508F" w:rsidP="00A2508F">
      <w:pPr>
        <w:ind w:left="426"/>
        <w:jc w:val="both"/>
        <w:rPr>
          <w:sz w:val="18"/>
        </w:rPr>
      </w:pPr>
    </w:p>
    <w:p w:rsidR="00A2508F" w:rsidRPr="00A2508F" w:rsidRDefault="00A2508F" w:rsidP="00A2508F">
      <w:pPr>
        <w:ind w:left="426"/>
        <w:jc w:val="both"/>
        <w:rPr>
          <w:sz w:val="18"/>
        </w:rPr>
      </w:pPr>
      <w:r w:rsidRPr="00A2508F">
        <w:rPr>
          <w:sz w:val="18"/>
        </w:rPr>
        <w:t>Na ocenenie prírastku cudzej meny nakúpenej za euro sa použije kurz, za ktorý bola táto cudzia mena nakúpená.</w:t>
      </w:r>
    </w:p>
    <w:p w:rsidR="00A2508F" w:rsidRPr="00A2508F" w:rsidRDefault="00A2508F" w:rsidP="00A2508F">
      <w:pPr>
        <w:ind w:left="426"/>
        <w:jc w:val="both"/>
        <w:rPr>
          <w:sz w:val="18"/>
          <w:szCs w:val="18"/>
        </w:rPr>
      </w:pPr>
    </w:p>
    <w:p w:rsidR="00A2508F" w:rsidRPr="00A2508F" w:rsidRDefault="00A2508F" w:rsidP="00A2508F">
      <w:pPr>
        <w:ind w:left="426"/>
        <w:jc w:val="both"/>
        <w:rPr>
          <w:sz w:val="18"/>
        </w:rPr>
      </w:pPr>
      <w:r w:rsidRPr="00A2508F">
        <w:rPr>
          <w:sz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2508F" w:rsidRPr="00A2508F" w:rsidRDefault="00A2508F" w:rsidP="00A2508F">
      <w:pPr>
        <w:ind w:left="426"/>
        <w:jc w:val="both"/>
        <w:rPr>
          <w:sz w:val="18"/>
        </w:rPr>
      </w:pPr>
    </w:p>
    <w:p w:rsidR="00A2508F" w:rsidRPr="00A2508F" w:rsidRDefault="00A2508F" w:rsidP="00A2508F">
      <w:pPr>
        <w:ind w:left="426"/>
        <w:jc w:val="both"/>
        <w:rPr>
          <w:sz w:val="18"/>
        </w:rPr>
      </w:pPr>
      <w:r w:rsidRPr="00A2508F">
        <w:rPr>
          <w:sz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2508F" w:rsidRPr="00A2508F" w:rsidRDefault="00A2508F" w:rsidP="00A2508F">
      <w:pPr>
        <w:ind w:left="426"/>
        <w:jc w:val="both"/>
        <w:rPr>
          <w:sz w:val="18"/>
        </w:rPr>
      </w:pPr>
    </w:p>
    <w:p w:rsidR="00A2508F" w:rsidRPr="00A2508F" w:rsidRDefault="00A2508F" w:rsidP="00A2508F">
      <w:pPr>
        <w:ind w:left="426"/>
        <w:jc w:val="both"/>
        <w:rPr>
          <w:sz w:val="18"/>
        </w:rPr>
      </w:pPr>
      <w:r w:rsidRPr="00A2508F">
        <w:rPr>
          <w:sz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2508F" w:rsidRPr="00A2508F" w:rsidRDefault="00A2508F" w:rsidP="00A2508F">
      <w:pPr>
        <w:ind w:left="426"/>
        <w:jc w:val="both"/>
        <w:rPr>
          <w:sz w:val="18"/>
        </w:rPr>
      </w:pPr>
    </w:p>
    <w:p w:rsidR="00A2508F" w:rsidRDefault="00A2508F" w:rsidP="00A2508F">
      <w:pPr>
        <w:ind w:left="426"/>
        <w:jc w:val="both"/>
        <w:rPr>
          <w:sz w:val="18"/>
        </w:rPr>
      </w:pPr>
      <w:r w:rsidRPr="00A2508F">
        <w:rPr>
          <w:sz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C32D5C" w:rsidRDefault="00C32D5C" w:rsidP="00A2508F">
      <w:pPr>
        <w:ind w:left="426"/>
        <w:jc w:val="both"/>
        <w:rPr>
          <w:sz w:val="18"/>
        </w:rPr>
      </w:pPr>
    </w:p>
    <w:p w:rsidR="00C32D5C" w:rsidRPr="00F440D7" w:rsidRDefault="00C32D5C" w:rsidP="007C2C0B">
      <w:pPr>
        <w:pStyle w:val="Pismenka"/>
        <w:numPr>
          <w:ilvl w:val="0"/>
          <w:numId w:val="0"/>
        </w:numPr>
        <w:ind w:left="360" w:hanging="360"/>
        <w:rPr>
          <w:color w:val="000000" w:themeColor="text1"/>
          <w:szCs w:val="18"/>
        </w:rPr>
      </w:pPr>
      <w:r w:rsidRPr="00115E6E">
        <w:rPr>
          <w:color w:val="000000" w:themeColor="text1"/>
          <w:szCs w:val="18"/>
        </w:rPr>
        <w:t>15</w:t>
      </w:r>
      <w:r w:rsidRPr="00F440D7">
        <w:rPr>
          <w:color w:val="000000" w:themeColor="text1"/>
          <w:szCs w:val="18"/>
        </w:rPr>
        <w:t xml:space="preserve">. </w:t>
      </w:r>
      <w:r w:rsidR="007C2C0B">
        <w:rPr>
          <w:color w:val="000000" w:themeColor="text1"/>
          <w:szCs w:val="18"/>
        </w:rPr>
        <w:tab/>
      </w:r>
      <w:r w:rsidRPr="00F440D7">
        <w:rPr>
          <w:color w:val="000000" w:themeColor="text1"/>
          <w:szCs w:val="18"/>
        </w:rPr>
        <w:t>Prenájom (lízing) (Spoločnosť ako nájomca)</w:t>
      </w:r>
    </w:p>
    <w:p w:rsidR="00C32D5C" w:rsidRDefault="00C32D5C" w:rsidP="00C32D5C">
      <w:pPr>
        <w:pStyle w:val="Zkladntext"/>
        <w:rPr>
          <w:b/>
          <w:szCs w:val="18"/>
        </w:rPr>
      </w:pPr>
    </w:p>
    <w:p w:rsidR="00C32D5C" w:rsidRPr="00F440D7" w:rsidRDefault="00C32D5C" w:rsidP="00C32D5C">
      <w:pPr>
        <w:pStyle w:val="Zkladntext"/>
        <w:rPr>
          <w:i/>
          <w:szCs w:val="18"/>
        </w:rPr>
      </w:pPr>
      <w:r w:rsidRPr="00F440D7">
        <w:rPr>
          <w:b/>
          <w:i/>
          <w:szCs w:val="18"/>
        </w:rPr>
        <w:t>Finančný prenájom</w:t>
      </w:r>
    </w:p>
    <w:p w:rsidR="00C32D5C" w:rsidRDefault="00C32D5C" w:rsidP="00C32D5C">
      <w:pPr>
        <w:pStyle w:val="Zkladntext"/>
        <w:rPr>
          <w:szCs w:val="18"/>
        </w:rPr>
      </w:pPr>
    </w:p>
    <w:p w:rsidR="00C32D5C" w:rsidRDefault="00C32D5C" w:rsidP="00C32D5C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C32D5C" w:rsidRDefault="00C32D5C" w:rsidP="00C32D5C">
      <w:pPr>
        <w:pStyle w:val="Zkladntext"/>
        <w:rPr>
          <w:szCs w:val="18"/>
        </w:rPr>
      </w:pPr>
    </w:p>
    <w:p w:rsidR="00C32D5C" w:rsidRDefault="00C32D5C" w:rsidP="00C32D5C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</w:t>
      </w:r>
      <w:r w:rsidRPr="00FE0F76">
        <w:rPr>
          <w:szCs w:val="18"/>
        </w:rPr>
        <w:t xml:space="preserve">. </w:t>
      </w:r>
    </w:p>
    <w:p w:rsidR="00C32D5C" w:rsidRDefault="00C32D5C" w:rsidP="00C32D5C">
      <w:pPr>
        <w:pStyle w:val="Zkladntext"/>
        <w:rPr>
          <w:szCs w:val="18"/>
        </w:rPr>
      </w:pPr>
    </w:p>
    <w:p w:rsidR="00C32D5C" w:rsidRDefault="00C32D5C" w:rsidP="00C32D5C">
      <w:pPr>
        <w:pStyle w:val="Zkladntext"/>
        <w:rPr>
          <w:szCs w:val="18"/>
        </w:rPr>
      </w:pPr>
      <w:r w:rsidRPr="00140343">
        <w:rPr>
          <w:szCs w:val="18"/>
        </w:rPr>
        <w:t>Dohodnutá doba nájmu je najmenej 60 % doby</w:t>
      </w:r>
      <w:r w:rsidRPr="00B50225">
        <w:rPr>
          <w:szCs w:val="18"/>
        </w:rPr>
        <w:t xml:space="preserve"> odpisovania podľa daňových predpisov</w:t>
      </w:r>
      <w:r>
        <w:rPr>
          <w:szCs w:val="18"/>
        </w:rPr>
        <w:t xml:space="preserve">. </w:t>
      </w:r>
      <w:r w:rsidRPr="00CE19D0">
        <w:t>V prípade nájmu pozemku je doba nájmu najmenej 60% doby odpisovania hmotného majetku za</w:t>
      </w:r>
      <w:r>
        <w:t xml:space="preserve">radeného do daňovej odpisovej skupiny 5 resp. 6 (budovy a stavby, doba odpisovania pre daňové účely 20 resp. 40 rokov). </w:t>
      </w:r>
    </w:p>
    <w:p w:rsidR="00C32D5C" w:rsidRPr="00B50225" w:rsidRDefault="00C32D5C" w:rsidP="00C32D5C">
      <w:pPr>
        <w:pStyle w:val="Zkladntext"/>
        <w:rPr>
          <w:szCs w:val="18"/>
        </w:rPr>
      </w:pPr>
    </w:p>
    <w:p w:rsidR="00C32D5C" w:rsidRPr="00B50225" w:rsidRDefault="00C32D5C" w:rsidP="00C32D5C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znížených</w:t>
      </w:r>
      <w:r w:rsidRPr="00B50225">
        <w:rPr>
          <w:szCs w:val="18"/>
        </w:rPr>
        <w:t xml:space="preserve"> o nerealizované finančné náklady.</w:t>
      </w:r>
    </w:p>
    <w:p w:rsidR="00C32D5C" w:rsidRDefault="00C32D5C" w:rsidP="00C32D5C">
      <w:pPr>
        <w:pStyle w:val="Zkladntext"/>
        <w:rPr>
          <w:szCs w:val="18"/>
        </w:rPr>
      </w:pPr>
    </w:p>
    <w:p w:rsidR="00C32D5C" w:rsidRDefault="00C32D5C" w:rsidP="00C32D5C">
      <w:pPr>
        <w:pStyle w:val="Zkladntext"/>
        <w:rPr>
          <w:szCs w:val="18"/>
        </w:rPr>
      </w:pPr>
      <w:r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:rsidR="00C32D5C" w:rsidRDefault="00C32D5C" w:rsidP="00C32D5C">
      <w:pPr>
        <w:pStyle w:val="Zkladntext"/>
        <w:rPr>
          <w:szCs w:val="18"/>
        </w:rPr>
      </w:pPr>
    </w:p>
    <w:p w:rsidR="00C32D5C" w:rsidRPr="00F440D7" w:rsidRDefault="00C32D5C" w:rsidP="00C32D5C">
      <w:pPr>
        <w:pStyle w:val="Zkladntext"/>
        <w:rPr>
          <w:b/>
          <w:i/>
        </w:rPr>
      </w:pPr>
      <w:r w:rsidRPr="00F440D7">
        <w:rPr>
          <w:b/>
          <w:i/>
        </w:rPr>
        <w:t xml:space="preserve">Operatívny prenájom </w:t>
      </w:r>
    </w:p>
    <w:p w:rsidR="00C32D5C" w:rsidRDefault="00C32D5C" w:rsidP="00C32D5C">
      <w:pPr>
        <w:pStyle w:val="Zkladntext"/>
        <w:rPr>
          <w:b/>
        </w:rPr>
      </w:pPr>
    </w:p>
    <w:p w:rsidR="00C32D5C" w:rsidRDefault="00C32D5C" w:rsidP="00C32D5C">
      <w:pPr>
        <w:pStyle w:val="Zkladntext"/>
      </w:pPr>
      <w:r w:rsidRPr="008C0838">
        <w:rPr>
          <w:szCs w:val="18"/>
        </w:rPr>
        <w:lastRenderedPageBreak/>
        <w:t>Majetok prenajatý na základe operatívneho prenájmu vykazuje ako svoj majetok jeho vlastník, nie nájomca.</w:t>
      </w:r>
      <w:r w:rsidRPr="00CE19D0">
        <w:t>Prenájom majetku formou operatívneho leasingu sa účtuje do nákladov priebežne počas doby trvania leasingovej zmluvy.</w:t>
      </w:r>
    </w:p>
    <w:p w:rsidR="00C32D5C" w:rsidRDefault="00C32D5C" w:rsidP="00A2508F">
      <w:pPr>
        <w:ind w:left="426"/>
        <w:jc w:val="both"/>
        <w:rPr>
          <w:sz w:val="18"/>
        </w:rPr>
      </w:pPr>
    </w:p>
    <w:p w:rsidR="00C32D5C" w:rsidRDefault="00C32D5C" w:rsidP="00A2508F">
      <w:pPr>
        <w:ind w:left="426"/>
        <w:jc w:val="both"/>
        <w:rPr>
          <w:sz w:val="18"/>
        </w:rPr>
      </w:pPr>
    </w:p>
    <w:p w:rsidR="00C32D5C" w:rsidRDefault="00C32D5C" w:rsidP="00A2508F">
      <w:pPr>
        <w:ind w:left="426"/>
        <w:jc w:val="both"/>
        <w:rPr>
          <w:sz w:val="18"/>
        </w:rPr>
      </w:pPr>
    </w:p>
    <w:p w:rsidR="00C32D5C" w:rsidRDefault="00C32D5C" w:rsidP="00A2508F">
      <w:pPr>
        <w:ind w:left="426"/>
        <w:jc w:val="both"/>
        <w:rPr>
          <w:sz w:val="18"/>
        </w:rPr>
      </w:pPr>
    </w:p>
    <w:p w:rsidR="00C32D5C" w:rsidRDefault="00C32D5C" w:rsidP="00A2508F">
      <w:pPr>
        <w:ind w:left="426"/>
        <w:jc w:val="both"/>
        <w:rPr>
          <w:sz w:val="18"/>
        </w:rPr>
      </w:pPr>
    </w:p>
    <w:p w:rsidR="00C32D5C" w:rsidRPr="00A2508F" w:rsidRDefault="00C32D5C" w:rsidP="00A2508F">
      <w:pPr>
        <w:ind w:left="426"/>
        <w:jc w:val="both"/>
        <w:rPr>
          <w:sz w:val="18"/>
        </w:rPr>
      </w:pPr>
    </w:p>
    <w:p w:rsidR="00A2508F" w:rsidRPr="00A2508F" w:rsidRDefault="00A2508F" w:rsidP="00A2508F">
      <w:pPr>
        <w:jc w:val="both"/>
        <w:rPr>
          <w:sz w:val="18"/>
        </w:rPr>
      </w:pPr>
    </w:p>
    <w:p w:rsidR="00A2508F" w:rsidRDefault="00F77BD9" w:rsidP="007C2C0B">
      <w:pPr>
        <w:pStyle w:val="Pismenka"/>
        <w:numPr>
          <w:ilvl w:val="0"/>
          <w:numId w:val="0"/>
        </w:numPr>
        <w:ind w:left="426" w:hanging="426"/>
      </w:pPr>
      <w:r>
        <w:t>1</w:t>
      </w:r>
      <w:r w:rsidR="00C32D5C">
        <w:t>6</w:t>
      </w:r>
      <w:r>
        <w:t xml:space="preserve">. </w:t>
      </w:r>
      <w:r w:rsidR="007C2C0B">
        <w:tab/>
      </w:r>
      <w:r w:rsidR="00A2508F" w:rsidRPr="00A2508F">
        <w:t>Výnosy</w:t>
      </w:r>
    </w:p>
    <w:p w:rsidR="003D6F30" w:rsidRPr="00A2508F" w:rsidRDefault="003D6F30" w:rsidP="00F440D7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C32D5C" w:rsidRDefault="00C32D5C" w:rsidP="00F440D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32D5C" w:rsidRDefault="00C32D5C" w:rsidP="00C32D5C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32D5C" w:rsidRPr="00F440D7" w:rsidRDefault="00C32D5C" w:rsidP="00F440D7">
      <w:pPr>
        <w:pStyle w:val="Pismenka"/>
        <w:numPr>
          <w:ilvl w:val="0"/>
          <w:numId w:val="0"/>
        </w:numPr>
        <w:ind w:left="426"/>
        <w:rPr>
          <w:b w:val="0"/>
          <w:color w:val="000000" w:themeColor="text1"/>
        </w:rPr>
      </w:pPr>
      <w:r w:rsidRPr="00F440D7">
        <w:rPr>
          <w:b w:val="0"/>
          <w:color w:val="000000" w:themeColor="text1"/>
        </w:rPr>
        <w:t xml:space="preserve">Tržby z predaja výrobkov a tovaru sa vykazujú v deň splnenia dodávky podľa Obchodného zákonníka, podľa Incoterms alebo iných podmienok dohodnutých v zmluve. </w:t>
      </w:r>
    </w:p>
    <w:p w:rsidR="00C32D5C" w:rsidRDefault="00C32D5C" w:rsidP="00C32D5C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32D5C" w:rsidRDefault="00C32D5C" w:rsidP="00F440D7">
      <w:pPr>
        <w:pStyle w:val="Pismenka"/>
        <w:numPr>
          <w:ilvl w:val="0"/>
          <w:numId w:val="0"/>
        </w:numPr>
        <w:ind w:left="360" w:firstLine="66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C32D5C" w:rsidRDefault="00C32D5C" w:rsidP="007C2C0B">
      <w:pPr>
        <w:pStyle w:val="Pismenka"/>
        <w:numPr>
          <w:ilvl w:val="0"/>
          <w:numId w:val="0"/>
        </w:numPr>
        <w:ind w:left="426" w:hanging="426"/>
        <w:rPr>
          <w:b w:val="0"/>
        </w:rPr>
      </w:pPr>
    </w:p>
    <w:p w:rsidR="00C32D5C" w:rsidRPr="00F440D7" w:rsidRDefault="00C32D5C" w:rsidP="007C2C0B">
      <w:pPr>
        <w:pStyle w:val="Pismenka"/>
        <w:numPr>
          <w:ilvl w:val="0"/>
          <w:numId w:val="0"/>
        </w:numPr>
        <w:ind w:left="426" w:hanging="426"/>
      </w:pPr>
      <w:r w:rsidRPr="00115E6E">
        <w:t>17</w:t>
      </w:r>
      <w:r w:rsidRPr="00F440D7">
        <w:t>. Splatná daň z príjmu</w:t>
      </w:r>
    </w:p>
    <w:p w:rsidR="00C32D5C" w:rsidRPr="00C32D5C" w:rsidRDefault="00C32D5C" w:rsidP="00F440D7">
      <w:pPr>
        <w:pStyle w:val="Pismenka"/>
        <w:numPr>
          <w:ilvl w:val="0"/>
          <w:numId w:val="0"/>
        </w:numPr>
        <w:ind w:left="360" w:firstLine="66"/>
        <w:rPr>
          <w:b w:val="0"/>
        </w:rPr>
      </w:pPr>
    </w:p>
    <w:p w:rsidR="00C32D5C" w:rsidRDefault="00C32D5C" w:rsidP="00F440D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C32D5C">
        <w:rPr>
          <w:b w:val="0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9C75FF" w:rsidRDefault="009C75FF" w:rsidP="00A2508F">
      <w:pPr>
        <w:ind w:left="426"/>
        <w:jc w:val="both"/>
        <w:rPr>
          <w:sz w:val="18"/>
        </w:rPr>
      </w:pPr>
    </w:p>
    <w:p w:rsidR="003D6F30" w:rsidRDefault="003D6F30" w:rsidP="007C2C0B">
      <w:pPr>
        <w:ind w:left="426" w:hanging="426"/>
        <w:jc w:val="both"/>
        <w:rPr>
          <w:b/>
          <w:sz w:val="18"/>
        </w:rPr>
      </w:pPr>
      <w:r w:rsidRPr="003D6F30">
        <w:rPr>
          <w:b/>
          <w:sz w:val="18"/>
        </w:rPr>
        <w:t>1</w:t>
      </w:r>
      <w:r w:rsidR="00C32D5C">
        <w:rPr>
          <w:b/>
          <w:sz w:val="18"/>
        </w:rPr>
        <w:t>8</w:t>
      </w:r>
      <w:r w:rsidRPr="00F440D7">
        <w:rPr>
          <w:b/>
          <w:sz w:val="18"/>
        </w:rPr>
        <w:t>.</w:t>
      </w:r>
      <w:r w:rsidRPr="00F440D7">
        <w:rPr>
          <w:b/>
          <w:sz w:val="18"/>
        </w:rPr>
        <w:tab/>
        <w:t>Porovnateľné údaje</w:t>
      </w:r>
    </w:p>
    <w:p w:rsidR="003D6F30" w:rsidRPr="00F440D7" w:rsidRDefault="003D6F30" w:rsidP="003D6F30">
      <w:pPr>
        <w:ind w:left="426"/>
        <w:jc w:val="both"/>
        <w:rPr>
          <w:b/>
          <w:sz w:val="18"/>
        </w:rPr>
      </w:pPr>
    </w:p>
    <w:p w:rsidR="003D6F30" w:rsidRPr="003D6F30" w:rsidRDefault="003D6F30" w:rsidP="003D6F30">
      <w:pPr>
        <w:ind w:left="426"/>
        <w:jc w:val="both"/>
        <w:rPr>
          <w:sz w:val="18"/>
        </w:rPr>
      </w:pPr>
      <w:r w:rsidRPr="003D6F30">
        <w:rPr>
          <w:sz w:val="18"/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3D6F30" w:rsidRPr="003D6F30" w:rsidRDefault="003D6F30" w:rsidP="003D6F30">
      <w:pPr>
        <w:ind w:left="426"/>
        <w:jc w:val="both"/>
        <w:rPr>
          <w:sz w:val="18"/>
        </w:rPr>
      </w:pPr>
    </w:p>
    <w:p w:rsidR="009C75FF" w:rsidRDefault="003D6F30" w:rsidP="003D6F30">
      <w:pPr>
        <w:ind w:left="426"/>
        <w:jc w:val="both"/>
        <w:rPr>
          <w:sz w:val="18"/>
        </w:rPr>
      </w:pPr>
      <w:r w:rsidRPr="003D6F30">
        <w:rPr>
          <w:sz w:val="18"/>
        </w:rPr>
        <w:t>V dôsledku zmeny zákona o dani z príjmov je rezerva na overenie účtovnej závierky a zostavenie daňového priznania k 31. decembru 2015 vykázaná ako krátkodobá ostatná rezerva, k 31. decembru 2014 ako krátkodobá zákonná rezerva.</w:t>
      </w:r>
    </w:p>
    <w:p w:rsidR="003D6F30" w:rsidRDefault="003D6F30" w:rsidP="003D6F30">
      <w:pPr>
        <w:ind w:left="426"/>
        <w:jc w:val="both"/>
        <w:rPr>
          <w:sz w:val="18"/>
        </w:rPr>
      </w:pPr>
    </w:p>
    <w:p w:rsidR="003D6F30" w:rsidRPr="00F440D7" w:rsidRDefault="00C32D5C" w:rsidP="007C2C0B">
      <w:pPr>
        <w:ind w:left="426" w:hanging="426"/>
        <w:jc w:val="both"/>
        <w:rPr>
          <w:b/>
          <w:sz w:val="18"/>
        </w:rPr>
      </w:pPr>
      <w:r w:rsidRPr="00115E6E">
        <w:rPr>
          <w:b/>
          <w:sz w:val="18"/>
        </w:rPr>
        <w:t>19</w:t>
      </w:r>
      <w:r w:rsidR="003D6F30" w:rsidRPr="00F440D7">
        <w:rPr>
          <w:b/>
          <w:sz w:val="18"/>
        </w:rPr>
        <w:t>.</w:t>
      </w:r>
      <w:r w:rsidR="003D6F30" w:rsidRPr="00F440D7">
        <w:rPr>
          <w:b/>
          <w:sz w:val="18"/>
        </w:rPr>
        <w:tab/>
        <w:t>Oprava chýb minulých období</w:t>
      </w:r>
    </w:p>
    <w:p w:rsidR="003D6F30" w:rsidRPr="003D6F30" w:rsidRDefault="003D6F30" w:rsidP="003D6F30">
      <w:pPr>
        <w:ind w:left="426"/>
        <w:jc w:val="both"/>
        <w:rPr>
          <w:sz w:val="18"/>
        </w:rPr>
      </w:pPr>
    </w:p>
    <w:p w:rsidR="003D6F30" w:rsidRDefault="003D6F30" w:rsidP="003D6F30">
      <w:pPr>
        <w:ind w:left="426"/>
        <w:jc w:val="both"/>
        <w:rPr>
          <w:sz w:val="18"/>
        </w:rPr>
      </w:pPr>
      <w:r w:rsidRPr="003D6F30">
        <w:rPr>
          <w:sz w:val="18"/>
        </w:rPr>
        <w:t>Ak Spoločnosť zistí v bežnom účtovnom období významnú chybu týkajúcu sa minulých účtovných období, opraví túto chybu na účtoch 428 - Nerozdelený zisk minulých rokov a 429 - Neuhradená strata minulých rokov, t. j. bez vplyvu na výsledok hospodárenia v bežnom účtovnom období. Opravy nevýznamných chýb minulých účtovných období sa účtujú v bežnom účtovnom období na príslušný nákladový alebo výnosový účet.</w:t>
      </w:r>
    </w:p>
    <w:p w:rsidR="009C75FF" w:rsidRDefault="009C75FF" w:rsidP="00A2508F">
      <w:pPr>
        <w:ind w:left="426"/>
        <w:jc w:val="both"/>
        <w:rPr>
          <w:sz w:val="18"/>
        </w:rPr>
      </w:pPr>
    </w:p>
    <w:p w:rsidR="004D3B4A" w:rsidRPr="00500658" w:rsidRDefault="004D3B4A" w:rsidP="0050065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900"/>
      <w:r w:rsidRPr="00500658">
        <w:t>informácie o údajoch na strane aktív súvahy</w:t>
      </w:r>
      <w:bookmarkEnd w:id="8"/>
    </w:p>
    <w:p w:rsidR="004D3B4A" w:rsidRPr="00B1412B" w:rsidRDefault="004D3B4A" w:rsidP="00500658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Pr="00C42A93" w:rsidRDefault="004D3B4A" w:rsidP="005A1C9F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</w:pPr>
      <w:bookmarkStart w:id="9" w:name="_Toc530739901"/>
      <w:r w:rsidRPr="00C42A93">
        <w:t>Dlhodobý nehmotný majetok</w:t>
      </w:r>
      <w:bookmarkEnd w:id="9"/>
    </w:p>
    <w:p w:rsidR="00E64487" w:rsidRDefault="00E64487" w:rsidP="00E64487">
      <w:pPr>
        <w:ind w:left="357"/>
        <w:jc w:val="both"/>
        <w:rPr>
          <w:sz w:val="18"/>
        </w:rPr>
      </w:pPr>
    </w:p>
    <w:p w:rsidR="00942AF0" w:rsidRDefault="00046A22" w:rsidP="00942AF0">
      <w:pPr>
        <w:ind w:left="357"/>
        <w:jc w:val="both"/>
        <w:rPr>
          <w:sz w:val="18"/>
        </w:rPr>
      </w:pPr>
      <w:r w:rsidRPr="00046A22">
        <w:rPr>
          <w:sz w:val="18"/>
        </w:rPr>
        <w:t xml:space="preserve">Spoločnosti v súvislosti s kúpou </w:t>
      </w:r>
      <w:r w:rsidR="00906E80">
        <w:rPr>
          <w:sz w:val="18"/>
        </w:rPr>
        <w:t xml:space="preserve">časti </w:t>
      </w:r>
      <w:r w:rsidRPr="00046A22">
        <w:rPr>
          <w:sz w:val="18"/>
        </w:rPr>
        <w:t xml:space="preserve">podniku </w:t>
      </w:r>
      <w:r w:rsidR="00906E80">
        <w:rPr>
          <w:sz w:val="18"/>
        </w:rPr>
        <w:t xml:space="preserve">od spoločnosti TREVES Slovakia, s.r.o. </w:t>
      </w:r>
      <w:r w:rsidR="003A3C47">
        <w:rPr>
          <w:sz w:val="18"/>
        </w:rPr>
        <w:t xml:space="preserve">k 1.1.2015 </w:t>
      </w:r>
      <w:r w:rsidRPr="00046A22">
        <w:rPr>
          <w:sz w:val="18"/>
        </w:rPr>
        <w:t xml:space="preserve">vznikol goodwill ako kladný rozdiel medzi kúpnou cenou </w:t>
      </w:r>
      <w:r w:rsidR="00906E80">
        <w:rPr>
          <w:sz w:val="18"/>
        </w:rPr>
        <w:t xml:space="preserve">časti </w:t>
      </w:r>
      <w:r w:rsidRPr="00046A22">
        <w:rPr>
          <w:sz w:val="18"/>
        </w:rPr>
        <w:t xml:space="preserve">podniku a reálnou hodnotou aktív a záväzkov </w:t>
      </w:r>
      <w:r w:rsidR="00906E80">
        <w:rPr>
          <w:sz w:val="18"/>
        </w:rPr>
        <w:t xml:space="preserve">získaných v rámci kúpy podniku. </w:t>
      </w:r>
      <w:r w:rsidR="00B72739">
        <w:rPr>
          <w:sz w:val="18"/>
        </w:rPr>
        <w:t>Goodwill</w:t>
      </w:r>
      <w:r w:rsidR="003A3C47">
        <w:rPr>
          <w:sz w:val="18"/>
        </w:rPr>
        <w:t xml:space="preserve">vo výške 467 726 EUR </w:t>
      </w:r>
      <w:r w:rsidRPr="00046A22">
        <w:rPr>
          <w:sz w:val="18"/>
        </w:rPr>
        <w:t xml:space="preserve">sa stal súčasťou nehmotného majetku Spoločnosti. </w:t>
      </w:r>
      <w:r w:rsidR="008A37EF">
        <w:rPr>
          <w:sz w:val="18"/>
        </w:rPr>
        <w:t xml:space="preserve">Spoločnosť nezistila rozdiel medzi hodnotou zaúčtovaného goodwillu a predpokladaným zvýšením budúcich ekonomických úžitkov. Spoločnosť v </w:t>
      </w:r>
      <w:r w:rsidR="008A37EF" w:rsidRPr="008A37EF">
        <w:rPr>
          <w:sz w:val="18"/>
        </w:rPr>
        <w:t xml:space="preserve">účtovnom období 2015 </w:t>
      </w:r>
      <w:r w:rsidR="003D6F30">
        <w:rPr>
          <w:sz w:val="18"/>
        </w:rPr>
        <w:t>zaúčtovala</w:t>
      </w:r>
      <w:r w:rsidR="00B72739">
        <w:rPr>
          <w:sz w:val="18"/>
        </w:rPr>
        <w:t xml:space="preserve"> odpis goodwill vo výške 66 818 EUR, čo predstavuje 1/7 celkovej hodnoty goodwillu.</w:t>
      </w:r>
    </w:p>
    <w:p w:rsidR="00942AF0" w:rsidRDefault="00942AF0" w:rsidP="00942AF0">
      <w:pPr>
        <w:ind w:left="357"/>
        <w:jc w:val="both"/>
        <w:rPr>
          <w:sz w:val="18"/>
        </w:rPr>
      </w:pPr>
    </w:p>
    <w:p w:rsidR="00046A22" w:rsidRPr="00046A22" w:rsidRDefault="00046A22" w:rsidP="00046A22">
      <w:pPr>
        <w:numPr>
          <w:ilvl w:val="0"/>
          <w:numId w:val="7"/>
        </w:numPr>
        <w:jc w:val="both"/>
        <w:rPr>
          <w:b/>
          <w:sz w:val="18"/>
        </w:rPr>
      </w:pPr>
      <w:r w:rsidRPr="00046A22">
        <w:rPr>
          <w:b/>
          <w:sz w:val="18"/>
        </w:rPr>
        <w:t>Záväzky</w:t>
      </w:r>
    </w:p>
    <w:p w:rsidR="00046A22" w:rsidRPr="00046A22" w:rsidRDefault="00046A22" w:rsidP="00046A22">
      <w:pPr>
        <w:jc w:val="both"/>
        <w:rPr>
          <w:sz w:val="18"/>
        </w:rPr>
      </w:pPr>
    </w:p>
    <w:p w:rsidR="00046A22" w:rsidRPr="00046A22" w:rsidRDefault="00046A22" w:rsidP="00DA068C">
      <w:pPr>
        <w:ind w:left="357"/>
        <w:jc w:val="both"/>
        <w:rPr>
          <w:sz w:val="18"/>
        </w:rPr>
      </w:pPr>
      <w:r>
        <w:rPr>
          <w:sz w:val="18"/>
        </w:rPr>
        <w:t>Š</w:t>
      </w:r>
      <w:r w:rsidRPr="00046A22">
        <w:rPr>
          <w:sz w:val="18"/>
        </w:rPr>
        <w:t>truktúra záväzkov (okrem záväzkov zo sociálneho fondu) podľa zostatkovej doby splatnosti je uvedená v nasledujúcom prehľade:</w:t>
      </w:r>
    </w:p>
    <w:p w:rsidR="009568F9" w:rsidRDefault="009568F9" w:rsidP="00046A22">
      <w:pPr>
        <w:jc w:val="both"/>
        <w:rPr>
          <w:sz w:val="18"/>
        </w:rPr>
      </w:pPr>
    </w:p>
    <w:bookmarkStart w:id="10" w:name="_MON_1508918652"/>
    <w:bookmarkEnd w:id="10"/>
    <w:p w:rsidR="00393A8D" w:rsidRDefault="00115E6E" w:rsidP="004606B8">
      <w:pPr>
        <w:ind w:left="284"/>
        <w:rPr>
          <w:szCs w:val="18"/>
        </w:rPr>
      </w:pPr>
      <w:r w:rsidRPr="00194F10">
        <w:rPr>
          <w:szCs w:val="18"/>
        </w:rPr>
        <w:object w:dxaOrig="8731" w:dyaOrig="2367">
          <v:shape id="_x0000_i1029" type="#_x0000_t75" style="width:433.9pt;height:117.7pt" o:ole="">
            <v:imagedata r:id="rId16" o:title=""/>
          </v:shape>
          <o:OLEObject Type="Embed" ProgID="Excel.Sheet.12" ShapeID="_x0000_i1029" DrawAspect="Content" ObjectID="_1525593758" r:id="rId17"/>
        </w:object>
      </w:r>
    </w:p>
    <w:p w:rsidR="009B031F" w:rsidRDefault="009B031F" w:rsidP="009B031F">
      <w:pPr>
        <w:rPr>
          <w:sz w:val="18"/>
          <w:szCs w:val="18"/>
        </w:rPr>
      </w:pPr>
    </w:p>
    <w:p w:rsidR="009B031F" w:rsidRPr="00AC5366" w:rsidRDefault="009B031F" w:rsidP="00AC5366">
      <w:pPr>
        <w:keepNext/>
        <w:numPr>
          <w:ilvl w:val="0"/>
          <w:numId w:val="1"/>
        </w:numPr>
        <w:tabs>
          <w:tab w:val="clear" w:pos="450"/>
          <w:tab w:val="num" w:pos="360"/>
          <w:tab w:val="num" w:pos="3762"/>
        </w:tabs>
        <w:spacing w:before="120" w:after="60"/>
        <w:ind w:left="360"/>
        <w:outlineLvl w:val="0"/>
        <w:rPr>
          <w:b/>
          <w:caps/>
          <w:sz w:val="18"/>
        </w:rPr>
      </w:pPr>
      <w:r w:rsidRPr="00AC5366">
        <w:rPr>
          <w:b/>
          <w:caps/>
          <w:sz w:val="18"/>
        </w:rPr>
        <w:t>Informácie o iných aktívach a iných pasívach</w:t>
      </w:r>
    </w:p>
    <w:p w:rsidR="009568F9" w:rsidRDefault="009568F9" w:rsidP="009B031F">
      <w:pPr>
        <w:rPr>
          <w:b/>
          <w:sz w:val="18"/>
          <w:szCs w:val="18"/>
        </w:rPr>
      </w:pPr>
    </w:p>
    <w:p w:rsidR="00534CAD" w:rsidRDefault="00534CAD" w:rsidP="009B031F">
      <w:pPr>
        <w:rPr>
          <w:b/>
          <w:sz w:val="18"/>
          <w:szCs w:val="18"/>
        </w:rPr>
      </w:pPr>
    </w:p>
    <w:p w:rsidR="00534CAD" w:rsidRDefault="00534CAD" w:rsidP="00534CAD">
      <w:pPr>
        <w:keepNext/>
        <w:numPr>
          <w:ilvl w:val="0"/>
          <w:numId w:val="18"/>
        </w:numPr>
        <w:outlineLvl w:val="1"/>
        <w:rPr>
          <w:b/>
          <w:sz w:val="18"/>
          <w:szCs w:val="18"/>
        </w:rPr>
      </w:pPr>
      <w:r>
        <w:rPr>
          <w:b/>
          <w:sz w:val="18"/>
          <w:szCs w:val="18"/>
        </w:rPr>
        <w:t>Podmienen</w:t>
      </w:r>
      <w:r w:rsidR="00D2366B">
        <w:rPr>
          <w:b/>
          <w:sz w:val="18"/>
          <w:szCs w:val="18"/>
        </w:rPr>
        <w:t>ézáväzky</w:t>
      </w:r>
    </w:p>
    <w:p w:rsidR="00A27EBE" w:rsidRDefault="00A27EBE" w:rsidP="00A27EBE">
      <w:pPr>
        <w:keepNext/>
        <w:outlineLvl w:val="1"/>
        <w:rPr>
          <w:b/>
          <w:sz w:val="18"/>
          <w:szCs w:val="18"/>
        </w:rPr>
      </w:pPr>
    </w:p>
    <w:p w:rsidR="004E6DA1" w:rsidRDefault="00A27EBE" w:rsidP="00DA068C">
      <w:pPr>
        <w:ind w:left="357"/>
        <w:jc w:val="both"/>
        <w:rPr>
          <w:sz w:val="18"/>
        </w:rPr>
      </w:pPr>
      <w:r w:rsidRPr="00DA068C">
        <w:rPr>
          <w:sz w:val="18"/>
        </w:rPr>
        <w:t>Spoločnosť uzavrela so spoločnosťou Tatra banka, a.s. zmluvu o záložnom práve k</w:t>
      </w:r>
      <w:r w:rsidR="003A3C47">
        <w:rPr>
          <w:sz w:val="18"/>
        </w:rPr>
        <w:t> pohľadávkam Spoločnosti, ktoré má kryť súčasné a budúce záväzky</w:t>
      </w:r>
      <w:r w:rsidR="00A01C29" w:rsidRPr="00DA068C">
        <w:rPr>
          <w:sz w:val="18"/>
        </w:rPr>
        <w:t xml:space="preserve"> z úverovej zmluvy medzi spoločnosťou Tatra banka, a.s. a Spoločnosťou (zmluva o splátkovom úvere č. S01654/2015 a zmluva o kontokorentnom úvere č. S00771/2015)</w:t>
      </w:r>
      <w:r w:rsidRPr="00DA068C">
        <w:rPr>
          <w:sz w:val="18"/>
        </w:rPr>
        <w:t xml:space="preserve">. Predmetom zmluvy </w:t>
      </w:r>
      <w:r w:rsidR="003A3C47">
        <w:rPr>
          <w:sz w:val="18"/>
        </w:rPr>
        <w:t xml:space="preserve">o záložnom práve </w:t>
      </w:r>
      <w:r w:rsidRPr="00DA068C">
        <w:rPr>
          <w:sz w:val="18"/>
        </w:rPr>
        <w:t>je dohoda zmluvných strán o zriadení záložného práva za účelom zabezpečenia a splatenia zabezpečovanej pohľadávky</w:t>
      </w:r>
      <w:r w:rsidR="003A3C47">
        <w:rPr>
          <w:sz w:val="18"/>
        </w:rPr>
        <w:t xml:space="preserve"> (záväzku Spoločnosti)</w:t>
      </w:r>
      <w:r w:rsidR="00DA068C" w:rsidRPr="00DA068C">
        <w:rPr>
          <w:sz w:val="18"/>
        </w:rPr>
        <w:t xml:space="preserve"> z uvedených úverov</w:t>
      </w:r>
      <w:r w:rsidR="00B72739">
        <w:rPr>
          <w:sz w:val="18"/>
        </w:rPr>
        <w:t>.</w:t>
      </w:r>
      <w:r w:rsidR="004E6DA1" w:rsidRPr="004E6DA1">
        <w:rPr>
          <w:sz w:val="18"/>
        </w:rPr>
        <w:t>Spoločnosť eviduje záložné právo na pohľadávky z obchodného styku v maximálnej hodnote istiny 5 000 000 EUR na krytie kontokorentného a splátkového úveru v Tatra banka, a.s.</w:t>
      </w:r>
      <w:r w:rsidR="00F440D7">
        <w:rPr>
          <w:sz w:val="18"/>
        </w:rPr>
        <w:t>.</w:t>
      </w:r>
    </w:p>
    <w:p w:rsidR="004E6DA1" w:rsidRDefault="004E6DA1" w:rsidP="00DA068C">
      <w:pPr>
        <w:ind w:left="357"/>
        <w:jc w:val="both"/>
        <w:rPr>
          <w:sz w:val="18"/>
        </w:rPr>
      </w:pPr>
    </w:p>
    <w:p w:rsidR="00665620" w:rsidRDefault="00665620" w:rsidP="00665620">
      <w:pPr>
        <w:keepNext/>
        <w:numPr>
          <w:ilvl w:val="0"/>
          <w:numId w:val="18"/>
        </w:numPr>
        <w:outlineLvl w:val="1"/>
        <w:rPr>
          <w:b/>
          <w:sz w:val="18"/>
          <w:szCs w:val="18"/>
        </w:rPr>
      </w:pPr>
      <w:r>
        <w:rPr>
          <w:b/>
          <w:sz w:val="18"/>
          <w:szCs w:val="18"/>
        </w:rPr>
        <w:t>Najatý majetok</w:t>
      </w:r>
    </w:p>
    <w:p w:rsidR="00A27EBE" w:rsidRPr="00DA068C" w:rsidRDefault="00A27EBE" w:rsidP="00DA068C">
      <w:pPr>
        <w:ind w:left="357"/>
        <w:jc w:val="both"/>
        <w:rPr>
          <w:sz w:val="18"/>
        </w:rPr>
      </w:pPr>
    </w:p>
    <w:p w:rsidR="00350E4F" w:rsidRDefault="00EC15BC" w:rsidP="00303C6D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časť </w:t>
      </w:r>
      <w:r w:rsidR="00303C6D">
        <w:rPr>
          <w:szCs w:val="18"/>
        </w:rPr>
        <w:t xml:space="preserve">nebytových </w:t>
      </w:r>
      <w:r w:rsidRPr="00B50225">
        <w:rPr>
          <w:szCs w:val="18"/>
        </w:rPr>
        <w:t>priestorov (</w:t>
      </w:r>
      <w:r w:rsidR="00303C6D">
        <w:rPr>
          <w:szCs w:val="18"/>
        </w:rPr>
        <w:t>300</w:t>
      </w:r>
      <w:r w:rsidRPr="00B50225">
        <w:rPr>
          <w:szCs w:val="18"/>
        </w:rPr>
        <w:t xml:space="preserve"> m²) </w:t>
      </w:r>
      <w:r w:rsidR="00303C6D">
        <w:rPr>
          <w:szCs w:val="18"/>
        </w:rPr>
        <w:t xml:space="preserve">slúžiacich na skladovanie </w:t>
      </w:r>
      <w:r w:rsidRPr="00B50225">
        <w:rPr>
          <w:szCs w:val="18"/>
        </w:rPr>
        <w:t xml:space="preserve">v nájme od tretej osoby. Nájomná zmluva je uzatvorená </w:t>
      </w:r>
      <w:r w:rsidR="00303C6D">
        <w:rPr>
          <w:szCs w:val="18"/>
        </w:rPr>
        <w:t>na dobu neurčitú s účinnosťou od 1.4.2015</w:t>
      </w:r>
      <w:r w:rsidRPr="00B50225">
        <w:rPr>
          <w:szCs w:val="18"/>
        </w:rPr>
        <w:t xml:space="preserve"> s možnosťou výpovede v určených prípadoch</w:t>
      </w:r>
      <w:r w:rsidR="00396AAC">
        <w:rPr>
          <w:szCs w:val="18"/>
        </w:rPr>
        <w:t xml:space="preserve"> (napr. pri výpovednej lehote 3 mesiace)</w:t>
      </w:r>
      <w:r w:rsidRPr="00B50225">
        <w:rPr>
          <w:szCs w:val="18"/>
        </w:rPr>
        <w:t xml:space="preserve">. </w:t>
      </w:r>
      <w:r>
        <w:rPr>
          <w:szCs w:val="18"/>
        </w:rPr>
        <w:t xml:space="preserve">Ročné nájomné predstavuje </w:t>
      </w:r>
      <w:r w:rsidR="00303C6D">
        <w:rPr>
          <w:szCs w:val="18"/>
        </w:rPr>
        <w:t>4 320</w:t>
      </w:r>
      <w:r w:rsidRPr="00B50225">
        <w:rPr>
          <w:szCs w:val="18"/>
        </w:rPr>
        <w:t xml:space="preserve"> EUR</w:t>
      </w:r>
      <w:r w:rsidR="00303C6D">
        <w:rPr>
          <w:szCs w:val="18"/>
        </w:rPr>
        <w:t xml:space="preserve"> vrátane DPH</w:t>
      </w:r>
      <w:r w:rsidRPr="00B50225">
        <w:rPr>
          <w:szCs w:val="18"/>
        </w:rPr>
        <w:t xml:space="preserve">. </w:t>
      </w:r>
      <w:bookmarkStart w:id="11" w:name="_Toc530739925"/>
      <w:r w:rsidR="000F2B2E">
        <w:rPr>
          <w:szCs w:val="18"/>
        </w:rPr>
        <w:t xml:space="preserve">Spoločnosť má v nájme aj časť haly (výrobné priestory, skladové priestory a kancelárie). </w:t>
      </w:r>
      <w:r w:rsidR="000F2B2E" w:rsidRPr="000F2B2E">
        <w:rPr>
          <w:szCs w:val="18"/>
        </w:rPr>
        <w:t>Nájomná zmluva bola uzatvorená na dobu určitú od 1.</w:t>
      </w:r>
      <w:r w:rsidR="000F2B2E">
        <w:rPr>
          <w:szCs w:val="18"/>
        </w:rPr>
        <w:t>8.201</w:t>
      </w:r>
      <w:r w:rsidR="00E42BD6">
        <w:rPr>
          <w:szCs w:val="18"/>
        </w:rPr>
        <w:t>4</w:t>
      </w:r>
      <w:r w:rsidR="000F2B2E">
        <w:rPr>
          <w:szCs w:val="18"/>
        </w:rPr>
        <w:t xml:space="preserve"> do roku 31.7.2018 s možnosťou ukončenia alebo predĺženia nájmu za podmienok určených v zmluve</w:t>
      </w:r>
      <w:r w:rsidR="000F2B2E" w:rsidRPr="000F2B2E">
        <w:rPr>
          <w:szCs w:val="18"/>
        </w:rPr>
        <w:t xml:space="preserve">. Výška mesačného nájomného za predmet nájmu je </w:t>
      </w:r>
      <w:r w:rsidR="000F2B2E">
        <w:rPr>
          <w:szCs w:val="18"/>
        </w:rPr>
        <w:t>20 253</w:t>
      </w:r>
      <w:r w:rsidR="000F2B2E" w:rsidRPr="000F2B2E">
        <w:rPr>
          <w:szCs w:val="18"/>
        </w:rPr>
        <w:t xml:space="preserve"> EUR vrátane DPH</w:t>
      </w:r>
      <w:r w:rsidR="00E42BD6">
        <w:rPr>
          <w:szCs w:val="18"/>
        </w:rPr>
        <w:t xml:space="preserve"> (ročné nájomné predstavuje 243 036 EUR vrátane DPH)</w:t>
      </w:r>
      <w:r w:rsidR="000F2B2E" w:rsidRPr="000F2B2E">
        <w:rPr>
          <w:szCs w:val="18"/>
        </w:rPr>
        <w:t>.</w:t>
      </w:r>
    </w:p>
    <w:p w:rsidR="00303C6D" w:rsidRDefault="00303C6D" w:rsidP="00303C6D">
      <w:pPr>
        <w:pStyle w:val="Zkladntext"/>
        <w:rPr>
          <w:szCs w:val="18"/>
        </w:rPr>
      </w:pPr>
    </w:p>
    <w:p w:rsidR="00EC33A6" w:rsidRDefault="007C5B4E" w:rsidP="00303C6D">
      <w:pPr>
        <w:pStyle w:val="Zkladntext"/>
        <w:rPr>
          <w:szCs w:val="18"/>
        </w:rPr>
      </w:pPr>
      <w:r>
        <w:rPr>
          <w:szCs w:val="18"/>
        </w:rPr>
        <w:t xml:space="preserve">Na základe uzavretia dodatkov k zmluvám o nájme hnuteľnej veci, má </w:t>
      </w:r>
      <w:r w:rsidR="00EC33A6">
        <w:rPr>
          <w:szCs w:val="18"/>
        </w:rPr>
        <w:t>Spoločnosť v</w:t>
      </w:r>
      <w:r>
        <w:rPr>
          <w:szCs w:val="18"/>
        </w:rPr>
        <w:t> </w:t>
      </w:r>
      <w:r w:rsidR="00EC33A6">
        <w:rPr>
          <w:szCs w:val="18"/>
        </w:rPr>
        <w:t>nájme</w:t>
      </w:r>
      <w:r>
        <w:rPr>
          <w:szCs w:val="18"/>
        </w:rPr>
        <w:t xml:space="preserve"> dva osobné automobily</w:t>
      </w:r>
      <w:r w:rsidR="00EC33A6">
        <w:rPr>
          <w:szCs w:val="18"/>
        </w:rPr>
        <w:t>.</w:t>
      </w:r>
      <w:r>
        <w:rPr>
          <w:szCs w:val="18"/>
        </w:rPr>
        <w:t xml:space="preserve"> Spoločnosť sa stala od 1.1.2015 nájomcom automobilu Renault Fluence Privilege a zaviazala sa uhradiť 12 </w:t>
      </w:r>
      <w:r w:rsidR="00C85CBC">
        <w:rPr>
          <w:szCs w:val="18"/>
        </w:rPr>
        <w:t xml:space="preserve">mesačných </w:t>
      </w:r>
      <w:r>
        <w:rPr>
          <w:szCs w:val="18"/>
        </w:rPr>
        <w:t>splátok vo výške 551,34 EUR vrátane DPH</w:t>
      </w:r>
      <w:r w:rsidR="00371DAE">
        <w:rPr>
          <w:szCs w:val="18"/>
        </w:rPr>
        <w:t xml:space="preserve">. Od 1.1.2015 má Spoločnosť v nájme automobil Volkswagen Touran a prenajímateľovi je povinná uhradiť 12 </w:t>
      </w:r>
      <w:r w:rsidR="00C85CBC">
        <w:rPr>
          <w:szCs w:val="18"/>
        </w:rPr>
        <w:t xml:space="preserve">mesačných </w:t>
      </w:r>
      <w:r w:rsidR="00371DAE">
        <w:rPr>
          <w:szCs w:val="18"/>
        </w:rPr>
        <w:t>splátok vo výške 600 EUR vrátane DPH.</w:t>
      </w:r>
    </w:p>
    <w:p w:rsidR="002B2EA4" w:rsidRDefault="002B2EA4" w:rsidP="00303C6D">
      <w:pPr>
        <w:pStyle w:val="Zkladntext"/>
        <w:rPr>
          <w:szCs w:val="18"/>
        </w:rPr>
      </w:pPr>
    </w:p>
    <w:p w:rsidR="002B2EA4" w:rsidRDefault="002B2EA4" w:rsidP="00303C6D">
      <w:pPr>
        <w:pStyle w:val="Zkladntext"/>
        <w:rPr>
          <w:szCs w:val="18"/>
        </w:rPr>
      </w:pPr>
      <w:r>
        <w:rPr>
          <w:szCs w:val="18"/>
        </w:rPr>
        <w:t>Spoločnosť má v nájme aj dva automobil</w:t>
      </w:r>
      <w:r w:rsidR="004547FA">
        <w:rPr>
          <w:szCs w:val="18"/>
        </w:rPr>
        <w:t>y od spoločnosti MK CAR, s.r.o.</w:t>
      </w:r>
      <w:r>
        <w:rPr>
          <w:szCs w:val="18"/>
        </w:rPr>
        <w:t xml:space="preserve"> Predmetom jednej nájomnej zmluvy je automobil Škoda Rapid. </w:t>
      </w:r>
      <w:r w:rsidRPr="002B2EA4">
        <w:rPr>
          <w:szCs w:val="18"/>
        </w:rPr>
        <w:t>Nájomná zmluva bola uzatvorená na dobu určitú od 1.1</w:t>
      </w:r>
      <w:r>
        <w:rPr>
          <w:szCs w:val="18"/>
        </w:rPr>
        <w:t>2</w:t>
      </w:r>
      <w:r w:rsidRPr="002B2EA4">
        <w:rPr>
          <w:szCs w:val="18"/>
        </w:rPr>
        <w:t>.2015 do 31.</w:t>
      </w:r>
      <w:r>
        <w:rPr>
          <w:szCs w:val="18"/>
        </w:rPr>
        <w:t>7.2016</w:t>
      </w:r>
      <w:r w:rsidRPr="002B2EA4">
        <w:rPr>
          <w:szCs w:val="18"/>
        </w:rPr>
        <w:t xml:space="preserve">.Výška mesačného nájomného za predmet nájmu </w:t>
      </w:r>
      <w:r>
        <w:rPr>
          <w:szCs w:val="18"/>
        </w:rPr>
        <w:t>je780</w:t>
      </w:r>
      <w:r w:rsidRPr="002B2EA4">
        <w:rPr>
          <w:szCs w:val="18"/>
        </w:rPr>
        <w:t xml:space="preserve"> EUR vrátane DPH.</w:t>
      </w:r>
      <w:r>
        <w:rPr>
          <w:szCs w:val="18"/>
        </w:rPr>
        <w:t xml:space="preserve"> Predmetom druhej zmluvy je automobil Škoda Octavia.</w:t>
      </w:r>
      <w:r w:rsidRPr="002B2EA4">
        <w:rPr>
          <w:szCs w:val="18"/>
        </w:rPr>
        <w:t xml:space="preserve">Nájomná zmluva bola uzatvorená na dobu </w:t>
      </w:r>
      <w:r>
        <w:rPr>
          <w:szCs w:val="18"/>
        </w:rPr>
        <w:t>určitú od 1.12.2015 do 31.3.2016 a v</w:t>
      </w:r>
      <w:r w:rsidRPr="002B2EA4">
        <w:rPr>
          <w:szCs w:val="18"/>
        </w:rPr>
        <w:t xml:space="preserve">ýška mesačného nájomného je </w:t>
      </w:r>
      <w:r>
        <w:rPr>
          <w:szCs w:val="18"/>
        </w:rPr>
        <w:t>1 0</w:t>
      </w:r>
      <w:r w:rsidRPr="002B2EA4">
        <w:rPr>
          <w:szCs w:val="18"/>
        </w:rPr>
        <w:t>80 EUR vrátane DPH.</w:t>
      </w:r>
    </w:p>
    <w:p w:rsidR="0020285D" w:rsidRDefault="0020285D" w:rsidP="0020285D">
      <w:pPr>
        <w:pStyle w:val="Zkladntext"/>
        <w:rPr>
          <w:szCs w:val="18"/>
        </w:rPr>
      </w:pPr>
    </w:p>
    <w:p w:rsidR="0020285D" w:rsidRPr="00B50225" w:rsidRDefault="0020285D" w:rsidP="0020285D">
      <w:pPr>
        <w:pStyle w:val="Zkladntext"/>
        <w:rPr>
          <w:szCs w:val="18"/>
        </w:rPr>
      </w:pPr>
      <w:r w:rsidRPr="00B50225">
        <w:rPr>
          <w:szCs w:val="18"/>
        </w:rPr>
        <w:t>Spoločnosť m</w:t>
      </w:r>
      <w:r>
        <w:rPr>
          <w:szCs w:val="18"/>
        </w:rPr>
        <w:t>ala</w:t>
      </w:r>
      <w:r w:rsidRPr="00B50225">
        <w:rPr>
          <w:szCs w:val="18"/>
        </w:rPr>
        <w:t xml:space="preserve"> v nájme </w:t>
      </w:r>
      <w:r>
        <w:rPr>
          <w:szCs w:val="18"/>
        </w:rPr>
        <w:t>hydraulický lis</w:t>
      </w:r>
      <w:r w:rsidRPr="00B50225">
        <w:rPr>
          <w:szCs w:val="18"/>
        </w:rPr>
        <w:t xml:space="preserve">. Nájomná zmluva </w:t>
      </w:r>
      <w:r>
        <w:rPr>
          <w:szCs w:val="18"/>
        </w:rPr>
        <w:t>bola</w:t>
      </w:r>
      <w:r w:rsidRPr="00B50225">
        <w:rPr>
          <w:szCs w:val="18"/>
        </w:rPr>
        <w:t xml:space="preserve"> uzatvorená </w:t>
      </w:r>
      <w:r>
        <w:rPr>
          <w:szCs w:val="18"/>
        </w:rPr>
        <w:t xml:space="preserve">na dobu určitú od 1.1.2015 </w:t>
      </w:r>
      <w:r w:rsidRPr="00B50225">
        <w:rPr>
          <w:szCs w:val="18"/>
        </w:rPr>
        <w:t xml:space="preserve">do </w:t>
      </w:r>
      <w:r>
        <w:rPr>
          <w:szCs w:val="18"/>
        </w:rPr>
        <w:t>31.12.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. </w:t>
      </w:r>
      <w:r>
        <w:rPr>
          <w:szCs w:val="18"/>
        </w:rPr>
        <w:t>Výška mesačného nájomného za predmet nájmu bola 234 EUR vrátane DPH</w:t>
      </w:r>
      <w:r w:rsidR="00396AAC">
        <w:rPr>
          <w:szCs w:val="18"/>
        </w:rPr>
        <w:t xml:space="preserve"> (ročné nájomné 2 808 EUR vrátane DPH)</w:t>
      </w:r>
      <w:r>
        <w:rPr>
          <w:szCs w:val="18"/>
        </w:rPr>
        <w:t>.</w:t>
      </w:r>
    </w:p>
    <w:p w:rsidR="00EC33A6" w:rsidRDefault="00EC33A6" w:rsidP="00303C6D">
      <w:pPr>
        <w:pStyle w:val="Zkladntext"/>
        <w:rPr>
          <w:szCs w:val="18"/>
        </w:rPr>
      </w:pPr>
    </w:p>
    <w:p w:rsidR="00EC33A6" w:rsidRDefault="00EC33A6" w:rsidP="00303C6D">
      <w:pPr>
        <w:pStyle w:val="Zkladntext"/>
        <w:rPr>
          <w:szCs w:val="18"/>
        </w:rPr>
      </w:pPr>
      <w:r>
        <w:rPr>
          <w:szCs w:val="18"/>
        </w:rPr>
        <w:t>Spoločnosť má v nájme vysokozdvi</w:t>
      </w:r>
      <w:r w:rsidR="007B0C4B">
        <w:rPr>
          <w:szCs w:val="18"/>
        </w:rPr>
        <w:t xml:space="preserve">žné vozíky, nízkozdvižný vozík a </w:t>
      </w:r>
      <w:r>
        <w:rPr>
          <w:szCs w:val="18"/>
        </w:rPr>
        <w:t>ťahač. Jednotlivé zmluvy</w:t>
      </w:r>
      <w:r w:rsidR="002E2592">
        <w:rPr>
          <w:szCs w:val="18"/>
        </w:rPr>
        <w:t xml:space="preserve"> sú uzatvorené na dobu určitú a výška nájomného je stanovená v splátkovom kalendári. Jednotlivé majetky, ktoré má Spoločnosť v nájme spolu s uvedenou dobou nájmu a výškou </w:t>
      </w:r>
      <w:r w:rsidR="00D67852">
        <w:rPr>
          <w:szCs w:val="18"/>
        </w:rPr>
        <w:t>mesačného</w:t>
      </w:r>
      <w:r w:rsidR="002E2592">
        <w:rPr>
          <w:szCs w:val="18"/>
        </w:rPr>
        <w:t xml:space="preserve"> nájomného vrátane DPH sú uvedené v nasledujúcej tabuľke:</w:t>
      </w:r>
    </w:p>
    <w:p w:rsidR="002E2592" w:rsidRDefault="002E2592" w:rsidP="00303C6D">
      <w:pPr>
        <w:pStyle w:val="Zkladntext"/>
        <w:rPr>
          <w:szCs w:val="18"/>
        </w:rPr>
      </w:pPr>
    </w:p>
    <w:bookmarkStart w:id="12" w:name="_MON_1523271722"/>
    <w:bookmarkEnd w:id="12"/>
    <w:p w:rsidR="002E2592" w:rsidRDefault="009B37F7" w:rsidP="002E2592">
      <w:pPr>
        <w:pStyle w:val="Zkladntext"/>
        <w:rPr>
          <w:szCs w:val="18"/>
        </w:rPr>
      </w:pPr>
      <w:r w:rsidRPr="00A2508F">
        <w:object w:dxaOrig="8002" w:dyaOrig="2924">
          <v:shape id="_x0000_i1030" type="#_x0000_t75" style="width:376.9pt;height:153.4pt" o:ole="" o:preferrelative="f">
            <v:imagedata r:id="rId18" o:title=""/>
            <o:lock v:ext="edit" aspectratio="f"/>
          </v:shape>
          <o:OLEObject Type="Embed" ProgID="Excel.Sheet.12" ShapeID="_x0000_i1030" DrawAspect="Content" ObjectID="_1525593759" r:id="rId19"/>
        </w:object>
      </w:r>
    </w:p>
    <w:p w:rsidR="00EC33A6" w:rsidRPr="00303C6D" w:rsidRDefault="00EC33A6" w:rsidP="00303C6D">
      <w:pPr>
        <w:pStyle w:val="Zkladntext"/>
        <w:rPr>
          <w:szCs w:val="18"/>
        </w:rPr>
      </w:pPr>
    </w:p>
    <w:p w:rsidR="00534CAD" w:rsidRDefault="00534CAD" w:rsidP="00534CA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skutočnostiach, ktoré nastali po dni, ku ktorému sa zostavuje účtovná závierka, do dňa zostavenia účtovnej závierky</w:t>
      </w:r>
      <w:bookmarkEnd w:id="11"/>
    </w:p>
    <w:p w:rsidR="00534CAD" w:rsidRDefault="00534CAD" w:rsidP="00534CAD">
      <w:pPr>
        <w:pStyle w:val="Zkladntext"/>
      </w:pPr>
    </w:p>
    <w:p w:rsidR="002C268F" w:rsidRDefault="002C268F" w:rsidP="00DA068C">
      <w:pPr>
        <w:ind w:left="357"/>
        <w:jc w:val="both"/>
        <w:rPr>
          <w:sz w:val="18"/>
        </w:rPr>
      </w:pPr>
    </w:p>
    <w:p w:rsidR="00B9097D" w:rsidRDefault="00B9097D" w:rsidP="00B9097D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>
        <w:rPr>
          <w:szCs w:val="18"/>
        </w:rPr>
        <w:t>5</w:t>
      </w:r>
      <w:r w:rsidRPr="00B50225">
        <w:rPr>
          <w:szCs w:val="18"/>
        </w:rPr>
        <w:t xml:space="preserve"> nastali tieto udalosti majúce významný vplyv na verné zobrazenie skutočností, ktoré sú predmetom účtovníctva:</w:t>
      </w:r>
    </w:p>
    <w:p w:rsidR="00B03A13" w:rsidRDefault="00B03A13" w:rsidP="00DA068C">
      <w:pPr>
        <w:ind w:left="357"/>
        <w:jc w:val="both"/>
        <w:rPr>
          <w:sz w:val="18"/>
        </w:rPr>
      </w:pPr>
    </w:p>
    <w:p w:rsidR="00B03A13" w:rsidRPr="00F440D7" w:rsidRDefault="00B03A13" w:rsidP="00F440D7">
      <w:pPr>
        <w:pStyle w:val="Odsekzoznamu"/>
        <w:numPr>
          <w:ilvl w:val="1"/>
          <w:numId w:val="18"/>
        </w:numPr>
        <w:jc w:val="both"/>
        <w:rPr>
          <w:sz w:val="18"/>
        </w:rPr>
      </w:pPr>
      <w:r w:rsidRPr="00F440D7">
        <w:rPr>
          <w:sz w:val="18"/>
        </w:rPr>
        <w:t>5. februára 2016 došlo k zmene štruktúry vlastníctva spoločnosti. Novými vlastníkmi spoločnosti</w:t>
      </w:r>
      <w:r w:rsidR="00B9097D" w:rsidRPr="00B9097D">
        <w:rPr>
          <w:sz w:val="18"/>
        </w:rPr>
        <w:t xml:space="preserve"> sa stali</w:t>
      </w:r>
      <w:r w:rsidRPr="00F440D7">
        <w:rPr>
          <w:sz w:val="18"/>
        </w:rPr>
        <w:t xml:space="preserve"> spoločnosť TREVES TEXTILES &amp; SEAT COMPONENTS S.A.S. s celkovým vkladom vo výške 4 250 EUR (85</w:t>
      </w:r>
      <w:r w:rsidRPr="00F440D7">
        <w:rPr>
          <w:sz w:val="18"/>
          <w:lang w:val="en-US"/>
        </w:rPr>
        <w:t>% celkového základného imania</w:t>
      </w:r>
      <w:r w:rsidRPr="00F440D7">
        <w:rPr>
          <w:sz w:val="18"/>
        </w:rPr>
        <w:t>) a spoločnosťCERA TSC S.A.S. s celkovým vkladom vo výške 750 EUR (</w:t>
      </w:r>
      <w:r w:rsidRPr="00F440D7">
        <w:rPr>
          <w:sz w:val="18"/>
          <w:lang w:val="en-US"/>
        </w:rPr>
        <w:t xml:space="preserve">15% </w:t>
      </w:r>
      <w:r w:rsidRPr="00F440D7">
        <w:rPr>
          <w:sz w:val="18"/>
        </w:rPr>
        <w:t>celkového základného imania).</w:t>
      </w:r>
    </w:p>
    <w:p w:rsidR="00405A79" w:rsidRPr="00DA068C" w:rsidRDefault="00405A79" w:rsidP="00DA068C">
      <w:pPr>
        <w:ind w:left="357"/>
        <w:jc w:val="both"/>
        <w:rPr>
          <w:sz w:val="18"/>
        </w:rPr>
      </w:pPr>
    </w:p>
    <w:sectPr w:rsidR="00405A79" w:rsidRPr="00DA068C" w:rsidSect="002B0B41">
      <w:headerReference w:type="default" r:id="rId20"/>
      <w:footerReference w:type="default" r:id="rId21"/>
      <w:headerReference w:type="first" r:id="rId22"/>
      <w:footerReference w:type="first" r:id="rId23"/>
      <w:pgSz w:w="11906" w:h="16838" w:code="9"/>
      <w:pgMar w:top="1979" w:right="1021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5887" w:rsidRDefault="00205887" w:rsidP="00E95128">
      <w:r>
        <w:separator/>
      </w:r>
    </w:p>
  </w:endnote>
  <w:endnote w:type="continuationSeparator" w:id="1">
    <w:p w:rsidR="00205887" w:rsidRDefault="00205887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786505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B0B41" w:rsidRDefault="001236C4">
        <w:pPr>
          <w:pStyle w:val="Pta"/>
          <w:jc w:val="center"/>
        </w:pPr>
        <w:r>
          <w:fldChar w:fldCharType="begin"/>
        </w:r>
        <w:r w:rsidR="002B0B41">
          <w:instrText xml:space="preserve"> PAGE   \* MERGEFORMAT </w:instrText>
        </w:r>
        <w:r>
          <w:fldChar w:fldCharType="separate"/>
        </w:r>
        <w:r w:rsidR="002C756E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:rsidR="00832C93" w:rsidRDefault="00832C9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2C93" w:rsidRDefault="001236C4" w:rsidP="00086DAC">
    <w:pPr>
      <w:pStyle w:val="Pta"/>
      <w:tabs>
        <w:tab w:val="clear" w:pos="9072"/>
        <w:tab w:val="right" w:pos="9214"/>
      </w:tabs>
      <w:jc w:val="right"/>
    </w:pPr>
    <w:sdt>
      <w:sdtPr>
        <w:id w:val="-1293827563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="00832C93"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832C93">
          <w:rPr>
            <w:b/>
            <w:noProof/>
          </w:rPr>
          <w:t>1</w:t>
        </w:r>
        <w:r w:rsidRPr="00F70C00">
          <w:rPr>
            <w:b/>
          </w:rPr>
          <w:fldChar w:fldCharType="end"/>
        </w:r>
      </w:sdtContent>
    </w:sdt>
  </w:p>
  <w:p w:rsidR="00832C93" w:rsidRDefault="00832C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832C93" w:rsidRPr="00F70C00" w:rsidRDefault="00832C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5887" w:rsidRDefault="00205887" w:rsidP="00E95128">
      <w:r>
        <w:separator/>
      </w:r>
    </w:p>
  </w:footnote>
  <w:footnote w:type="continuationSeparator" w:id="1">
    <w:p w:rsidR="00205887" w:rsidRDefault="00205887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2C93" w:rsidRDefault="00832C93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832C93" w:rsidRDefault="00832C93" w:rsidP="00F440D7">
    <w:pPr>
      <w:pStyle w:val="Hlavika"/>
      <w:tabs>
        <w:tab w:val="clear" w:pos="4536"/>
        <w:tab w:val="clear" w:pos="9072"/>
        <w:tab w:val="center" w:pos="3969"/>
        <w:tab w:val="right" w:pos="9214"/>
      </w:tabs>
      <w:ind w:left="113"/>
      <w:jc w:val="center"/>
      <w:rPr>
        <w:b/>
        <w:sz w:val="18"/>
      </w:rPr>
    </w:pPr>
    <w:r w:rsidRPr="0081515C">
      <w:rPr>
        <w:b/>
        <w:sz w:val="18"/>
      </w:rPr>
      <w:t>TREVES Textiles&amp;SeatComponents Slovakia s. r. o.</w:t>
    </w:r>
  </w:p>
  <w:p w:rsidR="00832C93" w:rsidRPr="00E95128" w:rsidRDefault="00F77BD9" w:rsidP="00F440D7">
    <w:pPr>
      <w:pStyle w:val="Hlavika"/>
      <w:tabs>
        <w:tab w:val="clear" w:pos="4536"/>
        <w:tab w:val="clear" w:pos="9072"/>
        <w:tab w:val="center" w:pos="3969"/>
        <w:tab w:val="right" w:pos="9214"/>
      </w:tabs>
      <w:ind w:left="113"/>
      <w:jc w:val="center"/>
    </w:pPr>
    <w:r>
      <w:rPr>
        <w:sz w:val="18"/>
        <w:szCs w:val="18"/>
      </w:rPr>
      <w:t>Účtovná závierka k </w:t>
    </w:r>
    <w:r>
      <w:rPr>
        <w:sz w:val="18"/>
        <w:szCs w:val="18"/>
        <w:lang w:val="en-US"/>
      </w:rPr>
      <w:t>31.12.2015</w:t>
    </w:r>
  </w:p>
  <w:p w:rsidR="00832C93" w:rsidRDefault="00832C93" w:rsidP="00172B12">
    <w:pPr>
      <w:pStyle w:val="Hlavika"/>
      <w:ind w:left="113"/>
    </w:pPr>
  </w:p>
  <w:tbl>
    <w:tblPr>
      <w:tblW w:w="9061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376"/>
      <w:gridCol w:w="3677"/>
      <w:gridCol w:w="300"/>
      <w:gridCol w:w="300"/>
      <w:gridCol w:w="301"/>
      <w:gridCol w:w="301"/>
      <w:gridCol w:w="301"/>
      <w:gridCol w:w="301"/>
      <w:gridCol w:w="301"/>
      <w:gridCol w:w="301"/>
      <w:gridCol w:w="301"/>
      <w:gridCol w:w="301"/>
    </w:tblGrid>
    <w:tr w:rsidR="00832C93" w:rsidTr="00867C31">
      <w:trPr>
        <w:trHeight w:val="299"/>
      </w:trPr>
      <w:tc>
        <w:tcPr>
          <w:tcW w:w="2198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32C93" w:rsidRPr="00DD1CC9" w:rsidRDefault="00832C93" w:rsidP="00867C31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3 - 01</w:t>
          </w:r>
        </w:p>
      </w:tc>
      <w:tc>
        <w:tcPr>
          <w:tcW w:w="340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32C93" w:rsidRPr="00DD1CC9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113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78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113"/>
            <w:jc w:val="center"/>
            <w:rPr>
              <w:sz w:val="22"/>
            </w:rPr>
          </w:pPr>
        </w:p>
      </w:tc>
      <w:tc>
        <w:tcPr>
          <w:tcW w:w="278" w:type="dxa"/>
          <w:tcBorders>
            <w:top w:val="nil"/>
            <w:left w:val="nil"/>
            <w:bottom w:val="nil"/>
          </w:tcBorders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113"/>
            <w:jc w:val="center"/>
            <w:rPr>
              <w:sz w:val="22"/>
            </w:rPr>
          </w:pPr>
        </w:p>
      </w:tc>
      <w:tc>
        <w:tcPr>
          <w:tcW w:w="278" w:type="dxa"/>
          <w:tcBorders>
            <w:bottom w:val="single" w:sz="4" w:space="0" w:color="auto"/>
          </w:tcBorders>
          <w:vAlign w:val="center"/>
        </w:tcPr>
        <w:p w:rsidR="00832C93" w:rsidRDefault="00832C93" w:rsidP="00867C31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78" w:type="dxa"/>
          <w:tcBorders>
            <w:bottom w:val="single" w:sz="4" w:space="0" w:color="auto"/>
          </w:tcBorders>
          <w:vAlign w:val="center"/>
        </w:tcPr>
        <w:p w:rsidR="00832C93" w:rsidRDefault="00832C93" w:rsidP="00867C31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78" w:type="dxa"/>
          <w:tcBorders>
            <w:bottom w:val="single" w:sz="4" w:space="0" w:color="auto"/>
          </w:tcBorders>
          <w:vAlign w:val="center"/>
        </w:tcPr>
        <w:p w:rsidR="00832C93" w:rsidRDefault="00832C93" w:rsidP="00867C31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78" w:type="dxa"/>
          <w:tcBorders>
            <w:bottom w:val="single" w:sz="4" w:space="0" w:color="auto"/>
          </w:tcBorders>
          <w:vAlign w:val="center"/>
        </w:tcPr>
        <w:p w:rsidR="00832C93" w:rsidRDefault="00832C93" w:rsidP="00867C31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78" w:type="dxa"/>
          <w:tcBorders>
            <w:bottom w:val="single" w:sz="4" w:space="0" w:color="auto"/>
          </w:tcBorders>
          <w:vAlign w:val="center"/>
        </w:tcPr>
        <w:p w:rsidR="00832C93" w:rsidRDefault="00832C93" w:rsidP="00867C31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78" w:type="dxa"/>
          <w:tcBorders>
            <w:bottom w:val="single" w:sz="4" w:space="0" w:color="auto"/>
          </w:tcBorders>
          <w:vAlign w:val="center"/>
        </w:tcPr>
        <w:p w:rsidR="00832C93" w:rsidRDefault="00832C93" w:rsidP="00867C31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78" w:type="dxa"/>
          <w:tcBorders>
            <w:bottom w:val="single" w:sz="4" w:space="0" w:color="auto"/>
          </w:tcBorders>
          <w:vAlign w:val="center"/>
        </w:tcPr>
        <w:p w:rsidR="00832C93" w:rsidRDefault="00832C93" w:rsidP="00867C31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78" w:type="dxa"/>
          <w:tcBorders>
            <w:bottom w:val="single" w:sz="4" w:space="0" w:color="auto"/>
          </w:tcBorders>
          <w:vAlign w:val="center"/>
        </w:tcPr>
        <w:p w:rsidR="00832C93" w:rsidRDefault="00832C93" w:rsidP="00867C31">
          <w:pPr>
            <w:pStyle w:val="Hlavika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1</w:t>
          </w:r>
        </w:p>
      </w:tc>
    </w:tr>
    <w:tr w:rsidR="00832C93" w:rsidTr="00867C31">
      <w:trPr>
        <w:trHeight w:val="20"/>
      </w:trPr>
      <w:tc>
        <w:tcPr>
          <w:tcW w:w="2198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cs="Arial"/>
              <w:sz w:val="18"/>
              <w:szCs w:val="18"/>
              <w:lang w:eastAsia="sk-SK"/>
            </w:rPr>
          </w:pPr>
        </w:p>
      </w:tc>
      <w:tc>
        <w:tcPr>
          <w:tcW w:w="340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32C93" w:rsidRPr="00DD1CC9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</w:p>
      </w:tc>
      <w:tc>
        <w:tcPr>
          <w:tcW w:w="278" w:type="dxa"/>
          <w:tcBorders>
            <w:top w:val="nil"/>
            <w:left w:val="nil"/>
            <w:right w:val="nil"/>
          </w:tcBorders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78" w:type="dxa"/>
          <w:tcBorders>
            <w:top w:val="nil"/>
            <w:left w:val="nil"/>
            <w:right w:val="nil"/>
          </w:tcBorders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78" w:type="dxa"/>
          <w:tcBorders>
            <w:left w:val="nil"/>
            <w:right w:val="nil"/>
          </w:tcBorders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78" w:type="dxa"/>
          <w:tcBorders>
            <w:left w:val="nil"/>
            <w:right w:val="nil"/>
          </w:tcBorders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78" w:type="dxa"/>
          <w:tcBorders>
            <w:left w:val="nil"/>
            <w:right w:val="nil"/>
          </w:tcBorders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78" w:type="dxa"/>
          <w:tcBorders>
            <w:left w:val="nil"/>
            <w:right w:val="nil"/>
          </w:tcBorders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78" w:type="dxa"/>
          <w:tcBorders>
            <w:left w:val="nil"/>
            <w:right w:val="nil"/>
          </w:tcBorders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78" w:type="dxa"/>
          <w:tcBorders>
            <w:left w:val="nil"/>
            <w:right w:val="nil"/>
          </w:tcBorders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78" w:type="dxa"/>
          <w:tcBorders>
            <w:left w:val="nil"/>
            <w:right w:val="nil"/>
          </w:tcBorders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78" w:type="dxa"/>
          <w:tcBorders>
            <w:left w:val="nil"/>
            <w:right w:val="nil"/>
          </w:tcBorders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  <w:tr w:rsidR="00832C93" w:rsidTr="00867C31">
      <w:trPr>
        <w:trHeight w:val="299"/>
      </w:trPr>
      <w:tc>
        <w:tcPr>
          <w:tcW w:w="2198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cs="Arial"/>
              <w:sz w:val="18"/>
              <w:szCs w:val="18"/>
              <w:lang w:eastAsia="sk-SK"/>
            </w:rPr>
          </w:pPr>
        </w:p>
      </w:tc>
      <w:tc>
        <w:tcPr>
          <w:tcW w:w="3402" w:type="dxa"/>
          <w:tcBorders>
            <w:top w:val="nil"/>
            <w:left w:val="nil"/>
            <w:bottom w:val="nil"/>
          </w:tcBorders>
          <w:vAlign w:val="center"/>
        </w:tcPr>
        <w:p w:rsidR="00832C93" w:rsidRPr="00DD1CC9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78" w:type="dxa"/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78" w:type="dxa"/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78" w:type="dxa"/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78" w:type="dxa"/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78" w:type="dxa"/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78" w:type="dxa"/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78" w:type="dxa"/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78" w:type="dxa"/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78" w:type="dxa"/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78" w:type="dxa"/>
          <w:vAlign w:val="center"/>
        </w:tcPr>
        <w:p w:rsidR="00832C93" w:rsidRDefault="00832C93" w:rsidP="00172B12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832C93" w:rsidRPr="00E95128" w:rsidRDefault="00832C9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2C93" w:rsidRDefault="00832C93" w:rsidP="0081515C">
    <w:pPr>
      <w:pStyle w:val="Hlavika"/>
      <w:tabs>
        <w:tab w:val="clear" w:pos="4536"/>
        <w:tab w:val="clear" w:pos="9072"/>
        <w:tab w:val="center" w:pos="3969"/>
        <w:tab w:val="right" w:pos="9214"/>
      </w:tabs>
      <w:ind w:left="113"/>
      <w:rPr>
        <w:b/>
        <w:sz w:val="18"/>
      </w:rPr>
    </w:pPr>
    <w:r w:rsidRPr="0081515C">
      <w:rPr>
        <w:b/>
        <w:sz w:val="18"/>
      </w:rPr>
      <w:t>TREVES Textiles&amp;SeatComponents Slovakia s. r. o.</w:t>
    </w:r>
  </w:p>
  <w:p w:rsidR="00832C93" w:rsidRPr="00E95128" w:rsidRDefault="00832C93" w:rsidP="0081515C">
    <w:pPr>
      <w:pStyle w:val="Hlavika"/>
      <w:tabs>
        <w:tab w:val="clear" w:pos="4536"/>
        <w:tab w:val="clear" w:pos="9072"/>
        <w:tab w:val="center" w:pos="3969"/>
        <w:tab w:val="right" w:pos="9214"/>
      </w:tabs>
      <w:ind w:left="113"/>
    </w:pPr>
    <w:r>
      <w:rPr>
        <w:sz w:val="18"/>
        <w:szCs w:val="18"/>
      </w:rPr>
      <w:t xml:space="preserve">Poznámky individuálnej účtovnej závierky zostavenej </w:t>
    </w:r>
    <w:r w:rsidRPr="008D6361">
      <w:rPr>
        <w:sz w:val="18"/>
        <w:szCs w:val="18"/>
      </w:rPr>
      <w:t>k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:rsidR="00832C93" w:rsidRDefault="00832C93" w:rsidP="000B24BD">
    <w:pPr>
      <w:pStyle w:val="Hlavika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32C93" w:rsidTr="0081515C">
      <w:trPr>
        <w:trHeight w:val="299"/>
      </w:trPr>
      <w:tc>
        <w:tcPr>
          <w:tcW w:w="2108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32C93" w:rsidRPr="00DD1CC9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3 - 01</w:t>
          </w:r>
        </w:p>
      </w:tc>
      <w:tc>
        <w:tcPr>
          <w:tcW w:w="4196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32C93" w:rsidRPr="00DD1CC9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32C93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2" w:type="dxa"/>
          <w:tcBorders>
            <w:top w:val="nil"/>
            <w:left w:val="nil"/>
            <w:bottom w:val="nil"/>
          </w:tcBorders>
          <w:vAlign w:val="center"/>
        </w:tcPr>
        <w:p w:rsidR="00832C93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tcBorders>
            <w:bottom w:val="single" w:sz="4" w:space="0" w:color="auto"/>
          </w:tcBorders>
          <w:vAlign w:val="center"/>
        </w:tcPr>
        <w:p w:rsidR="00832C93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bottom w:val="single" w:sz="4" w:space="0" w:color="auto"/>
          </w:tcBorders>
          <w:vAlign w:val="center"/>
        </w:tcPr>
        <w:p w:rsidR="00832C93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tcBorders>
            <w:bottom w:val="single" w:sz="4" w:space="0" w:color="auto"/>
          </w:tcBorders>
          <w:vAlign w:val="center"/>
        </w:tcPr>
        <w:p w:rsidR="00832C93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tcBorders>
            <w:bottom w:val="single" w:sz="4" w:space="0" w:color="auto"/>
          </w:tcBorders>
          <w:vAlign w:val="center"/>
        </w:tcPr>
        <w:p w:rsidR="00832C93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bottom w:val="single" w:sz="4" w:space="0" w:color="auto"/>
          </w:tcBorders>
          <w:vAlign w:val="center"/>
        </w:tcPr>
        <w:p w:rsidR="00832C93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bottom w:val="single" w:sz="4" w:space="0" w:color="auto"/>
          </w:tcBorders>
          <w:vAlign w:val="center"/>
        </w:tcPr>
        <w:p w:rsidR="00832C93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tcBorders>
            <w:bottom w:val="single" w:sz="4" w:space="0" w:color="auto"/>
          </w:tcBorders>
          <w:vAlign w:val="center"/>
        </w:tcPr>
        <w:p w:rsidR="00832C93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bottom w:val="single" w:sz="4" w:space="0" w:color="auto"/>
          </w:tcBorders>
          <w:vAlign w:val="center"/>
        </w:tcPr>
        <w:p w:rsidR="00832C93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  <w:tr w:rsidR="00832C93" w:rsidTr="0081515C">
      <w:trPr>
        <w:trHeight w:val="20"/>
      </w:trPr>
      <w:tc>
        <w:tcPr>
          <w:tcW w:w="212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32C93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cs="Arial"/>
              <w:sz w:val="18"/>
              <w:szCs w:val="18"/>
              <w:lang w:eastAsia="sk-SK"/>
            </w:rPr>
          </w:pPr>
        </w:p>
      </w:tc>
      <w:tc>
        <w:tcPr>
          <w:tcW w:w="425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32C93" w:rsidRPr="00DD1CC9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</w:p>
      </w:tc>
      <w:tc>
        <w:tcPr>
          <w:tcW w:w="284" w:type="dxa"/>
          <w:tcBorders>
            <w:top w:val="nil"/>
            <w:left w:val="nil"/>
            <w:right w:val="nil"/>
          </w:tcBorders>
          <w:vAlign w:val="center"/>
        </w:tcPr>
        <w:p w:rsidR="00832C93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tcBorders>
            <w:top w:val="nil"/>
            <w:left w:val="nil"/>
            <w:right w:val="nil"/>
          </w:tcBorders>
          <w:vAlign w:val="center"/>
        </w:tcPr>
        <w:p w:rsidR="00832C93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tcBorders>
            <w:left w:val="nil"/>
            <w:right w:val="nil"/>
          </w:tcBorders>
          <w:vAlign w:val="center"/>
        </w:tcPr>
        <w:p w:rsidR="00832C93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tcBorders>
            <w:left w:val="nil"/>
            <w:right w:val="nil"/>
          </w:tcBorders>
          <w:vAlign w:val="center"/>
        </w:tcPr>
        <w:p w:rsidR="00832C93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tcBorders>
            <w:left w:val="nil"/>
            <w:right w:val="nil"/>
          </w:tcBorders>
          <w:vAlign w:val="center"/>
        </w:tcPr>
        <w:p w:rsidR="00832C93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tcBorders>
            <w:left w:val="nil"/>
            <w:right w:val="nil"/>
          </w:tcBorders>
          <w:vAlign w:val="center"/>
        </w:tcPr>
        <w:p w:rsidR="00832C93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tcBorders>
            <w:left w:val="nil"/>
            <w:right w:val="nil"/>
          </w:tcBorders>
          <w:vAlign w:val="center"/>
        </w:tcPr>
        <w:p w:rsidR="00832C93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tcBorders>
            <w:left w:val="nil"/>
            <w:right w:val="nil"/>
          </w:tcBorders>
          <w:vAlign w:val="center"/>
        </w:tcPr>
        <w:p w:rsidR="00832C93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tcBorders>
            <w:left w:val="nil"/>
            <w:right w:val="nil"/>
          </w:tcBorders>
          <w:vAlign w:val="center"/>
        </w:tcPr>
        <w:p w:rsidR="00832C93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tcBorders>
            <w:left w:val="nil"/>
            <w:right w:val="nil"/>
          </w:tcBorders>
          <w:vAlign w:val="center"/>
        </w:tcPr>
        <w:p w:rsidR="00832C93" w:rsidRDefault="00832C93" w:rsidP="00832C93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  <w:tr w:rsidR="00832C93" w:rsidTr="0081515C">
      <w:trPr>
        <w:trHeight w:val="299"/>
      </w:trPr>
      <w:tc>
        <w:tcPr>
          <w:tcW w:w="212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32C93" w:rsidRDefault="00832C93" w:rsidP="0081515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rFonts w:cs="Arial"/>
              <w:sz w:val="18"/>
              <w:szCs w:val="18"/>
              <w:lang w:eastAsia="sk-SK"/>
            </w:rPr>
          </w:pPr>
        </w:p>
      </w:tc>
      <w:tc>
        <w:tcPr>
          <w:tcW w:w="4252" w:type="dxa"/>
          <w:tcBorders>
            <w:top w:val="nil"/>
            <w:left w:val="nil"/>
            <w:bottom w:val="nil"/>
          </w:tcBorders>
          <w:vAlign w:val="center"/>
        </w:tcPr>
        <w:p w:rsidR="00832C93" w:rsidRPr="00DD1CC9" w:rsidRDefault="00832C93" w:rsidP="0081515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832C93" w:rsidRDefault="00832C93" w:rsidP="0081515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832C93" w:rsidRDefault="00832C93" w:rsidP="0081515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832C93" w:rsidRDefault="00832C93" w:rsidP="0081515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832C93" w:rsidRDefault="00832C93" w:rsidP="0081515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832C93" w:rsidRDefault="00832C93" w:rsidP="0081515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832C93" w:rsidRDefault="00832C93" w:rsidP="0081515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832C93" w:rsidRDefault="00832C93" w:rsidP="0081515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832C93" w:rsidRDefault="00832C93" w:rsidP="0081515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832C93" w:rsidRDefault="00832C93" w:rsidP="0081515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832C93" w:rsidRDefault="00832C93" w:rsidP="0081515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832C93" w:rsidRPr="000B24BD" w:rsidRDefault="00832C93" w:rsidP="000B24B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443D3"/>
    <w:multiLevelType w:val="multilevel"/>
    <w:tmpl w:val="F67481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8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DF06C3"/>
    <w:multiLevelType w:val="hybridMultilevel"/>
    <w:tmpl w:val="51F6D818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6B6396"/>
    <w:multiLevelType w:val="hybridMultilevel"/>
    <w:tmpl w:val="484AB0CA"/>
    <w:lvl w:ilvl="0" w:tplc="9E04AA92"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  <w:sz w:val="18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3603"/>
        </w:tabs>
        <w:ind w:left="3603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4323"/>
        </w:tabs>
        <w:ind w:left="4323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5043"/>
        </w:tabs>
        <w:ind w:left="5043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5763"/>
        </w:tabs>
        <w:ind w:left="5763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6483"/>
        </w:tabs>
        <w:ind w:left="6483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7203"/>
        </w:tabs>
        <w:ind w:left="7203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7923"/>
        </w:tabs>
        <w:ind w:left="7923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8643"/>
        </w:tabs>
        <w:ind w:left="8643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9363"/>
        </w:tabs>
        <w:ind w:left="9363" w:hanging="180"/>
      </w:pPr>
      <w:rPr>
        <w:rFonts w:cs="Times New Roman"/>
      </w:rPr>
    </w:lvl>
  </w:abstractNum>
  <w:abstractNum w:abstractNumId="4">
    <w:nsid w:val="1B956BBB"/>
    <w:multiLevelType w:val="hybridMultilevel"/>
    <w:tmpl w:val="47ECBB0A"/>
    <w:lvl w:ilvl="0" w:tplc="D558296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27FE64AD"/>
    <w:multiLevelType w:val="multilevel"/>
    <w:tmpl w:val="F67481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8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E7034D"/>
    <w:multiLevelType w:val="multilevel"/>
    <w:tmpl w:val="F67481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8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BE61C3"/>
    <w:multiLevelType w:val="multilevel"/>
    <w:tmpl w:val="F67481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8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3D6B7267"/>
    <w:multiLevelType w:val="multilevel"/>
    <w:tmpl w:val="1F0C6606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8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1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69826B5"/>
    <w:multiLevelType w:val="hybridMultilevel"/>
    <w:tmpl w:val="62443FE2"/>
    <w:lvl w:ilvl="0" w:tplc="041B0017">
      <w:start w:val="1"/>
      <w:numFmt w:val="lowerLetter"/>
      <w:lvlText w:val="%1)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>
    <w:nsid w:val="6DF76C76"/>
    <w:multiLevelType w:val="multilevel"/>
    <w:tmpl w:val="F67481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8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2783BCF"/>
    <w:multiLevelType w:val="hybridMultilevel"/>
    <w:tmpl w:val="C5E8CF9E"/>
    <w:lvl w:ilvl="0" w:tplc="AEAEECE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5E4017B"/>
    <w:multiLevelType w:val="multilevel"/>
    <w:tmpl w:val="80D01A1C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8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8">
    <w:nsid w:val="78CD316A"/>
    <w:multiLevelType w:val="singleLevel"/>
    <w:tmpl w:val="BA5CFE2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num w:numId="1">
    <w:abstractNumId w:val="16"/>
  </w:num>
  <w:num w:numId="2">
    <w:abstractNumId w:val="8"/>
  </w:num>
  <w:num w:numId="3">
    <w:abstractNumId w:val="18"/>
  </w:num>
  <w:num w:numId="4">
    <w:abstractNumId w:val="3"/>
  </w:num>
  <w:num w:numId="5">
    <w:abstractNumId w:val="8"/>
    <w:lvlOverride w:ilvl="0">
      <w:startOverride w:val="1"/>
    </w:lvlOverride>
  </w:num>
  <w:num w:numId="6">
    <w:abstractNumId w:val="8"/>
    <w:lvlOverride w:ilvl="0">
      <w:startOverride w:val="1"/>
    </w:lvlOverride>
  </w:num>
  <w:num w:numId="7">
    <w:abstractNumId w:val="8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14"/>
  </w:num>
  <w:num w:numId="10">
    <w:abstractNumId w:val="10"/>
  </w:num>
  <w:num w:numId="11">
    <w:abstractNumId w:val="17"/>
  </w:num>
  <w:num w:numId="12">
    <w:abstractNumId w:val="14"/>
    <w:lvlOverride w:ilvl="0">
      <w:startOverride w:val="2"/>
    </w:lvlOverride>
  </w:num>
  <w:num w:numId="13">
    <w:abstractNumId w:val="12"/>
  </w:num>
  <w:num w:numId="14">
    <w:abstractNumId w:val="13"/>
  </w:num>
  <w:num w:numId="15">
    <w:abstractNumId w:val="0"/>
  </w:num>
  <w:num w:numId="16">
    <w:abstractNumId w:val="6"/>
  </w:num>
  <w:num w:numId="17">
    <w:abstractNumId w:val="11"/>
  </w:num>
  <w:num w:numId="18">
    <w:abstractNumId w:val="7"/>
  </w:num>
  <w:num w:numId="19">
    <w:abstractNumId w:val="15"/>
  </w:num>
  <w:num w:numId="20">
    <w:abstractNumId w:val="4"/>
  </w:num>
  <w:num w:numId="21">
    <w:abstractNumId w:val="1"/>
  </w:num>
  <w:num w:numId="22">
    <w:abstractNumId w:val="2"/>
  </w:num>
  <w:num w:numId="23">
    <w:abstractNumId w:val="5"/>
  </w:num>
  <w:num w:numId="24">
    <w:abstractNumId w:val="9"/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5257"/>
    <w:rsid w:val="00017791"/>
    <w:rsid w:val="000331E6"/>
    <w:rsid w:val="0003747C"/>
    <w:rsid w:val="00037542"/>
    <w:rsid w:val="000422E9"/>
    <w:rsid w:val="00045A17"/>
    <w:rsid w:val="00046A22"/>
    <w:rsid w:val="000470EC"/>
    <w:rsid w:val="00052495"/>
    <w:rsid w:val="00062334"/>
    <w:rsid w:val="000658BA"/>
    <w:rsid w:val="00070BF5"/>
    <w:rsid w:val="00073853"/>
    <w:rsid w:val="000738DF"/>
    <w:rsid w:val="00075B41"/>
    <w:rsid w:val="00076486"/>
    <w:rsid w:val="00082DB2"/>
    <w:rsid w:val="000841AB"/>
    <w:rsid w:val="0008425B"/>
    <w:rsid w:val="00085A3A"/>
    <w:rsid w:val="00086A82"/>
    <w:rsid w:val="00086DAC"/>
    <w:rsid w:val="00090CDD"/>
    <w:rsid w:val="00092C39"/>
    <w:rsid w:val="00093CC4"/>
    <w:rsid w:val="000965D0"/>
    <w:rsid w:val="000A1BBA"/>
    <w:rsid w:val="000A6FBA"/>
    <w:rsid w:val="000A7459"/>
    <w:rsid w:val="000B24BD"/>
    <w:rsid w:val="000B300F"/>
    <w:rsid w:val="000B4629"/>
    <w:rsid w:val="000B5186"/>
    <w:rsid w:val="000B6195"/>
    <w:rsid w:val="000C2309"/>
    <w:rsid w:val="000C2D66"/>
    <w:rsid w:val="000C68B3"/>
    <w:rsid w:val="000C7207"/>
    <w:rsid w:val="000D19C7"/>
    <w:rsid w:val="000D22FF"/>
    <w:rsid w:val="000D3972"/>
    <w:rsid w:val="000D4F1C"/>
    <w:rsid w:val="000D651A"/>
    <w:rsid w:val="000D6991"/>
    <w:rsid w:val="000E2D70"/>
    <w:rsid w:val="000E6FA7"/>
    <w:rsid w:val="000F1306"/>
    <w:rsid w:val="000F27A2"/>
    <w:rsid w:val="000F2B2E"/>
    <w:rsid w:val="000F40C4"/>
    <w:rsid w:val="000F5666"/>
    <w:rsid w:val="00102C1A"/>
    <w:rsid w:val="00103B71"/>
    <w:rsid w:val="00111909"/>
    <w:rsid w:val="00111AC6"/>
    <w:rsid w:val="001124B9"/>
    <w:rsid w:val="00115E6E"/>
    <w:rsid w:val="00120F3A"/>
    <w:rsid w:val="0012117D"/>
    <w:rsid w:val="001236C4"/>
    <w:rsid w:val="00124E82"/>
    <w:rsid w:val="00127D9C"/>
    <w:rsid w:val="00130021"/>
    <w:rsid w:val="00136273"/>
    <w:rsid w:val="00136A4A"/>
    <w:rsid w:val="00141691"/>
    <w:rsid w:val="00141832"/>
    <w:rsid w:val="001428D1"/>
    <w:rsid w:val="00142DDE"/>
    <w:rsid w:val="001438AC"/>
    <w:rsid w:val="0014486E"/>
    <w:rsid w:val="00146904"/>
    <w:rsid w:val="00147FB3"/>
    <w:rsid w:val="0015039D"/>
    <w:rsid w:val="00156231"/>
    <w:rsid w:val="0015674B"/>
    <w:rsid w:val="0015718F"/>
    <w:rsid w:val="00160AAA"/>
    <w:rsid w:val="001620BA"/>
    <w:rsid w:val="001712A8"/>
    <w:rsid w:val="00172200"/>
    <w:rsid w:val="0017267A"/>
    <w:rsid w:val="00172B12"/>
    <w:rsid w:val="001733C5"/>
    <w:rsid w:val="00177051"/>
    <w:rsid w:val="00177C59"/>
    <w:rsid w:val="0019031F"/>
    <w:rsid w:val="0019322A"/>
    <w:rsid w:val="00193EE6"/>
    <w:rsid w:val="00194A1E"/>
    <w:rsid w:val="00194F10"/>
    <w:rsid w:val="001A1C39"/>
    <w:rsid w:val="001A566C"/>
    <w:rsid w:val="001A7CD7"/>
    <w:rsid w:val="001B0B3B"/>
    <w:rsid w:val="001B5156"/>
    <w:rsid w:val="001B5855"/>
    <w:rsid w:val="001C0A6A"/>
    <w:rsid w:val="001C100B"/>
    <w:rsid w:val="001C3468"/>
    <w:rsid w:val="001D06F0"/>
    <w:rsid w:val="001D181E"/>
    <w:rsid w:val="001D2059"/>
    <w:rsid w:val="001D3DCB"/>
    <w:rsid w:val="001D4E8A"/>
    <w:rsid w:val="001D507C"/>
    <w:rsid w:val="001E03E6"/>
    <w:rsid w:val="001E3EC9"/>
    <w:rsid w:val="001E7DAF"/>
    <w:rsid w:val="001F1D74"/>
    <w:rsid w:val="001F338B"/>
    <w:rsid w:val="001F642A"/>
    <w:rsid w:val="0020285D"/>
    <w:rsid w:val="00203408"/>
    <w:rsid w:val="002046DD"/>
    <w:rsid w:val="00205887"/>
    <w:rsid w:val="002130D8"/>
    <w:rsid w:val="0021533B"/>
    <w:rsid w:val="00216E9E"/>
    <w:rsid w:val="0021757D"/>
    <w:rsid w:val="00217E76"/>
    <w:rsid w:val="00225398"/>
    <w:rsid w:val="002304B6"/>
    <w:rsid w:val="00235BF4"/>
    <w:rsid w:val="002418D5"/>
    <w:rsid w:val="0024405A"/>
    <w:rsid w:val="00251BF2"/>
    <w:rsid w:val="002529FB"/>
    <w:rsid w:val="00254418"/>
    <w:rsid w:val="0025662A"/>
    <w:rsid w:val="00260C4C"/>
    <w:rsid w:val="00262CD4"/>
    <w:rsid w:val="0027298D"/>
    <w:rsid w:val="00280D5B"/>
    <w:rsid w:val="00283139"/>
    <w:rsid w:val="00286A3D"/>
    <w:rsid w:val="002873AF"/>
    <w:rsid w:val="00290759"/>
    <w:rsid w:val="00290A84"/>
    <w:rsid w:val="00292613"/>
    <w:rsid w:val="00294BAE"/>
    <w:rsid w:val="002977CC"/>
    <w:rsid w:val="002A264B"/>
    <w:rsid w:val="002A7CDF"/>
    <w:rsid w:val="002B0B41"/>
    <w:rsid w:val="002B2E36"/>
    <w:rsid w:val="002B2EA4"/>
    <w:rsid w:val="002C23BE"/>
    <w:rsid w:val="002C268F"/>
    <w:rsid w:val="002C4A78"/>
    <w:rsid w:val="002C4FAC"/>
    <w:rsid w:val="002C756E"/>
    <w:rsid w:val="002D0041"/>
    <w:rsid w:val="002D4AEE"/>
    <w:rsid w:val="002D69FB"/>
    <w:rsid w:val="002D74E8"/>
    <w:rsid w:val="002E0E7B"/>
    <w:rsid w:val="002E2592"/>
    <w:rsid w:val="002E35FC"/>
    <w:rsid w:val="002E384C"/>
    <w:rsid w:val="002F03BB"/>
    <w:rsid w:val="002F05C7"/>
    <w:rsid w:val="002F29B5"/>
    <w:rsid w:val="002F3C09"/>
    <w:rsid w:val="002F3CCD"/>
    <w:rsid w:val="002F5513"/>
    <w:rsid w:val="002F626C"/>
    <w:rsid w:val="002F770F"/>
    <w:rsid w:val="00301031"/>
    <w:rsid w:val="00301C73"/>
    <w:rsid w:val="00303C6D"/>
    <w:rsid w:val="00307540"/>
    <w:rsid w:val="00310A29"/>
    <w:rsid w:val="003147AA"/>
    <w:rsid w:val="00314DF5"/>
    <w:rsid w:val="0031677C"/>
    <w:rsid w:val="0032081B"/>
    <w:rsid w:val="003248F5"/>
    <w:rsid w:val="00326B4B"/>
    <w:rsid w:val="003308EF"/>
    <w:rsid w:val="00331FD6"/>
    <w:rsid w:val="00335C04"/>
    <w:rsid w:val="00336414"/>
    <w:rsid w:val="0034119B"/>
    <w:rsid w:val="00342E08"/>
    <w:rsid w:val="003434C5"/>
    <w:rsid w:val="00350E4F"/>
    <w:rsid w:val="0035298E"/>
    <w:rsid w:val="0036502B"/>
    <w:rsid w:val="00367A6E"/>
    <w:rsid w:val="003700D5"/>
    <w:rsid w:val="00370887"/>
    <w:rsid w:val="00371DAE"/>
    <w:rsid w:val="003738B3"/>
    <w:rsid w:val="00382C7B"/>
    <w:rsid w:val="0038529B"/>
    <w:rsid w:val="0039139C"/>
    <w:rsid w:val="00393A8D"/>
    <w:rsid w:val="00394162"/>
    <w:rsid w:val="00396AAC"/>
    <w:rsid w:val="003A14B0"/>
    <w:rsid w:val="003A3C47"/>
    <w:rsid w:val="003A7079"/>
    <w:rsid w:val="003B2D61"/>
    <w:rsid w:val="003B591C"/>
    <w:rsid w:val="003B60E9"/>
    <w:rsid w:val="003C3FDF"/>
    <w:rsid w:val="003C6B7B"/>
    <w:rsid w:val="003D140B"/>
    <w:rsid w:val="003D5127"/>
    <w:rsid w:val="003D6F30"/>
    <w:rsid w:val="003E0FA2"/>
    <w:rsid w:val="003E2643"/>
    <w:rsid w:val="003E63FC"/>
    <w:rsid w:val="003F28D5"/>
    <w:rsid w:val="003F33A2"/>
    <w:rsid w:val="003F68F9"/>
    <w:rsid w:val="003F736E"/>
    <w:rsid w:val="004007CA"/>
    <w:rsid w:val="0040147D"/>
    <w:rsid w:val="00401F9E"/>
    <w:rsid w:val="004027CF"/>
    <w:rsid w:val="00405A79"/>
    <w:rsid w:val="00414240"/>
    <w:rsid w:val="00414825"/>
    <w:rsid w:val="00420D87"/>
    <w:rsid w:val="00423AFA"/>
    <w:rsid w:val="00423EF8"/>
    <w:rsid w:val="00424DDA"/>
    <w:rsid w:val="004262D7"/>
    <w:rsid w:val="00430148"/>
    <w:rsid w:val="004313A2"/>
    <w:rsid w:val="004330B3"/>
    <w:rsid w:val="00434095"/>
    <w:rsid w:val="004409F5"/>
    <w:rsid w:val="00442157"/>
    <w:rsid w:val="00444033"/>
    <w:rsid w:val="00446423"/>
    <w:rsid w:val="0044737A"/>
    <w:rsid w:val="004508CD"/>
    <w:rsid w:val="00452C96"/>
    <w:rsid w:val="0045465E"/>
    <w:rsid w:val="004547FA"/>
    <w:rsid w:val="00460337"/>
    <w:rsid w:val="004606B8"/>
    <w:rsid w:val="00460A08"/>
    <w:rsid w:val="0046138C"/>
    <w:rsid w:val="00461D2D"/>
    <w:rsid w:val="004645EC"/>
    <w:rsid w:val="0046518A"/>
    <w:rsid w:val="00475BDB"/>
    <w:rsid w:val="00483A16"/>
    <w:rsid w:val="00484926"/>
    <w:rsid w:val="00487427"/>
    <w:rsid w:val="004912CA"/>
    <w:rsid w:val="00491AF0"/>
    <w:rsid w:val="00491C69"/>
    <w:rsid w:val="0049247E"/>
    <w:rsid w:val="00496A4E"/>
    <w:rsid w:val="0049798F"/>
    <w:rsid w:val="004A045E"/>
    <w:rsid w:val="004A085B"/>
    <w:rsid w:val="004A4D80"/>
    <w:rsid w:val="004A6C40"/>
    <w:rsid w:val="004B2651"/>
    <w:rsid w:val="004B36DD"/>
    <w:rsid w:val="004B599A"/>
    <w:rsid w:val="004B69E1"/>
    <w:rsid w:val="004C1C27"/>
    <w:rsid w:val="004C540D"/>
    <w:rsid w:val="004D25F3"/>
    <w:rsid w:val="004D3B14"/>
    <w:rsid w:val="004D3B4A"/>
    <w:rsid w:val="004D6284"/>
    <w:rsid w:val="004E0BAA"/>
    <w:rsid w:val="004E1E83"/>
    <w:rsid w:val="004E6DA1"/>
    <w:rsid w:val="004F4A17"/>
    <w:rsid w:val="00500658"/>
    <w:rsid w:val="00506E0F"/>
    <w:rsid w:val="00507B8B"/>
    <w:rsid w:val="005131C0"/>
    <w:rsid w:val="005138B1"/>
    <w:rsid w:val="00515879"/>
    <w:rsid w:val="00534CAD"/>
    <w:rsid w:val="00541789"/>
    <w:rsid w:val="00542006"/>
    <w:rsid w:val="0054259E"/>
    <w:rsid w:val="00545B77"/>
    <w:rsid w:val="00546063"/>
    <w:rsid w:val="00546BD3"/>
    <w:rsid w:val="00546CC8"/>
    <w:rsid w:val="0054786F"/>
    <w:rsid w:val="005518EF"/>
    <w:rsid w:val="00553AFB"/>
    <w:rsid w:val="00564448"/>
    <w:rsid w:val="00564B1B"/>
    <w:rsid w:val="00564B72"/>
    <w:rsid w:val="005701E2"/>
    <w:rsid w:val="00570A45"/>
    <w:rsid w:val="005710E9"/>
    <w:rsid w:val="00573E48"/>
    <w:rsid w:val="0057480F"/>
    <w:rsid w:val="0058479C"/>
    <w:rsid w:val="0059061C"/>
    <w:rsid w:val="0059100E"/>
    <w:rsid w:val="00592B74"/>
    <w:rsid w:val="0059381D"/>
    <w:rsid w:val="00594FFC"/>
    <w:rsid w:val="0059678B"/>
    <w:rsid w:val="005A1C9F"/>
    <w:rsid w:val="005A38F9"/>
    <w:rsid w:val="005A561D"/>
    <w:rsid w:val="005A76F0"/>
    <w:rsid w:val="005A7FDD"/>
    <w:rsid w:val="005B221F"/>
    <w:rsid w:val="005B22EC"/>
    <w:rsid w:val="005B316E"/>
    <w:rsid w:val="005B4970"/>
    <w:rsid w:val="005B508D"/>
    <w:rsid w:val="005C50FC"/>
    <w:rsid w:val="005C6657"/>
    <w:rsid w:val="005C6E00"/>
    <w:rsid w:val="005D25E4"/>
    <w:rsid w:val="005D2A89"/>
    <w:rsid w:val="005D4842"/>
    <w:rsid w:val="005D614C"/>
    <w:rsid w:val="005E09B4"/>
    <w:rsid w:val="005E1EC2"/>
    <w:rsid w:val="005E2887"/>
    <w:rsid w:val="005E6348"/>
    <w:rsid w:val="005F142E"/>
    <w:rsid w:val="005F2BC8"/>
    <w:rsid w:val="005F5D4F"/>
    <w:rsid w:val="005F6E8B"/>
    <w:rsid w:val="005F7ED1"/>
    <w:rsid w:val="005F7FDE"/>
    <w:rsid w:val="0060236A"/>
    <w:rsid w:val="00603EFB"/>
    <w:rsid w:val="006069D3"/>
    <w:rsid w:val="006172DD"/>
    <w:rsid w:val="00620ACD"/>
    <w:rsid w:val="00627B6C"/>
    <w:rsid w:val="00630386"/>
    <w:rsid w:val="006339DC"/>
    <w:rsid w:val="0063468E"/>
    <w:rsid w:val="00640432"/>
    <w:rsid w:val="006407DE"/>
    <w:rsid w:val="00641554"/>
    <w:rsid w:val="0064520D"/>
    <w:rsid w:val="00646625"/>
    <w:rsid w:val="006510AA"/>
    <w:rsid w:val="00651689"/>
    <w:rsid w:val="006573D4"/>
    <w:rsid w:val="006575EA"/>
    <w:rsid w:val="00662C25"/>
    <w:rsid w:val="0066471B"/>
    <w:rsid w:val="00665620"/>
    <w:rsid w:val="0066618F"/>
    <w:rsid w:val="0067034D"/>
    <w:rsid w:val="00671BB4"/>
    <w:rsid w:val="006750FE"/>
    <w:rsid w:val="00680BA5"/>
    <w:rsid w:val="0068537D"/>
    <w:rsid w:val="00694931"/>
    <w:rsid w:val="00695884"/>
    <w:rsid w:val="00695BAF"/>
    <w:rsid w:val="00697F7C"/>
    <w:rsid w:val="006A15E1"/>
    <w:rsid w:val="006A238E"/>
    <w:rsid w:val="006A3C75"/>
    <w:rsid w:val="006A737C"/>
    <w:rsid w:val="006B6CF0"/>
    <w:rsid w:val="006C27AA"/>
    <w:rsid w:val="006C3CA8"/>
    <w:rsid w:val="006D36EA"/>
    <w:rsid w:val="006D3D0B"/>
    <w:rsid w:val="006D7585"/>
    <w:rsid w:val="006E1F26"/>
    <w:rsid w:val="006E554A"/>
    <w:rsid w:val="006F2826"/>
    <w:rsid w:val="006F28DA"/>
    <w:rsid w:val="006F5DAB"/>
    <w:rsid w:val="00701086"/>
    <w:rsid w:val="00701F03"/>
    <w:rsid w:val="00703344"/>
    <w:rsid w:val="00706746"/>
    <w:rsid w:val="00706910"/>
    <w:rsid w:val="007069BA"/>
    <w:rsid w:val="00712053"/>
    <w:rsid w:val="00714597"/>
    <w:rsid w:val="007211CA"/>
    <w:rsid w:val="0072193A"/>
    <w:rsid w:val="0072695D"/>
    <w:rsid w:val="00726991"/>
    <w:rsid w:val="007401D6"/>
    <w:rsid w:val="00741092"/>
    <w:rsid w:val="007414AB"/>
    <w:rsid w:val="00742680"/>
    <w:rsid w:val="00746C9E"/>
    <w:rsid w:val="00750259"/>
    <w:rsid w:val="007508D8"/>
    <w:rsid w:val="0075139D"/>
    <w:rsid w:val="0075354A"/>
    <w:rsid w:val="007658EA"/>
    <w:rsid w:val="00770A70"/>
    <w:rsid w:val="0077399F"/>
    <w:rsid w:val="0077571E"/>
    <w:rsid w:val="00777324"/>
    <w:rsid w:val="0078754C"/>
    <w:rsid w:val="007902B7"/>
    <w:rsid w:val="0079191F"/>
    <w:rsid w:val="007967EE"/>
    <w:rsid w:val="007A005F"/>
    <w:rsid w:val="007A1781"/>
    <w:rsid w:val="007A491D"/>
    <w:rsid w:val="007B0C4B"/>
    <w:rsid w:val="007B17A7"/>
    <w:rsid w:val="007B2031"/>
    <w:rsid w:val="007B2E7A"/>
    <w:rsid w:val="007B314C"/>
    <w:rsid w:val="007B3A69"/>
    <w:rsid w:val="007B4941"/>
    <w:rsid w:val="007C2C0B"/>
    <w:rsid w:val="007C3B50"/>
    <w:rsid w:val="007C4DFA"/>
    <w:rsid w:val="007C599F"/>
    <w:rsid w:val="007C5B4E"/>
    <w:rsid w:val="007D3E38"/>
    <w:rsid w:val="007D5A91"/>
    <w:rsid w:val="007D6502"/>
    <w:rsid w:val="007D6908"/>
    <w:rsid w:val="007E47FA"/>
    <w:rsid w:val="007E4E9F"/>
    <w:rsid w:val="007F4606"/>
    <w:rsid w:val="007F7DA0"/>
    <w:rsid w:val="0080548E"/>
    <w:rsid w:val="00806EE2"/>
    <w:rsid w:val="0081515C"/>
    <w:rsid w:val="00815894"/>
    <w:rsid w:val="00815A32"/>
    <w:rsid w:val="008230B2"/>
    <w:rsid w:val="008323FB"/>
    <w:rsid w:val="00832C93"/>
    <w:rsid w:val="0083467A"/>
    <w:rsid w:val="00837237"/>
    <w:rsid w:val="0083792A"/>
    <w:rsid w:val="00837F3B"/>
    <w:rsid w:val="00847381"/>
    <w:rsid w:val="00847F72"/>
    <w:rsid w:val="008543BA"/>
    <w:rsid w:val="00857559"/>
    <w:rsid w:val="00861749"/>
    <w:rsid w:val="008648B4"/>
    <w:rsid w:val="00864CBA"/>
    <w:rsid w:val="008669C1"/>
    <w:rsid w:val="008670E2"/>
    <w:rsid w:val="00867C31"/>
    <w:rsid w:val="00872AEB"/>
    <w:rsid w:val="00874443"/>
    <w:rsid w:val="008840B7"/>
    <w:rsid w:val="00887683"/>
    <w:rsid w:val="00887C84"/>
    <w:rsid w:val="0089652C"/>
    <w:rsid w:val="00896EEE"/>
    <w:rsid w:val="008A2D79"/>
    <w:rsid w:val="008A37EF"/>
    <w:rsid w:val="008A6028"/>
    <w:rsid w:val="008A6D28"/>
    <w:rsid w:val="008B1B50"/>
    <w:rsid w:val="008B206F"/>
    <w:rsid w:val="008B584F"/>
    <w:rsid w:val="008B6694"/>
    <w:rsid w:val="008D07CB"/>
    <w:rsid w:val="008D0944"/>
    <w:rsid w:val="008D2F11"/>
    <w:rsid w:val="008D7145"/>
    <w:rsid w:val="008E04AE"/>
    <w:rsid w:val="008E68A4"/>
    <w:rsid w:val="008F0030"/>
    <w:rsid w:val="008F2360"/>
    <w:rsid w:val="00900696"/>
    <w:rsid w:val="0090078A"/>
    <w:rsid w:val="0090101B"/>
    <w:rsid w:val="00901A36"/>
    <w:rsid w:val="00906E80"/>
    <w:rsid w:val="009226CD"/>
    <w:rsid w:val="00926678"/>
    <w:rsid w:val="00926C5A"/>
    <w:rsid w:val="009331AB"/>
    <w:rsid w:val="009341A3"/>
    <w:rsid w:val="00937733"/>
    <w:rsid w:val="00942AF0"/>
    <w:rsid w:val="009441EB"/>
    <w:rsid w:val="00945069"/>
    <w:rsid w:val="009458E0"/>
    <w:rsid w:val="00947E2F"/>
    <w:rsid w:val="0095003F"/>
    <w:rsid w:val="00954399"/>
    <w:rsid w:val="009568F9"/>
    <w:rsid w:val="009604BD"/>
    <w:rsid w:val="00960AA4"/>
    <w:rsid w:val="009659B6"/>
    <w:rsid w:val="009738C3"/>
    <w:rsid w:val="009743BF"/>
    <w:rsid w:val="0097669A"/>
    <w:rsid w:val="0098136C"/>
    <w:rsid w:val="00984C7E"/>
    <w:rsid w:val="0098537D"/>
    <w:rsid w:val="00985D23"/>
    <w:rsid w:val="0098647C"/>
    <w:rsid w:val="009909DE"/>
    <w:rsid w:val="00991C72"/>
    <w:rsid w:val="00995100"/>
    <w:rsid w:val="0099786A"/>
    <w:rsid w:val="009B031F"/>
    <w:rsid w:val="009B0E8B"/>
    <w:rsid w:val="009B37F7"/>
    <w:rsid w:val="009B60B7"/>
    <w:rsid w:val="009B7785"/>
    <w:rsid w:val="009C105F"/>
    <w:rsid w:val="009C41AD"/>
    <w:rsid w:val="009C5BD9"/>
    <w:rsid w:val="009C75FF"/>
    <w:rsid w:val="009D02E9"/>
    <w:rsid w:val="009D0700"/>
    <w:rsid w:val="009D2ECF"/>
    <w:rsid w:val="009D6837"/>
    <w:rsid w:val="009E11E3"/>
    <w:rsid w:val="009E16EA"/>
    <w:rsid w:val="009E6F45"/>
    <w:rsid w:val="009F614A"/>
    <w:rsid w:val="009F6927"/>
    <w:rsid w:val="00A01C29"/>
    <w:rsid w:val="00A02942"/>
    <w:rsid w:val="00A05FBA"/>
    <w:rsid w:val="00A07873"/>
    <w:rsid w:val="00A13E99"/>
    <w:rsid w:val="00A2012A"/>
    <w:rsid w:val="00A20501"/>
    <w:rsid w:val="00A226B4"/>
    <w:rsid w:val="00A2508F"/>
    <w:rsid w:val="00A25722"/>
    <w:rsid w:val="00A26359"/>
    <w:rsid w:val="00A27EBE"/>
    <w:rsid w:val="00A31DFF"/>
    <w:rsid w:val="00A32253"/>
    <w:rsid w:val="00A37CA9"/>
    <w:rsid w:val="00A43E8C"/>
    <w:rsid w:val="00A55061"/>
    <w:rsid w:val="00A5618F"/>
    <w:rsid w:val="00A639F4"/>
    <w:rsid w:val="00A70B8E"/>
    <w:rsid w:val="00A7144F"/>
    <w:rsid w:val="00A72805"/>
    <w:rsid w:val="00A73577"/>
    <w:rsid w:val="00A8108C"/>
    <w:rsid w:val="00A9048F"/>
    <w:rsid w:val="00A93079"/>
    <w:rsid w:val="00A947C7"/>
    <w:rsid w:val="00A95312"/>
    <w:rsid w:val="00A96E74"/>
    <w:rsid w:val="00AA5504"/>
    <w:rsid w:val="00AA5ED1"/>
    <w:rsid w:val="00AB1818"/>
    <w:rsid w:val="00AB3FDB"/>
    <w:rsid w:val="00AB449B"/>
    <w:rsid w:val="00AB572C"/>
    <w:rsid w:val="00AB589E"/>
    <w:rsid w:val="00AB6B04"/>
    <w:rsid w:val="00AC12B2"/>
    <w:rsid w:val="00AC155C"/>
    <w:rsid w:val="00AC5366"/>
    <w:rsid w:val="00AD4FCA"/>
    <w:rsid w:val="00AD6758"/>
    <w:rsid w:val="00AE6CDD"/>
    <w:rsid w:val="00AF042D"/>
    <w:rsid w:val="00B034AB"/>
    <w:rsid w:val="00B03577"/>
    <w:rsid w:val="00B0368E"/>
    <w:rsid w:val="00B03A13"/>
    <w:rsid w:val="00B03E6F"/>
    <w:rsid w:val="00B0596B"/>
    <w:rsid w:val="00B11E93"/>
    <w:rsid w:val="00B12204"/>
    <w:rsid w:val="00B12629"/>
    <w:rsid w:val="00B146E6"/>
    <w:rsid w:val="00B345EE"/>
    <w:rsid w:val="00B51E79"/>
    <w:rsid w:val="00B54C7E"/>
    <w:rsid w:val="00B55A09"/>
    <w:rsid w:val="00B564FF"/>
    <w:rsid w:val="00B57D4C"/>
    <w:rsid w:val="00B6076C"/>
    <w:rsid w:val="00B63001"/>
    <w:rsid w:val="00B63D0B"/>
    <w:rsid w:val="00B67573"/>
    <w:rsid w:val="00B71C86"/>
    <w:rsid w:val="00B72739"/>
    <w:rsid w:val="00B72C1D"/>
    <w:rsid w:val="00B765D9"/>
    <w:rsid w:val="00B77494"/>
    <w:rsid w:val="00B80383"/>
    <w:rsid w:val="00B825EB"/>
    <w:rsid w:val="00B84860"/>
    <w:rsid w:val="00B9097D"/>
    <w:rsid w:val="00B93830"/>
    <w:rsid w:val="00B94C24"/>
    <w:rsid w:val="00B95285"/>
    <w:rsid w:val="00B96BFB"/>
    <w:rsid w:val="00BA11AF"/>
    <w:rsid w:val="00BA1D47"/>
    <w:rsid w:val="00BA3FB7"/>
    <w:rsid w:val="00BB218F"/>
    <w:rsid w:val="00BB2336"/>
    <w:rsid w:val="00BC09C5"/>
    <w:rsid w:val="00BC4330"/>
    <w:rsid w:val="00BC5281"/>
    <w:rsid w:val="00BC631F"/>
    <w:rsid w:val="00BC6EC6"/>
    <w:rsid w:val="00BD1087"/>
    <w:rsid w:val="00BD48D8"/>
    <w:rsid w:val="00BE075E"/>
    <w:rsid w:val="00BE17E6"/>
    <w:rsid w:val="00BF5CA9"/>
    <w:rsid w:val="00BF663B"/>
    <w:rsid w:val="00C0257D"/>
    <w:rsid w:val="00C02C96"/>
    <w:rsid w:val="00C03840"/>
    <w:rsid w:val="00C03B46"/>
    <w:rsid w:val="00C12F2A"/>
    <w:rsid w:val="00C13216"/>
    <w:rsid w:val="00C13A22"/>
    <w:rsid w:val="00C140D5"/>
    <w:rsid w:val="00C22B63"/>
    <w:rsid w:val="00C22C68"/>
    <w:rsid w:val="00C235CB"/>
    <w:rsid w:val="00C24B6B"/>
    <w:rsid w:val="00C32D5C"/>
    <w:rsid w:val="00C32E86"/>
    <w:rsid w:val="00C3449F"/>
    <w:rsid w:val="00C34582"/>
    <w:rsid w:val="00C429EE"/>
    <w:rsid w:val="00C42A93"/>
    <w:rsid w:val="00C42C18"/>
    <w:rsid w:val="00C43FD2"/>
    <w:rsid w:val="00C44120"/>
    <w:rsid w:val="00C44B4D"/>
    <w:rsid w:val="00C459DC"/>
    <w:rsid w:val="00C460D7"/>
    <w:rsid w:val="00C4633E"/>
    <w:rsid w:val="00C47E98"/>
    <w:rsid w:val="00C520AC"/>
    <w:rsid w:val="00C542CF"/>
    <w:rsid w:val="00C568EF"/>
    <w:rsid w:val="00C575CA"/>
    <w:rsid w:val="00C627AD"/>
    <w:rsid w:val="00C672BA"/>
    <w:rsid w:val="00C712A3"/>
    <w:rsid w:val="00C730D3"/>
    <w:rsid w:val="00C76D6A"/>
    <w:rsid w:val="00C76E6B"/>
    <w:rsid w:val="00C77A3D"/>
    <w:rsid w:val="00C83FF3"/>
    <w:rsid w:val="00C84DDC"/>
    <w:rsid w:val="00C85CBC"/>
    <w:rsid w:val="00C94FB8"/>
    <w:rsid w:val="00CA0147"/>
    <w:rsid w:val="00CA01EA"/>
    <w:rsid w:val="00CA1CFF"/>
    <w:rsid w:val="00CA441D"/>
    <w:rsid w:val="00CB0CD3"/>
    <w:rsid w:val="00CB3140"/>
    <w:rsid w:val="00CC153E"/>
    <w:rsid w:val="00CC331B"/>
    <w:rsid w:val="00CC3798"/>
    <w:rsid w:val="00CC3C49"/>
    <w:rsid w:val="00CD3A8A"/>
    <w:rsid w:val="00CD4F6B"/>
    <w:rsid w:val="00CD5DB9"/>
    <w:rsid w:val="00CE279A"/>
    <w:rsid w:val="00CE612B"/>
    <w:rsid w:val="00CF0A76"/>
    <w:rsid w:val="00CF2329"/>
    <w:rsid w:val="00CF2FC7"/>
    <w:rsid w:val="00CF3AD4"/>
    <w:rsid w:val="00CF65BD"/>
    <w:rsid w:val="00CF7C4C"/>
    <w:rsid w:val="00D02B99"/>
    <w:rsid w:val="00D03596"/>
    <w:rsid w:val="00D04670"/>
    <w:rsid w:val="00D04D2F"/>
    <w:rsid w:val="00D04D91"/>
    <w:rsid w:val="00D1173F"/>
    <w:rsid w:val="00D13100"/>
    <w:rsid w:val="00D17747"/>
    <w:rsid w:val="00D21626"/>
    <w:rsid w:val="00D2366B"/>
    <w:rsid w:val="00D24870"/>
    <w:rsid w:val="00D25902"/>
    <w:rsid w:val="00D26F39"/>
    <w:rsid w:val="00D276C2"/>
    <w:rsid w:val="00D34932"/>
    <w:rsid w:val="00D36293"/>
    <w:rsid w:val="00D422DB"/>
    <w:rsid w:val="00D42787"/>
    <w:rsid w:val="00D4302D"/>
    <w:rsid w:val="00D4583E"/>
    <w:rsid w:val="00D4614E"/>
    <w:rsid w:val="00D479F5"/>
    <w:rsid w:val="00D529F9"/>
    <w:rsid w:val="00D53F38"/>
    <w:rsid w:val="00D54563"/>
    <w:rsid w:val="00D551EB"/>
    <w:rsid w:val="00D647D0"/>
    <w:rsid w:val="00D67852"/>
    <w:rsid w:val="00D67E81"/>
    <w:rsid w:val="00D72087"/>
    <w:rsid w:val="00D73ABE"/>
    <w:rsid w:val="00D75116"/>
    <w:rsid w:val="00D75C9B"/>
    <w:rsid w:val="00D82257"/>
    <w:rsid w:val="00D90AF1"/>
    <w:rsid w:val="00D91BEC"/>
    <w:rsid w:val="00D933FB"/>
    <w:rsid w:val="00D95421"/>
    <w:rsid w:val="00DA068C"/>
    <w:rsid w:val="00DA2806"/>
    <w:rsid w:val="00DB0390"/>
    <w:rsid w:val="00DB1FDB"/>
    <w:rsid w:val="00DB4820"/>
    <w:rsid w:val="00DB4BB7"/>
    <w:rsid w:val="00DB65D6"/>
    <w:rsid w:val="00DC2A64"/>
    <w:rsid w:val="00DC68C3"/>
    <w:rsid w:val="00DD1F6D"/>
    <w:rsid w:val="00DD23C0"/>
    <w:rsid w:val="00DD294A"/>
    <w:rsid w:val="00DD5B8F"/>
    <w:rsid w:val="00DE16DE"/>
    <w:rsid w:val="00DE1D1A"/>
    <w:rsid w:val="00DE358C"/>
    <w:rsid w:val="00DE393D"/>
    <w:rsid w:val="00DE5898"/>
    <w:rsid w:val="00DF7C79"/>
    <w:rsid w:val="00E034EA"/>
    <w:rsid w:val="00E05C10"/>
    <w:rsid w:val="00E10EBE"/>
    <w:rsid w:val="00E122FF"/>
    <w:rsid w:val="00E1390D"/>
    <w:rsid w:val="00E149F9"/>
    <w:rsid w:val="00E1728C"/>
    <w:rsid w:val="00E20236"/>
    <w:rsid w:val="00E2043F"/>
    <w:rsid w:val="00E22168"/>
    <w:rsid w:val="00E231BA"/>
    <w:rsid w:val="00E2794A"/>
    <w:rsid w:val="00E34DCA"/>
    <w:rsid w:val="00E34E5E"/>
    <w:rsid w:val="00E36094"/>
    <w:rsid w:val="00E3652A"/>
    <w:rsid w:val="00E42BD6"/>
    <w:rsid w:val="00E43639"/>
    <w:rsid w:val="00E47A52"/>
    <w:rsid w:val="00E56466"/>
    <w:rsid w:val="00E5726F"/>
    <w:rsid w:val="00E626B1"/>
    <w:rsid w:val="00E627BF"/>
    <w:rsid w:val="00E64487"/>
    <w:rsid w:val="00E72C65"/>
    <w:rsid w:val="00E73A00"/>
    <w:rsid w:val="00E7672A"/>
    <w:rsid w:val="00E77BCF"/>
    <w:rsid w:val="00E80605"/>
    <w:rsid w:val="00E8342B"/>
    <w:rsid w:val="00E83FA9"/>
    <w:rsid w:val="00E95128"/>
    <w:rsid w:val="00EA7B8D"/>
    <w:rsid w:val="00EB06BB"/>
    <w:rsid w:val="00EB0931"/>
    <w:rsid w:val="00EB66CD"/>
    <w:rsid w:val="00EC04B6"/>
    <w:rsid w:val="00EC0820"/>
    <w:rsid w:val="00EC15BC"/>
    <w:rsid w:val="00EC33A6"/>
    <w:rsid w:val="00ED1E98"/>
    <w:rsid w:val="00ED27AB"/>
    <w:rsid w:val="00ED37A1"/>
    <w:rsid w:val="00ED55A8"/>
    <w:rsid w:val="00ED5F95"/>
    <w:rsid w:val="00ED67D4"/>
    <w:rsid w:val="00EE0E21"/>
    <w:rsid w:val="00EF0B01"/>
    <w:rsid w:val="00EF34AE"/>
    <w:rsid w:val="00EF4E72"/>
    <w:rsid w:val="00EF6108"/>
    <w:rsid w:val="00EF688C"/>
    <w:rsid w:val="00EF7714"/>
    <w:rsid w:val="00F02B2D"/>
    <w:rsid w:val="00F10E0E"/>
    <w:rsid w:val="00F150F1"/>
    <w:rsid w:val="00F16F26"/>
    <w:rsid w:val="00F20205"/>
    <w:rsid w:val="00F27004"/>
    <w:rsid w:val="00F4385F"/>
    <w:rsid w:val="00F44026"/>
    <w:rsid w:val="00F440D7"/>
    <w:rsid w:val="00F501FB"/>
    <w:rsid w:val="00F54864"/>
    <w:rsid w:val="00F55A35"/>
    <w:rsid w:val="00F61CFC"/>
    <w:rsid w:val="00F62015"/>
    <w:rsid w:val="00F62CFB"/>
    <w:rsid w:val="00F64981"/>
    <w:rsid w:val="00F709E2"/>
    <w:rsid w:val="00F70C00"/>
    <w:rsid w:val="00F71552"/>
    <w:rsid w:val="00F73431"/>
    <w:rsid w:val="00F7479D"/>
    <w:rsid w:val="00F75DF5"/>
    <w:rsid w:val="00F77BD9"/>
    <w:rsid w:val="00F77E71"/>
    <w:rsid w:val="00F802C8"/>
    <w:rsid w:val="00F838BE"/>
    <w:rsid w:val="00F83A95"/>
    <w:rsid w:val="00F8542B"/>
    <w:rsid w:val="00F865E8"/>
    <w:rsid w:val="00F9023E"/>
    <w:rsid w:val="00F91913"/>
    <w:rsid w:val="00F9359C"/>
    <w:rsid w:val="00F93988"/>
    <w:rsid w:val="00F9506A"/>
    <w:rsid w:val="00FA1EF8"/>
    <w:rsid w:val="00FA2A9D"/>
    <w:rsid w:val="00FA6ADD"/>
    <w:rsid w:val="00FA6C5D"/>
    <w:rsid w:val="00FA6D0F"/>
    <w:rsid w:val="00FB06AE"/>
    <w:rsid w:val="00FB0948"/>
    <w:rsid w:val="00FB1D2B"/>
    <w:rsid w:val="00FC5BF5"/>
    <w:rsid w:val="00FC5F66"/>
    <w:rsid w:val="00FC6390"/>
    <w:rsid w:val="00FD165F"/>
    <w:rsid w:val="00FD44E7"/>
    <w:rsid w:val="00FD4736"/>
    <w:rsid w:val="00FE0172"/>
    <w:rsid w:val="00FE02B0"/>
    <w:rsid w:val="00FE0B5F"/>
    <w:rsid w:val="00FE0C6E"/>
    <w:rsid w:val="00FE2CC6"/>
    <w:rsid w:val="00FE3AB4"/>
    <w:rsid w:val="00FE5A89"/>
    <w:rsid w:val="00FE7D62"/>
    <w:rsid w:val="00FF187A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9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A7079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A7079"/>
    <w:pPr>
      <w:keepNext/>
      <w:spacing w:before="240" w:after="60"/>
      <w:outlineLvl w:val="3"/>
    </w:pPr>
    <w:rPr>
      <w:rFonts w:ascii="Arial Narrow" w:hAnsi="Arial Narrow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A7079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A7079"/>
    <w:pPr>
      <w:spacing w:before="240" w:after="60"/>
      <w:outlineLvl w:val="6"/>
    </w:pPr>
    <w:rPr>
      <w:rFonts w:ascii="Arial Narrow" w:hAnsi="Arial Narrow"/>
      <w:sz w:val="22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A7079"/>
    <w:pPr>
      <w:spacing w:before="240" w:after="60"/>
      <w:outlineLvl w:val="7"/>
    </w:pPr>
    <w:rPr>
      <w:rFonts w:ascii="Arial Narrow" w:hAnsi="Arial Narrow"/>
      <w:i/>
      <w:iCs/>
      <w:sz w:val="22"/>
      <w:szCs w:val="24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uiPriority w:val="9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620A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20ACD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20A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riekatabuky">
    <w:name w:val="Table Grid"/>
    <w:basedOn w:val="Normlnatabu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7211CA"/>
  </w:style>
  <w:style w:type="character" w:customStyle="1" w:styleId="Nadpis3Char">
    <w:name w:val="Nadpis 3 Char"/>
    <w:basedOn w:val="Predvolenpsmoodseku"/>
    <w:link w:val="Nadpis3"/>
    <w:uiPriority w:val="99"/>
    <w:rsid w:val="003A707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3A7079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3A7079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9"/>
    <w:rsid w:val="003A7079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3A7079"/>
    <w:rPr>
      <w:rFonts w:ascii="Arial Narrow" w:eastAsia="Times New Roman" w:hAnsi="Arial Narrow" w:cs="Times New Roman"/>
      <w:i/>
      <w:iCs/>
      <w:szCs w:val="24"/>
    </w:rPr>
  </w:style>
  <w:style w:type="numbering" w:customStyle="1" w:styleId="NoList1">
    <w:name w:val="No List1"/>
    <w:next w:val="Bezzoznamu"/>
    <w:uiPriority w:val="99"/>
    <w:semiHidden/>
    <w:unhideWhenUsed/>
    <w:rsid w:val="003A7079"/>
  </w:style>
  <w:style w:type="paragraph" w:styleId="Nzov">
    <w:name w:val="Title"/>
    <w:basedOn w:val="Normlny"/>
    <w:next w:val="Normlny"/>
    <w:link w:val="NzovChar"/>
    <w:uiPriority w:val="99"/>
    <w:qFormat/>
    <w:rsid w:val="003A7079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99"/>
    <w:rsid w:val="003A707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qFormat/>
    <w:rsid w:val="003A7079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A7079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3A7079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3A7079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3A7079"/>
    <w:rPr>
      <w:rFonts w:ascii="Calibri" w:hAnsi="Calibri" w:cs="Times New Roman"/>
      <w:b/>
      <w:i/>
      <w:iCs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A7079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A707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3A7079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3A7079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3A7079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3A7079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3A7079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3A7079"/>
    <w:rPr>
      <w:rFonts w:ascii="Times New Roman" w:eastAsia="Times New Roman" w:hAnsi="Times New Roman" w:cs="Times New Roman"/>
      <w:sz w:val="24"/>
      <w:szCs w:val="24"/>
      <w:lang w:eastAsia="cs-CZ"/>
    </w:rPr>
  </w:style>
  <w:style w:type="table" w:customStyle="1" w:styleId="TableGrid1">
    <w:name w:val="Table Grid1"/>
    <w:basedOn w:val="Normlnatabuka"/>
    <w:next w:val="Mriekatabuky"/>
    <w:uiPriority w:val="99"/>
    <w:rsid w:val="003A707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vzia">
    <w:name w:val="Revision"/>
    <w:hidden/>
    <w:uiPriority w:val="99"/>
    <w:semiHidden/>
    <w:rsid w:val="003A707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ro">
    <w:name w:val="ro"/>
    <w:basedOn w:val="Predvolenpsmoodseku"/>
    <w:rsid w:val="003A7079"/>
  </w:style>
  <w:style w:type="paragraph" w:customStyle="1" w:styleId="AccountingPolicy">
    <w:name w:val="Accounting Policy"/>
    <w:basedOn w:val="Normlny"/>
    <w:link w:val="AccountingPolicyChar"/>
    <w:uiPriority w:val="99"/>
    <w:rsid w:val="005B22EC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5B22EC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footer" Target="footer2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F7548D-8FAC-456C-9D1F-788031B573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3678</Words>
  <Characters>20968</Characters>
  <Application>Microsoft Office Word</Application>
  <DocSecurity>0</DocSecurity>
  <Lines>174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24597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jkrajmerova</cp:lastModifiedBy>
  <cp:revision>2</cp:revision>
  <cp:lastPrinted>2016-05-24T09:13:00Z</cp:lastPrinted>
  <dcterms:created xsi:type="dcterms:W3CDTF">2016-05-24T09:16:00Z</dcterms:created>
  <dcterms:modified xsi:type="dcterms:W3CDTF">2016-05-24T09:16:00Z</dcterms:modified>
</cp:coreProperties>
</file>