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B32" w:rsidRDefault="004E7302" w:rsidP="00891B32">
      <w:pPr>
        <w:pStyle w:val="Nadpis1"/>
        <w:rPr>
          <w:b/>
          <w:color w:val="0070C0"/>
          <w:sz w:val="16"/>
          <w:szCs w:val="16"/>
        </w:rPr>
      </w:pPr>
      <w:r w:rsidRPr="00EC6F2F">
        <w:rPr>
          <w:b/>
        </w:rPr>
        <w:t>SAGENA s.r.</w:t>
      </w:r>
      <w:r w:rsidR="00EC6F2F">
        <w:rPr>
          <w:b/>
        </w:rPr>
        <w:t xml:space="preserve">o.                  </w:t>
      </w:r>
      <w:r w:rsidR="00EC6F2F" w:rsidRPr="00EC6F2F">
        <w:rPr>
          <w:b/>
          <w:noProof/>
          <w:lang w:eastAsia="sk-SK"/>
        </w:rPr>
        <w:drawing>
          <wp:inline distT="0" distB="0" distL="0" distR="0">
            <wp:extent cx="1244600" cy="624840"/>
            <wp:effectExtent l="0" t="0" r="0" b="0"/>
            <wp:docPr id="1" name="Picture 1" descr="../../Desktop/sage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sagen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E385B">
        <w:rPr>
          <w:b/>
          <w:color w:val="0070C0"/>
          <w:sz w:val="28"/>
          <w:szCs w:val="28"/>
        </w:rPr>
        <w:t xml:space="preserve">Jazdecká 5236/1, 940 01 Nové Zámky              </w:t>
      </w:r>
      <w:r w:rsidR="00891B32">
        <w:rPr>
          <w:b/>
          <w:color w:val="0070C0"/>
          <w:sz w:val="16"/>
          <w:szCs w:val="16"/>
        </w:rPr>
        <w:t xml:space="preserve">SINCE  2010      </w:t>
      </w:r>
    </w:p>
    <w:p w:rsidR="00BE385B" w:rsidRPr="00891B32" w:rsidRDefault="00BE385B" w:rsidP="00891B32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891B32">
        <w:rPr>
          <w:sz w:val="32"/>
        </w:rPr>
        <w:t xml:space="preserve"> 2015</w:t>
      </w:r>
    </w:p>
    <w:p w:rsidR="00BE385B" w:rsidRPr="00BE385B" w:rsidRDefault="00BE385B" w:rsidP="00BE385B"/>
    <w:p w:rsidR="00EC6F2F" w:rsidRDefault="00EC6F2F" w:rsidP="00EC6F2F">
      <w:pPr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E2799F" w:rsidRPr="00EC6F2F" w:rsidRDefault="00E2799F" w:rsidP="00EC6F2F">
      <w:pPr>
        <w:rPr>
          <w:sz w:val="24"/>
          <w:szCs w:val="24"/>
        </w:rPr>
      </w:pPr>
    </w:p>
    <w:p w:rsidR="00293BF6" w:rsidRPr="00BE385B" w:rsidRDefault="00BE385B" w:rsidP="00BE385B">
      <w:pPr>
        <w:pStyle w:val="Zoznamsodrkami"/>
        <w:rPr>
          <w:b/>
          <w:sz w:val="24"/>
          <w:szCs w:val="24"/>
        </w:rPr>
      </w:pPr>
      <w:r w:rsidRPr="00BE385B">
        <w:rPr>
          <w:b/>
          <w:sz w:val="24"/>
          <w:szCs w:val="24"/>
        </w:rPr>
        <w:t>Údaje o firme</w:t>
      </w:r>
    </w:p>
    <w:p w:rsidR="00BE385B" w:rsidRPr="00BE385B" w:rsidRDefault="00BE385B" w:rsidP="00BE385B">
      <w:pPr>
        <w:pStyle w:val="Zoznamsodrkami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>1.1   Základné informácie</w:t>
      </w:r>
    </w:p>
    <w:p w:rsidR="00EC6F2F" w:rsidRDefault="00370D33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Predaj a nákup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</w:p>
    <w:p w:rsidR="00BE385B" w:rsidRDefault="00D00D19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Predaj</w:t>
      </w:r>
    </w:p>
    <w:p w:rsidR="00BE385B" w:rsidRPr="00E2799F" w:rsidRDefault="00BE385B" w:rsidP="00E2799F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Nákup</w:t>
      </w:r>
    </w:p>
    <w:p w:rsidR="00EC6F2F" w:rsidRDefault="00BE385B" w:rsidP="00EC6F2F">
      <w:pPr>
        <w:pStyle w:val="Zoznamsodrkami"/>
        <w:rPr>
          <w:b/>
          <w:sz w:val="24"/>
          <w:szCs w:val="24"/>
        </w:rPr>
      </w:pPr>
      <w:r w:rsidRPr="00BE385B">
        <w:rPr>
          <w:b/>
          <w:sz w:val="24"/>
          <w:szCs w:val="24"/>
        </w:rPr>
        <w:t>Hospodársky výsledok 2015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Súvaha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Výkaz ziskov a strát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Finančná situácia spoločnosti</w:t>
      </w:r>
    </w:p>
    <w:p w:rsidR="00BE385B" w:rsidRDefault="00BE385B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Správa audítora </w:t>
      </w:r>
    </w:p>
    <w:p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:rsidR="00EC6F2F" w:rsidRDefault="00EC6F2F" w:rsidP="00EC6F2F">
      <w:pPr>
        <w:pStyle w:val="Zoznamsodrkami"/>
        <w:numPr>
          <w:ilvl w:val="0"/>
          <w:numId w:val="0"/>
        </w:numPr>
      </w:pPr>
    </w:p>
    <w:p w:rsidR="00353534" w:rsidRDefault="00353534" w:rsidP="00EC6F2F">
      <w:pPr>
        <w:pStyle w:val="Zoznamsodrkami"/>
        <w:numPr>
          <w:ilvl w:val="0"/>
          <w:numId w:val="0"/>
        </w:numPr>
      </w:pPr>
    </w:p>
    <w:p w:rsidR="00353534" w:rsidRDefault="00353534" w:rsidP="00EC6F2F">
      <w:pPr>
        <w:pStyle w:val="Zoznamsodrkami"/>
        <w:numPr>
          <w:ilvl w:val="0"/>
          <w:numId w:val="0"/>
        </w:numPr>
      </w:pPr>
    </w:p>
    <w:p w:rsidR="00353534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</w:t>
      </w:r>
      <w:r w:rsidRPr="00EC6F2F">
        <w:rPr>
          <w:b/>
          <w:noProof/>
          <w:lang w:eastAsia="sk-SK"/>
        </w:rPr>
        <w:drawing>
          <wp:inline distT="0" distB="0" distL="0" distR="0">
            <wp:extent cx="1244600" cy="624840"/>
            <wp:effectExtent l="0" t="0" r="0" b="0"/>
            <wp:docPr id="14" name="Picture 14" descr="../../Desktop/sage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sagen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SINCE  2010      </w:t>
      </w:r>
    </w:p>
    <w:p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2015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 w:rsidRPr="00353534">
        <w:rPr>
          <w:b/>
          <w:color w:val="0068B3"/>
          <w:u w:val="single"/>
        </w:rPr>
        <w:t>1.Údaje o firme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F843CC" w:rsidRDefault="00BE385B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1.1 Základné informácie o</w:t>
      </w:r>
      <w:r w:rsidR="00F843CC">
        <w:rPr>
          <w:color w:val="0068B3"/>
          <w:u w:val="single"/>
        </w:rPr>
        <w:t> </w:t>
      </w:r>
      <w:r>
        <w:rPr>
          <w:color w:val="0068B3"/>
          <w:u w:val="single"/>
        </w:rPr>
        <w:t>firme</w:t>
      </w:r>
    </w:p>
    <w:p w:rsid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F843CC" w:rsidRP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 xml:space="preserve">SAGENA </w:t>
      </w:r>
      <w:proofErr w:type="spellStart"/>
      <w:r w:rsidRPr="00F843CC">
        <w:rPr>
          <w:b/>
          <w:sz w:val="24"/>
          <w:szCs w:val="24"/>
        </w:rPr>
        <w:t>s.r.o.Jazdecká</w:t>
      </w:r>
      <w:proofErr w:type="spellEnd"/>
      <w:r w:rsidRPr="00F843CC">
        <w:rPr>
          <w:b/>
          <w:sz w:val="24"/>
          <w:szCs w:val="24"/>
        </w:rPr>
        <w:t xml:space="preserve"> 5236/1, 940 01 Nové Zámky</w:t>
      </w:r>
    </w:p>
    <w:p w:rsid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>IČO: 45 479 607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>Konatelia spoločnosti: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 xml:space="preserve">Ing. Ladislav </w:t>
      </w:r>
      <w:proofErr w:type="spellStart"/>
      <w:r w:rsidRPr="00F843CC">
        <w:rPr>
          <w:sz w:val="24"/>
          <w:szCs w:val="24"/>
        </w:rPr>
        <w:t>Kéri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Vladimír </w:t>
      </w:r>
      <w:proofErr w:type="spellStart"/>
      <w:r>
        <w:rPr>
          <w:sz w:val="24"/>
          <w:szCs w:val="24"/>
        </w:rPr>
        <w:t>Derčalík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  <w:r w:rsidRPr="00F843CC">
        <w:rPr>
          <w:sz w:val="24"/>
          <w:szCs w:val="24"/>
        </w:rPr>
        <w:t>Základné imanie: 60 000 EUR</w:t>
      </w:r>
    </w:p>
    <w:p w:rsidR="00EC6F2F" w:rsidRPr="00EC6F2F" w:rsidRDefault="00EC6F2F" w:rsidP="00F843CC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Spoločnosť SAGENA s.r.o.  vznikla v roku 2010 ako obchodná spoločnosť zameraná na nákup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a predaj </w:t>
      </w:r>
      <w:r>
        <w:rPr>
          <w:sz w:val="24"/>
          <w:szCs w:val="24"/>
        </w:rPr>
        <w:t xml:space="preserve">suchých, chladených a mrazených </w:t>
      </w:r>
      <w:r w:rsidRPr="00EC6F2F">
        <w:rPr>
          <w:sz w:val="24"/>
          <w:szCs w:val="24"/>
        </w:rPr>
        <w:t>potravín</w:t>
      </w:r>
      <w:r w:rsidR="002B5591">
        <w:rPr>
          <w:sz w:val="24"/>
          <w:szCs w:val="24"/>
        </w:rPr>
        <w:t xml:space="preserve">, </w:t>
      </w:r>
      <w:proofErr w:type="spellStart"/>
      <w:r w:rsidR="002B5591">
        <w:rPr>
          <w:sz w:val="24"/>
          <w:szCs w:val="24"/>
        </w:rPr>
        <w:t>určených</w:t>
      </w:r>
      <w:r>
        <w:rPr>
          <w:sz w:val="24"/>
          <w:szCs w:val="24"/>
        </w:rPr>
        <w:t>výhradne</w:t>
      </w:r>
      <w:proofErr w:type="spellEnd"/>
      <w:r>
        <w:rPr>
          <w:sz w:val="24"/>
          <w:szCs w:val="24"/>
        </w:rPr>
        <w:t xml:space="preserve"> len </w:t>
      </w:r>
      <w:r w:rsidRPr="00EC6F2F">
        <w:rPr>
          <w:sz w:val="24"/>
          <w:szCs w:val="24"/>
        </w:rPr>
        <w:t xml:space="preserve">pre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>gastronomický trh.</w:t>
      </w:r>
      <w:r>
        <w:rPr>
          <w:sz w:val="24"/>
          <w:szCs w:val="24"/>
        </w:rPr>
        <w:t xml:space="preserve">  /hotely, reštaurácie, závodné jedálne, školské jedálne, nemocnice,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domovy dôchodcov, vojenské jedálne, </w:t>
      </w:r>
      <w:proofErr w:type="spellStart"/>
      <w:r>
        <w:rPr>
          <w:sz w:val="24"/>
          <w:szCs w:val="24"/>
        </w:rPr>
        <w:t>atď</w:t>
      </w:r>
      <w:proofErr w:type="spellEnd"/>
      <w:r>
        <w:rPr>
          <w:sz w:val="24"/>
          <w:szCs w:val="24"/>
        </w:rPr>
        <w:t>…/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</w:p>
    <w:p w:rsidR="00EC6F2F" w:rsidRPr="002B5591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SAGENA je centrálnym nákupcom pre svoje 4 distribučné spoločnosti : GRANDFOOD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CITYFOOD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, NORDFOOD s.r.o. a EASTFOOD s.r.o.  ,ktoré pôsobia na celom území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Slovenskej republiky a ktoré distribu</w:t>
      </w:r>
      <w:r w:rsidR="002B5591">
        <w:rPr>
          <w:sz w:val="24"/>
          <w:szCs w:val="24"/>
        </w:rPr>
        <w:t>u</w:t>
      </w:r>
      <w:r>
        <w:rPr>
          <w:sz w:val="24"/>
          <w:szCs w:val="24"/>
        </w:rPr>
        <w:t xml:space="preserve">jú tovar koncovým zákazníkom. /jedálne všetkých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kategórií/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SAGENA je 100% vlastníkom týchto 4 spoločností.</w:t>
      </w:r>
    </w:p>
    <w:p w:rsidR="00353534" w:rsidRDefault="00353534" w:rsidP="00F843CC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353534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SAGENA nakupuje a predáva renomované z</w:t>
      </w:r>
      <w:r w:rsidR="00353534">
        <w:rPr>
          <w:sz w:val="24"/>
          <w:szCs w:val="24"/>
        </w:rPr>
        <w:t>načky potravinárskych výrobcov:</w:t>
      </w:r>
    </w:p>
    <w:p w:rsidR="00353534" w:rsidRDefault="00EC6F2F" w:rsidP="00353534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, 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, Vitana, </w:t>
      </w:r>
      <w:proofErr w:type="spellStart"/>
      <w:r>
        <w:rPr>
          <w:sz w:val="24"/>
          <w:szCs w:val="24"/>
        </w:rPr>
        <w:t>Hugli</w:t>
      </w:r>
      <w:proofErr w:type="spellEnd"/>
      <w:r w:rsidR="002B5591">
        <w:rPr>
          <w:sz w:val="24"/>
          <w:szCs w:val="24"/>
        </w:rPr>
        <w:t>...</w:t>
      </w:r>
      <w:proofErr w:type="spellStart"/>
      <w:r w:rsidR="002B5591">
        <w:rPr>
          <w:sz w:val="24"/>
          <w:szCs w:val="24"/>
        </w:rPr>
        <w:t>atď.</w:t>
      </w:r>
      <w:r>
        <w:rPr>
          <w:sz w:val="24"/>
          <w:szCs w:val="24"/>
        </w:rPr>
        <w:t>,ale</w:t>
      </w:r>
      <w:proofErr w:type="spellEnd"/>
      <w:r>
        <w:rPr>
          <w:sz w:val="24"/>
          <w:szCs w:val="24"/>
        </w:rPr>
        <w:t xml:space="preserve"> </w:t>
      </w:r>
      <w:r w:rsidR="002B5591">
        <w:rPr>
          <w:sz w:val="24"/>
          <w:szCs w:val="24"/>
        </w:rPr>
        <w:t xml:space="preserve">predáva </w:t>
      </w:r>
      <w:r w:rsidR="00353534">
        <w:rPr>
          <w:sz w:val="24"/>
          <w:szCs w:val="24"/>
        </w:rPr>
        <w:t xml:space="preserve">aj výrobky pod vlastnou </w:t>
      </w:r>
    </w:p>
    <w:p w:rsidR="00353534" w:rsidRPr="00F843CC" w:rsidRDefault="00353534" w:rsidP="00F843CC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proofErr w:type="spellStart"/>
      <w:r>
        <w:rPr>
          <w:sz w:val="24"/>
          <w:szCs w:val="24"/>
        </w:rPr>
        <w:t>z</w:t>
      </w:r>
      <w:r w:rsidR="00EC6F2F">
        <w:rPr>
          <w:sz w:val="24"/>
          <w:szCs w:val="24"/>
        </w:rPr>
        <w:t>načkou</w:t>
      </w:r>
      <w:r w:rsidR="004E7279">
        <w:rPr>
          <w:sz w:val="24"/>
          <w:szCs w:val="24"/>
        </w:rPr>
        <w:t>„</w:t>
      </w:r>
      <w:r w:rsidR="00EC6F2F">
        <w:rPr>
          <w:sz w:val="24"/>
          <w:szCs w:val="24"/>
        </w:rPr>
        <w:t>SAGENA</w:t>
      </w:r>
      <w:proofErr w:type="spellEnd"/>
      <w:r w:rsidR="00EC6F2F">
        <w:rPr>
          <w:sz w:val="24"/>
          <w:szCs w:val="24"/>
        </w:rPr>
        <w:t>.</w:t>
      </w:r>
      <w:r w:rsidR="004E7279">
        <w:rPr>
          <w:sz w:val="24"/>
          <w:szCs w:val="24"/>
        </w:rPr>
        <w:t>“</w:t>
      </w:r>
    </w:p>
    <w:p w:rsidR="00353534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</w:t>
      </w:r>
      <w:r w:rsidRPr="00EC6F2F">
        <w:rPr>
          <w:b/>
          <w:noProof/>
          <w:lang w:eastAsia="sk-SK"/>
        </w:rPr>
        <w:drawing>
          <wp:inline distT="0" distB="0" distL="0" distR="0">
            <wp:extent cx="1244600" cy="624840"/>
            <wp:effectExtent l="0" t="0" r="0" b="0"/>
            <wp:docPr id="15" name="Picture 15" descr="../../Desktop/sage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sagen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SINCE  2010      </w:t>
      </w:r>
    </w:p>
    <w:p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2015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>
        <w:rPr>
          <w:b/>
          <w:color w:val="0068B3"/>
          <w:u w:val="single"/>
        </w:rPr>
        <w:t>2</w:t>
      </w:r>
      <w:r w:rsidRPr="00353534">
        <w:rPr>
          <w:b/>
          <w:color w:val="0068B3"/>
          <w:u w:val="single"/>
        </w:rPr>
        <w:t>.</w:t>
      </w:r>
      <w:r w:rsidR="00370D33">
        <w:rPr>
          <w:b/>
          <w:color w:val="0068B3"/>
          <w:u w:val="single"/>
        </w:rPr>
        <w:t>Predaj a nákup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2.1 Sortiment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  <w:r w:rsidR="006846C1">
        <w:rPr>
          <w:sz w:val="24"/>
          <w:szCs w:val="24"/>
        </w:rPr>
        <w:t xml:space="preserve"> pozostáva z troch základných skupín výrobkov ,ktoré sú rozdelené podľa teplotných podmienok skladovania a distribúcie.</w:t>
      </w:r>
    </w:p>
    <w:p w:rsidR="006846C1" w:rsidRPr="00FE5ED4" w:rsidRDefault="006846C1" w:rsidP="006846C1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 w:rsidRPr="00FE5ED4">
        <w:rPr>
          <w:b/>
          <w:sz w:val="24"/>
          <w:szCs w:val="24"/>
        </w:rPr>
        <w:t>Suché a tekuté potraviny: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Cestoviny</w:t>
      </w:r>
      <w:r w:rsidR="00FE5ED4">
        <w:rPr>
          <w:sz w:val="24"/>
          <w:szCs w:val="24"/>
        </w:rPr>
        <w:t xml:space="preserve"> bezvaječné, vaječné, </w:t>
      </w:r>
      <w:proofErr w:type="spellStart"/>
      <w:r w:rsidR="00FE5ED4">
        <w:rPr>
          <w:sz w:val="24"/>
          <w:szCs w:val="24"/>
        </w:rPr>
        <w:t>semolinové</w:t>
      </w:r>
      <w:proofErr w:type="spellEnd"/>
    </w:p>
    <w:p w:rsidR="00FE5ED4" w:rsidRDefault="006846C1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Sterilizovaná zelenina a</w:t>
      </w:r>
      <w:r w:rsidR="00FE5ED4">
        <w:rPr>
          <w:sz w:val="24"/>
          <w:szCs w:val="24"/>
        </w:rPr>
        <w:t> </w:t>
      </w:r>
      <w:r>
        <w:rPr>
          <w:sz w:val="24"/>
          <w:szCs w:val="24"/>
        </w:rPr>
        <w:t>ovocie</w:t>
      </w:r>
    </w:p>
    <w:p w:rsidR="00FE5ED4" w:rsidRPr="00FE5ED4" w:rsidRDefault="00FE5ED4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Kečup, horčica, paradajkové pretlaky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Múka, cukor, soľ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Jedlé oleje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Prípravky na pečenie, múčniky</w:t>
      </w:r>
    </w:p>
    <w:p w:rsidR="00FE5ED4" w:rsidRPr="00846F8D" w:rsidRDefault="006846C1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Vývary, </w:t>
      </w:r>
      <w:proofErr w:type="spellStart"/>
      <w:r w:rsidR="00846F8D">
        <w:rPr>
          <w:sz w:val="24"/>
          <w:szCs w:val="24"/>
        </w:rPr>
        <w:t>fixy</w:t>
      </w:r>
      <w:proofErr w:type="spellEnd"/>
      <w:r w:rsidR="00846F8D">
        <w:rPr>
          <w:sz w:val="24"/>
          <w:szCs w:val="24"/>
        </w:rPr>
        <w:t xml:space="preserve">, </w:t>
      </w:r>
      <w:r w:rsidR="00FE5ED4">
        <w:rPr>
          <w:sz w:val="24"/>
          <w:szCs w:val="24"/>
        </w:rPr>
        <w:t xml:space="preserve">šťavy, </w:t>
      </w:r>
      <w:r>
        <w:rPr>
          <w:sz w:val="24"/>
          <w:szCs w:val="24"/>
        </w:rPr>
        <w:t>omáčky, polievky, vložky do polievok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Ryža, strukoviny, </w:t>
      </w:r>
      <w:proofErr w:type="spellStart"/>
      <w:r>
        <w:rPr>
          <w:sz w:val="24"/>
          <w:szCs w:val="24"/>
        </w:rPr>
        <w:t>kuskus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bulgur</w:t>
      </w:r>
      <w:proofErr w:type="spellEnd"/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Zemiaková kaša, cesto, placky, slovenské halušky, 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Koreniny</w:t>
      </w:r>
      <w:r w:rsidR="00FE5ED4">
        <w:rPr>
          <w:sz w:val="24"/>
          <w:szCs w:val="24"/>
        </w:rPr>
        <w:t>, koreniace zmesi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Čaje a instantné nápoje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Sirupy, nápojové koncentráty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Minerálne vody, džúsy, ovocné šťavy lisované za studena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Džemy, </w:t>
      </w:r>
      <w:proofErr w:type="spellStart"/>
      <w:r>
        <w:rPr>
          <w:sz w:val="24"/>
          <w:szCs w:val="24"/>
        </w:rPr>
        <w:t>lekváre</w:t>
      </w:r>
      <w:proofErr w:type="spellEnd"/>
      <w:r>
        <w:rPr>
          <w:sz w:val="24"/>
          <w:szCs w:val="24"/>
        </w:rPr>
        <w:t>, med, ovocné pyré</w:t>
      </w:r>
    </w:p>
    <w:p w:rsidR="00FE5ED4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Konzervované m</w:t>
      </w:r>
      <w:r w:rsidR="00FE5ED4">
        <w:rPr>
          <w:sz w:val="24"/>
          <w:szCs w:val="24"/>
        </w:rPr>
        <w:t>äsové nátierky, paštéty</w:t>
      </w:r>
      <w:r>
        <w:rPr>
          <w:sz w:val="24"/>
          <w:szCs w:val="24"/>
        </w:rPr>
        <w:t>, ryby</w:t>
      </w:r>
    </w:p>
    <w:p w:rsidR="00846F8D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Croissanty</w:t>
      </w:r>
      <w:proofErr w:type="spellEnd"/>
      <w:r>
        <w:rPr>
          <w:sz w:val="24"/>
          <w:szCs w:val="24"/>
        </w:rPr>
        <w:t>, napolitánky</w:t>
      </w:r>
    </w:p>
    <w:p w:rsidR="00FE5ED4" w:rsidRPr="00846F8D" w:rsidRDefault="00846F8D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DIA výrobky, bezlepkové výrobky</w:t>
      </w:r>
    </w:p>
    <w:p w:rsidR="00846F8D" w:rsidRDefault="00846F8D" w:rsidP="00846F8D">
      <w:pPr>
        <w:pStyle w:val="Nadpis1"/>
        <w:rPr>
          <w:b/>
          <w:color w:val="0070C0"/>
          <w:sz w:val="16"/>
          <w:szCs w:val="16"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</w:t>
      </w:r>
      <w:r w:rsidRPr="00EC6F2F">
        <w:rPr>
          <w:b/>
          <w:noProof/>
          <w:lang w:eastAsia="sk-SK"/>
        </w:rPr>
        <w:drawing>
          <wp:inline distT="0" distB="0" distL="0" distR="0">
            <wp:extent cx="1244600" cy="624840"/>
            <wp:effectExtent l="0" t="0" r="0" b="0"/>
            <wp:docPr id="16" name="Picture 16" descr="../../Desktop/sage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sagen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SINCE  2010      </w:t>
      </w:r>
    </w:p>
    <w:p w:rsidR="00846F8D" w:rsidRPr="00891B32" w:rsidRDefault="00846F8D" w:rsidP="00846F8D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2015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Chladené</w:t>
      </w:r>
      <w:r w:rsidRPr="00FE5ED4">
        <w:rPr>
          <w:b/>
          <w:sz w:val="24"/>
          <w:szCs w:val="24"/>
        </w:rPr>
        <w:t xml:space="preserve"> potraviny: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Mlieko, mliečne nápoje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Mliečne výrobky, jogurty, pudingy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Tuky, rastlinné nátierky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Vajcia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Mrazené potraviny: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torty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 xml:space="preserve">Mrazené polotovary, pizza, </w:t>
      </w:r>
      <w:proofErr w:type="spellStart"/>
      <w:r>
        <w:rPr>
          <w:sz w:val="24"/>
          <w:szCs w:val="24"/>
        </w:rPr>
        <w:t>lasagne</w:t>
      </w:r>
      <w:proofErr w:type="spellEnd"/>
      <w:r>
        <w:rPr>
          <w:sz w:val="24"/>
          <w:szCs w:val="24"/>
        </w:rPr>
        <w:t xml:space="preserve">, ovocné </w:t>
      </w:r>
      <w:proofErr w:type="spellStart"/>
      <w:r>
        <w:rPr>
          <w:sz w:val="24"/>
          <w:szCs w:val="24"/>
        </w:rPr>
        <w:t>knedlíčky</w:t>
      </w:r>
      <w:proofErr w:type="spellEnd"/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Mrazená jednodruhová a viaczložková zelenina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spracované</w:t>
      </w:r>
      <w:r w:rsidR="00F748AB">
        <w:rPr>
          <w:sz w:val="24"/>
          <w:szCs w:val="24"/>
        </w:rPr>
        <w:t xml:space="preserve"> kuracie a rybie polotovary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mäso a</w:t>
      </w:r>
      <w:r w:rsidR="001C1F91">
        <w:rPr>
          <w:sz w:val="24"/>
          <w:szCs w:val="24"/>
        </w:rPr>
        <w:t> </w:t>
      </w:r>
      <w:r>
        <w:rPr>
          <w:sz w:val="24"/>
          <w:szCs w:val="24"/>
        </w:rPr>
        <w:t>ryby</w:t>
      </w:r>
    </w:p>
    <w:p w:rsidR="001C1F91" w:rsidRDefault="001C1F91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846F8D" w:rsidRDefault="007777E8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Predaj</w:t>
      </w: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C76D7C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Spločnosť</w:t>
      </w:r>
      <w:proofErr w:type="spellEnd"/>
      <w:r>
        <w:rPr>
          <w:sz w:val="24"/>
          <w:szCs w:val="24"/>
        </w:rPr>
        <w:t xml:space="preserve"> SAGENA predáva len svojim 4 distribučným skladom : CITYFOOD, GRANDFOOD, NORDFOOD a EASTFOOD.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Predaj za rok 2015 bol na úrovni 3,40 mil. EUR bez DPH. </w:t>
      </w:r>
    </w:p>
    <w:p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Medziročný rast je vo výške 22%. </w:t>
      </w:r>
    </w:p>
    <w:p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Priemerný ročný rast predajov za posledných 5 rokov je vo výške 27,5%</w:t>
      </w:r>
      <w:r w:rsidR="007777E8">
        <w:rPr>
          <w:sz w:val="24"/>
          <w:szCs w:val="24"/>
        </w:rPr>
        <w:t>.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7777E8">
      <w:pPr>
        <w:pStyle w:val="Nadpis1"/>
        <w:rPr>
          <w:b/>
          <w:color w:val="0070C0"/>
          <w:sz w:val="16"/>
          <w:szCs w:val="16"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</w:t>
      </w:r>
      <w:r w:rsidRPr="00EC6F2F">
        <w:rPr>
          <w:b/>
          <w:noProof/>
          <w:lang w:eastAsia="sk-SK"/>
        </w:rPr>
        <w:drawing>
          <wp:inline distT="0" distB="0" distL="0" distR="0">
            <wp:extent cx="1244600" cy="624840"/>
            <wp:effectExtent l="0" t="0" r="0" b="0"/>
            <wp:docPr id="2" name="Picture 2" descr="../../Desktop/sage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sagen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SINCE  2010      </w:t>
      </w:r>
    </w:p>
    <w:p w:rsidR="007777E8" w:rsidRPr="007777E8" w:rsidRDefault="007777E8" w:rsidP="007777E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2015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F1635" w:rsidRDefault="009979DB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766435" cy="4130040"/>
            <wp:effectExtent l="0" t="0" r="24765" b="1016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Nákup</w:t>
      </w:r>
    </w:p>
    <w:p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sz w:val="24"/>
          <w:szCs w:val="24"/>
        </w:rPr>
        <w:t>Medzi najvýznamnejších dodávateľov pre spoločnosť SAGENA patria hlavne: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Vitana Slovensko s.r.o.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 Slovensko </w:t>
      </w:r>
      <w:proofErr w:type="spellStart"/>
      <w:r>
        <w:rPr>
          <w:sz w:val="24"/>
          <w:szCs w:val="24"/>
        </w:rPr>
        <w:t>s.r.o</w:t>
      </w:r>
      <w:proofErr w:type="spellEnd"/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 Slovensko </w:t>
      </w:r>
      <w:proofErr w:type="spellStart"/>
      <w:r>
        <w:rPr>
          <w:sz w:val="24"/>
          <w:szCs w:val="24"/>
        </w:rPr>
        <w:t>s.r.o</w:t>
      </w:r>
      <w:proofErr w:type="spellEnd"/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 Slovensko </w:t>
      </w:r>
      <w:proofErr w:type="spellStart"/>
      <w:r>
        <w:rPr>
          <w:sz w:val="24"/>
          <w:szCs w:val="24"/>
        </w:rPr>
        <w:t>s.r.o</w:t>
      </w:r>
      <w:proofErr w:type="spellEnd"/>
    </w:p>
    <w:p w:rsidR="00E2799F" w:rsidRDefault="00E2799F" w:rsidP="00E2799F">
      <w:pPr>
        <w:pStyle w:val="Nadpis1"/>
        <w:rPr>
          <w:b/>
          <w:color w:val="0070C0"/>
          <w:sz w:val="16"/>
          <w:szCs w:val="16"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</w:t>
      </w:r>
      <w:r w:rsidRPr="00EC6F2F">
        <w:rPr>
          <w:b/>
          <w:noProof/>
          <w:lang w:eastAsia="sk-SK"/>
        </w:rPr>
        <w:drawing>
          <wp:inline distT="0" distB="0" distL="0" distR="0">
            <wp:extent cx="1244600" cy="624840"/>
            <wp:effectExtent l="0" t="0" r="0" b="0"/>
            <wp:docPr id="3" name="Picture 3" descr="../../Desktop/sage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sagen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SINCE  2010      </w:t>
      </w:r>
    </w:p>
    <w:p w:rsidR="00E2799F" w:rsidRPr="00891B32" w:rsidRDefault="00E2799F" w:rsidP="00E2799F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2015</w:t>
      </w:r>
    </w:p>
    <w:p w:rsidR="00E2799F" w:rsidRDefault="00E2799F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HugliFood</w:t>
      </w:r>
      <w:proofErr w:type="spellEnd"/>
      <w:r>
        <w:rPr>
          <w:sz w:val="24"/>
          <w:szCs w:val="24"/>
        </w:rPr>
        <w:t xml:space="preserve"> Slovakia </w:t>
      </w:r>
      <w:proofErr w:type="spellStart"/>
      <w:r>
        <w:rPr>
          <w:sz w:val="24"/>
          <w:szCs w:val="24"/>
        </w:rPr>
        <w:t>s.r.o</w:t>
      </w:r>
      <w:proofErr w:type="spellEnd"/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Hamé</w:t>
      </w:r>
      <w:proofErr w:type="spellEnd"/>
      <w:r>
        <w:rPr>
          <w:sz w:val="24"/>
          <w:szCs w:val="24"/>
        </w:rPr>
        <w:t xml:space="preserve">  Slovakia </w:t>
      </w:r>
      <w:proofErr w:type="spellStart"/>
      <w:r>
        <w:rPr>
          <w:sz w:val="24"/>
          <w:szCs w:val="24"/>
        </w:rPr>
        <w:t>s.r.o</w:t>
      </w:r>
      <w:proofErr w:type="spellEnd"/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Hyza</w:t>
      </w:r>
      <w:proofErr w:type="spellEnd"/>
      <w:r>
        <w:rPr>
          <w:sz w:val="24"/>
          <w:szCs w:val="24"/>
        </w:rPr>
        <w:t xml:space="preserve"> a.s.</w:t>
      </w:r>
    </w:p>
    <w:p w:rsidR="007777E8" w:rsidRDefault="00E2799F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Liptovská mliekareň a.s.</w:t>
      </w:r>
    </w:p>
    <w:p w:rsidR="00E2799F" w:rsidRDefault="00E2799F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Vinica a.s.</w:t>
      </w:r>
    </w:p>
    <w:p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tbl>
      <w:tblPr>
        <w:tblW w:w="109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6"/>
        <w:gridCol w:w="3836"/>
        <w:gridCol w:w="30"/>
        <w:gridCol w:w="10"/>
        <w:gridCol w:w="1100"/>
        <w:gridCol w:w="1249"/>
        <w:gridCol w:w="1066"/>
        <w:gridCol w:w="183"/>
        <w:gridCol w:w="1249"/>
        <w:gridCol w:w="646"/>
        <w:gridCol w:w="755"/>
        <w:gridCol w:w="260"/>
      </w:tblGrid>
      <w:tr w:rsidR="00CA2C9E" w:rsidTr="00035539">
        <w:trPr>
          <w:gridAfter w:val="2"/>
          <w:wAfter w:w="1016" w:type="dxa"/>
          <w:trHeight w:val="405"/>
        </w:trPr>
        <w:tc>
          <w:tcPr>
            <w:tcW w:w="55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E2799F" w:rsidP="00FF2715">
            <w:pPr>
              <w:rPr>
                <w:rFonts w:eastAsia="Arial Unicode MS"/>
                <w:b/>
                <w:bCs/>
                <w:i/>
                <w:iCs/>
                <w:color w:val="FF0000"/>
                <w:sz w:val="32"/>
                <w:szCs w:val="32"/>
                <w:u w:val="single"/>
              </w:rPr>
            </w:pPr>
            <w:r>
              <w:rPr>
                <w:b/>
                <w:color w:val="0068B3"/>
                <w:u w:val="single"/>
              </w:rPr>
              <w:t>3</w:t>
            </w:r>
            <w:r w:rsidRPr="00353534">
              <w:rPr>
                <w:b/>
                <w:color w:val="0068B3"/>
                <w:u w:val="single"/>
              </w:rPr>
              <w:t>.</w:t>
            </w:r>
            <w:r>
              <w:rPr>
                <w:b/>
                <w:color w:val="0068B3"/>
                <w:u w:val="single"/>
              </w:rPr>
              <w:t>Hospodársky výsledok 2015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  <w:u w:val="single"/>
              </w:rPr>
            </w:pP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450E0" w:rsidRDefault="00D16B66" w:rsidP="00FF2715">
            <w:pPr>
              <w:jc w:val="center"/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>
              <w:rPr>
                <w:b/>
                <w:bCs/>
                <w:iCs/>
                <w:sz w:val="32"/>
                <w:szCs w:val="32"/>
              </w:rPr>
              <w:t>Vybrané ukazovatele zo Súvahy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 xml:space="preserve"> v Eur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Aktíva</w:t>
            </w:r>
          </w:p>
        </w:tc>
        <w:tc>
          <w:tcPr>
            <w:tcW w:w="552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2014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2015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1391062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1755682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Neobežný majetok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291112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530469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Dlhobobý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hmotný majetok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271112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385891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A.III.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20000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144568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Obežné aktíva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1097223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1220788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9164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1022624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1220341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B.IV.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65435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447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2727</w:t>
            </w:r>
          </w:p>
        </w:tc>
        <w:tc>
          <w:tcPr>
            <w:tcW w:w="2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4435</w:t>
            </w:r>
          </w:p>
        </w:tc>
      </w:tr>
      <w:tr w:rsidR="00CA2C9E" w:rsidTr="00035539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Pasíva </w:t>
            </w:r>
          </w:p>
        </w:tc>
        <w:tc>
          <w:tcPr>
            <w:tcW w:w="552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2014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2015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vlastné imanie a záväzky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1391062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1755682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Vlastné imanie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151519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310201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A.IV.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D16B66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664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2305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precenenia majetku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124568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min.rokov</w:t>
            </w:r>
            <w:proofErr w:type="spellEnd"/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74442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89213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A.VIII.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za účtovné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16413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34115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Záväzky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1239543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1445481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B.I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15604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101423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105104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B.IV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715771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710763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B.V.</w:t>
            </w: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1498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1366</w:t>
            </w:r>
          </w:p>
        </w:tc>
      </w:tr>
      <w:tr w:rsidR="002A4EC5" w:rsidTr="00035539">
        <w:trPr>
          <w:gridAfter w:val="2"/>
          <w:wAfter w:w="1016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B.VI.</w:t>
            </w:r>
          </w:p>
        </w:tc>
        <w:tc>
          <w:tcPr>
            <w:tcW w:w="3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úvery a výpomoci</w:t>
            </w:r>
          </w:p>
        </w:tc>
        <w:tc>
          <w:tcPr>
            <w:tcW w:w="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1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506670</w:t>
            </w:r>
          </w:p>
        </w:tc>
        <w:tc>
          <w:tcPr>
            <w:tcW w:w="18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526825</w:t>
            </w: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bookmarkStart w:id="0" w:name="_GoBack"/>
      <w:bookmarkEnd w:id="0"/>
    </w:p>
    <w:tbl>
      <w:tblPr>
        <w:tblW w:w="10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"/>
        <w:gridCol w:w="4420"/>
        <w:gridCol w:w="1080"/>
        <w:gridCol w:w="1080"/>
        <w:gridCol w:w="597"/>
        <w:gridCol w:w="483"/>
        <w:gridCol w:w="900"/>
        <w:gridCol w:w="885"/>
        <w:gridCol w:w="15"/>
      </w:tblGrid>
      <w:tr w:rsidR="00CA2C9E" w:rsidTr="00FF2715">
        <w:trPr>
          <w:trHeight w:val="40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D16B66" w:rsidP="00FF2715">
            <w:pPr>
              <w:rPr>
                <w:rFonts w:eastAsia="Arial Unicode MS"/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Vybrané ukazovatele </w:t>
            </w:r>
            <w:r w:rsidR="003B4542">
              <w:rPr>
                <w:b/>
                <w:bCs/>
                <w:i/>
                <w:iCs/>
                <w:sz w:val="32"/>
                <w:szCs w:val="32"/>
              </w:rPr>
              <w:t>z</w:t>
            </w:r>
            <w:r>
              <w:rPr>
                <w:b/>
                <w:bCs/>
                <w:i/>
                <w:iCs/>
                <w:sz w:val="32"/>
                <w:szCs w:val="32"/>
              </w:rPr>
              <w:t xml:space="preserve">  Výkazu </w:t>
            </w:r>
            <w:r w:rsidR="00CA2C9E">
              <w:rPr>
                <w:b/>
                <w:bCs/>
                <w:i/>
                <w:iCs/>
                <w:sz w:val="32"/>
                <w:szCs w:val="32"/>
              </w:rPr>
              <w:t>ziskov a strát v 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FF2715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FF2715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FF2715">
        <w:trPr>
          <w:cantSplit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4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</w:tr>
      <w:tr w:rsidR="002A4EC5" w:rsidTr="002A4EC5">
        <w:trPr>
          <w:gridAfter w:val="1"/>
          <w:wAfter w:w="15" w:type="dxa"/>
          <w:cantSplit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4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2015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2740113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3415942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2382767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2977864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Obchodná marža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357346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438078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 hospodárskej činnosti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2798623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3501414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na hospodársku činnosť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2749012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3411594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Pridaná hodnota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115193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194482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25360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33414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Dane a poplatky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4481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5256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Odpisy nehmotného a hmotného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35159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58334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F.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Zost.cena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predaného dlhodobého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výnosy z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3538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1170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G.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hospodársku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4120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8828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s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49611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89820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17184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26968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XI.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straty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finančnú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10033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8476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-27217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-35444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príjmu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5981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20261</w:t>
            </w:r>
          </w:p>
        </w:tc>
      </w:tr>
      <w:tr w:rsidR="002A4EC5" w:rsidTr="002A4EC5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22394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54376</w:t>
            </w:r>
          </w:p>
        </w:tc>
      </w:tr>
      <w:tr w:rsidR="002A4EC5" w:rsidTr="002A4EC5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Mimoriadna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T.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príjmov z mimoriadnej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mimoriadnej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:rsidTr="002A4EC5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***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16413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34115</w:t>
            </w: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 xml:space="preserve">3.2. Finančná </w:t>
      </w:r>
      <w:r w:rsidR="00D16B66">
        <w:rPr>
          <w:color w:val="0068B3"/>
          <w:u w:val="single"/>
        </w:rPr>
        <w:t>analýza spoločnosti</w:t>
      </w: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7E0824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noProof/>
          <w:color w:val="0068B3"/>
          <w:u w:val="single"/>
          <w:lang w:eastAsia="sk-SK"/>
        </w:rPr>
        <w:drawing>
          <wp:inline distT="0" distB="0" distL="0" distR="0">
            <wp:extent cx="5734050" cy="4124325"/>
            <wp:effectExtent l="0" t="0" r="0" b="9525"/>
            <wp:docPr id="4" name="Obrázok 4" descr="C:\Documents and Settings\User\Desktop\DesktopAnalyza_likvid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Desktop\DesktopAnalyza_likvidity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66F1" w:rsidRPr="002B5591" w:rsidRDefault="00BE66F1" w:rsidP="00BE66F1">
      <w:pPr>
        <w:pStyle w:val="Zoznamsodrkami"/>
        <w:numPr>
          <w:ilvl w:val="0"/>
          <w:numId w:val="0"/>
        </w:numPr>
        <w:ind w:left="360" w:hanging="360"/>
        <w:rPr>
          <w:noProof/>
          <w:color w:val="0068B3"/>
          <w:u w:val="single"/>
        </w:rPr>
      </w:pPr>
    </w:p>
    <w:p w:rsidR="00E2799F" w:rsidRDefault="007E0824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  <w:r>
        <w:rPr>
          <w:b/>
          <w:noProof/>
          <w:color w:val="0068B3"/>
          <w:u w:val="single"/>
          <w:lang w:eastAsia="sk-SK"/>
        </w:rPr>
        <w:lastRenderedPageBreak/>
        <w:drawing>
          <wp:inline distT="0" distB="0" distL="0" distR="0">
            <wp:extent cx="5734050" cy="4124325"/>
            <wp:effectExtent l="0" t="0" r="0" b="9525"/>
            <wp:docPr id="9" name="Obrázok 9" descr="C:\Documents and Settings\User\Desktop\DesktopAnalyza_aktiv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User\Desktop\DesktopAnalyza_aktivity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799F" w:rsidRDefault="00E2799F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</w:p>
    <w:p w:rsidR="00E2799F" w:rsidRDefault="00E2799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34050" cy="4124325"/>
            <wp:effectExtent l="0" t="0" r="0" b="9525"/>
            <wp:docPr id="11" name="Obrázok 11" descr="C:\Documents and Settings\User\Desktop\DesktopAnalyza_zadlzenos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User\Desktop\DesktopAnalyza_zadlzenosti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0824" w:rsidRDefault="002A4EC5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133350</wp:posOffset>
            </wp:positionH>
            <wp:positionV relativeFrom="paragraph">
              <wp:posOffset>80645</wp:posOffset>
            </wp:positionV>
            <wp:extent cx="5076825" cy="3276600"/>
            <wp:effectExtent l="19050" t="0" r="9525" b="0"/>
            <wp:wrapNone/>
            <wp:docPr id="12" name="Obrázok 12" descr="C:\Documents and Settings\User\Desktop\výkazyAnalyza_naklado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User\Desktop\výkazyAnalyza_nakladov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34050" cy="4124325"/>
            <wp:effectExtent l="0" t="0" r="0" b="9525"/>
            <wp:docPr id="6" name="Obrázok 6" descr="C:\Documents and Settings\User\Desktop\DesktopAnalyza_rentabil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Desktop\DesktopAnalyza_rentability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E0824" w:rsidSect="00A06DEB">
      <w:footerReference w:type="default" r:id="rId16"/>
      <w:pgSz w:w="11907" w:h="16839" w:code="9"/>
      <w:pgMar w:top="720" w:right="1440" w:bottom="1800" w:left="1440" w:header="720" w:footer="720" w:gutter="0"/>
      <w:cols w:space="720"/>
      <w:titlePg/>
      <w:docGrid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CDF" w:rsidRDefault="00E93CDF">
      <w:r>
        <w:separator/>
      </w:r>
    </w:p>
    <w:p w:rsidR="00E93CDF" w:rsidRDefault="00E93CDF"/>
  </w:endnote>
  <w:endnote w:type="continuationSeparator" w:id="0">
    <w:p w:rsidR="00E93CDF" w:rsidRDefault="00E93CDF">
      <w:r>
        <w:continuationSeparator/>
      </w:r>
    </w:p>
    <w:p w:rsidR="00E93CDF" w:rsidRDefault="00E93C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F2715" w:rsidRDefault="004F3174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68B1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CDF" w:rsidRDefault="00E93CDF">
      <w:r>
        <w:separator/>
      </w:r>
    </w:p>
    <w:p w:rsidR="00E93CDF" w:rsidRDefault="00E93CDF"/>
  </w:footnote>
  <w:footnote w:type="continuationSeparator" w:id="0">
    <w:p w:rsidR="00E93CDF" w:rsidRDefault="00E93CDF">
      <w:r>
        <w:continuationSeparator/>
      </w:r>
    </w:p>
    <w:p w:rsidR="00E93CDF" w:rsidRDefault="00E93CDF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C25273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7BA23C4"/>
    <w:multiLevelType w:val="hybridMultilevel"/>
    <w:tmpl w:val="BBDA1AE0"/>
    <w:lvl w:ilvl="0" w:tplc="04090001">
      <w:start w:val="1"/>
      <w:numFmt w:val="bullet"/>
      <w:lvlText w:val=""/>
      <w:lvlJc w:val="left"/>
      <w:pPr>
        <w:ind w:left="2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0" w:hanging="360"/>
      </w:pPr>
      <w:rPr>
        <w:rFonts w:ascii="Wingdings" w:hAnsi="Wingdings" w:hint="default"/>
      </w:rPr>
    </w:lvl>
  </w:abstractNum>
  <w:abstractNum w:abstractNumId="3">
    <w:nsid w:val="09DA16C9"/>
    <w:multiLevelType w:val="hybridMultilevel"/>
    <w:tmpl w:val="D4C8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847A2"/>
    <w:multiLevelType w:val="hybridMultilevel"/>
    <w:tmpl w:val="C5C21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906CDF"/>
    <w:multiLevelType w:val="multilevel"/>
    <w:tmpl w:val="659A4C04"/>
    <w:lvl w:ilvl="0">
      <w:start w:val="1"/>
      <w:numFmt w:val="decimal"/>
      <w:pStyle w:val="Zoznamsodrkami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222C1779"/>
    <w:multiLevelType w:val="hybridMultilevel"/>
    <w:tmpl w:val="6B88BCA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23AC42F5"/>
    <w:multiLevelType w:val="hybridMultilevel"/>
    <w:tmpl w:val="F044D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C146DE"/>
    <w:multiLevelType w:val="hybridMultilevel"/>
    <w:tmpl w:val="0D2A4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F850B5"/>
    <w:multiLevelType w:val="hybridMultilevel"/>
    <w:tmpl w:val="CF881B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845644"/>
    <w:multiLevelType w:val="hybridMultilevel"/>
    <w:tmpl w:val="783AC038"/>
    <w:lvl w:ilvl="0" w:tplc="0409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11">
    <w:nsid w:val="3A422F87"/>
    <w:multiLevelType w:val="hybridMultilevel"/>
    <w:tmpl w:val="25B4D3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1E70AE"/>
    <w:multiLevelType w:val="hybridMultilevel"/>
    <w:tmpl w:val="166C7856"/>
    <w:lvl w:ilvl="0" w:tplc="0409000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80" w:hanging="360"/>
      </w:pPr>
      <w:rPr>
        <w:rFonts w:ascii="Wingdings" w:hAnsi="Wingdings" w:hint="default"/>
      </w:rPr>
    </w:lvl>
  </w:abstractNum>
  <w:abstractNum w:abstractNumId="13">
    <w:nsid w:val="49DF2290"/>
    <w:multiLevelType w:val="hybridMultilevel"/>
    <w:tmpl w:val="7C5C43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5911DE"/>
    <w:multiLevelType w:val="hybridMultilevel"/>
    <w:tmpl w:val="60E21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723CC3"/>
    <w:multiLevelType w:val="hybridMultilevel"/>
    <w:tmpl w:val="9A0087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2C66EA"/>
    <w:multiLevelType w:val="hybridMultilevel"/>
    <w:tmpl w:val="BCC8E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D2548E"/>
    <w:multiLevelType w:val="hybridMultilevel"/>
    <w:tmpl w:val="3E8283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9473F16"/>
    <w:multiLevelType w:val="hybridMultilevel"/>
    <w:tmpl w:val="FC2E23B4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19">
    <w:nsid w:val="60E45BD1"/>
    <w:multiLevelType w:val="hybridMultilevel"/>
    <w:tmpl w:val="5E488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AB4355"/>
    <w:multiLevelType w:val="hybridMultilevel"/>
    <w:tmpl w:val="0B203272"/>
    <w:lvl w:ilvl="0" w:tplc="CE0E85FE">
      <w:start w:val="1"/>
      <w:numFmt w:val="decimal"/>
      <w:pStyle w:val="slovanzoznam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F4421A"/>
    <w:multiLevelType w:val="hybridMultilevel"/>
    <w:tmpl w:val="27A44970"/>
    <w:lvl w:ilvl="0" w:tplc="0409000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22">
    <w:nsid w:val="6C6A651E"/>
    <w:multiLevelType w:val="hybridMultilevel"/>
    <w:tmpl w:val="FF1A3542"/>
    <w:lvl w:ilvl="0" w:tplc="04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23">
    <w:nsid w:val="72F31BEE"/>
    <w:multiLevelType w:val="hybridMultilevel"/>
    <w:tmpl w:val="4830B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66AAB"/>
    <w:multiLevelType w:val="multilevel"/>
    <w:tmpl w:val="237A43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0"/>
  </w:num>
  <w:num w:numId="5">
    <w:abstractNumId w:val="7"/>
  </w:num>
  <w:num w:numId="6">
    <w:abstractNumId w:val="4"/>
  </w:num>
  <w:num w:numId="7">
    <w:abstractNumId w:val="13"/>
  </w:num>
  <w:num w:numId="8">
    <w:abstractNumId w:val="8"/>
  </w:num>
  <w:num w:numId="9">
    <w:abstractNumId w:val="15"/>
  </w:num>
  <w:num w:numId="10">
    <w:abstractNumId w:val="24"/>
  </w:num>
  <w:num w:numId="11">
    <w:abstractNumId w:val="9"/>
  </w:num>
  <w:num w:numId="12">
    <w:abstractNumId w:val="3"/>
  </w:num>
  <w:num w:numId="13">
    <w:abstractNumId w:val="11"/>
  </w:num>
  <w:num w:numId="14">
    <w:abstractNumId w:val="17"/>
  </w:num>
  <w:num w:numId="15">
    <w:abstractNumId w:val="6"/>
  </w:num>
  <w:num w:numId="16">
    <w:abstractNumId w:val="14"/>
  </w:num>
  <w:num w:numId="17">
    <w:abstractNumId w:val="12"/>
  </w:num>
  <w:num w:numId="18">
    <w:abstractNumId w:val="22"/>
  </w:num>
  <w:num w:numId="19">
    <w:abstractNumId w:val="2"/>
  </w:num>
  <w:num w:numId="20">
    <w:abstractNumId w:val="19"/>
  </w:num>
  <w:num w:numId="21">
    <w:abstractNumId w:val="10"/>
  </w:num>
  <w:num w:numId="22">
    <w:abstractNumId w:val="21"/>
  </w:num>
  <w:num w:numId="23">
    <w:abstractNumId w:val="18"/>
  </w:num>
  <w:num w:numId="24">
    <w:abstractNumId w:val="23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302"/>
    <w:rsid w:val="0001582A"/>
    <w:rsid w:val="0002322D"/>
    <w:rsid w:val="00026832"/>
    <w:rsid w:val="00035539"/>
    <w:rsid w:val="00043E34"/>
    <w:rsid w:val="000450E0"/>
    <w:rsid w:val="000A69DE"/>
    <w:rsid w:val="000B38C9"/>
    <w:rsid w:val="000E5721"/>
    <w:rsid w:val="00107F65"/>
    <w:rsid w:val="001840CF"/>
    <w:rsid w:val="001C1F91"/>
    <w:rsid w:val="001C4B24"/>
    <w:rsid w:val="001C6412"/>
    <w:rsid w:val="002767C1"/>
    <w:rsid w:val="00293BF6"/>
    <w:rsid w:val="002A4EC5"/>
    <w:rsid w:val="002B5591"/>
    <w:rsid w:val="00353534"/>
    <w:rsid w:val="00353CE7"/>
    <w:rsid w:val="00370D33"/>
    <w:rsid w:val="003B4542"/>
    <w:rsid w:val="003C0D39"/>
    <w:rsid w:val="0048308E"/>
    <w:rsid w:val="00486067"/>
    <w:rsid w:val="004A080E"/>
    <w:rsid w:val="004B70FE"/>
    <w:rsid w:val="004C3A0B"/>
    <w:rsid w:val="004E3744"/>
    <w:rsid w:val="004E7279"/>
    <w:rsid w:val="004E7302"/>
    <w:rsid w:val="004F3174"/>
    <w:rsid w:val="00573425"/>
    <w:rsid w:val="0057609A"/>
    <w:rsid w:val="005D6F95"/>
    <w:rsid w:val="00603C36"/>
    <w:rsid w:val="00604AB9"/>
    <w:rsid w:val="00673A19"/>
    <w:rsid w:val="006846C1"/>
    <w:rsid w:val="006C317C"/>
    <w:rsid w:val="006F6A4E"/>
    <w:rsid w:val="007777E8"/>
    <w:rsid w:val="0078575F"/>
    <w:rsid w:val="007A4C9B"/>
    <w:rsid w:val="007C01DD"/>
    <w:rsid w:val="007C68B1"/>
    <w:rsid w:val="007E0824"/>
    <w:rsid w:val="007F1635"/>
    <w:rsid w:val="00846F8D"/>
    <w:rsid w:val="00891B32"/>
    <w:rsid w:val="009043EE"/>
    <w:rsid w:val="0090794B"/>
    <w:rsid w:val="00957098"/>
    <w:rsid w:val="009979DB"/>
    <w:rsid w:val="00A06DEB"/>
    <w:rsid w:val="00B11D64"/>
    <w:rsid w:val="00BA1A95"/>
    <w:rsid w:val="00BE385B"/>
    <w:rsid w:val="00BE66F1"/>
    <w:rsid w:val="00C76D7C"/>
    <w:rsid w:val="00CA1110"/>
    <w:rsid w:val="00CA2C9E"/>
    <w:rsid w:val="00D00D19"/>
    <w:rsid w:val="00D16B66"/>
    <w:rsid w:val="00D96A63"/>
    <w:rsid w:val="00DB29FD"/>
    <w:rsid w:val="00E00D5F"/>
    <w:rsid w:val="00E2799F"/>
    <w:rsid w:val="00E537DA"/>
    <w:rsid w:val="00E90A3C"/>
    <w:rsid w:val="00E93CDF"/>
    <w:rsid w:val="00EA4E6A"/>
    <w:rsid w:val="00EB4EB4"/>
    <w:rsid w:val="00EC6F2F"/>
    <w:rsid w:val="00F56760"/>
    <w:rsid w:val="00F748AB"/>
    <w:rsid w:val="00F843CC"/>
    <w:rsid w:val="00FA6564"/>
    <w:rsid w:val="00FE5ED4"/>
    <w:rsid w:val="00FF27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qFormat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</w:style>
  <w:style w:type="character" w:styleId="Textzstupnhosymbolu">
    <w:name w:val="Placeholder Text"/>
    <w:basedOn w:val="Predvolenpsmoodseku"/>
    <w:uiPriority w:val="99"/>
    <w:semiHidden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semiHidden/>
    <w:unhideWhenUsed/>
    <w:qFormat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qFormat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</w:style>
  <w:style w:type="character" w:styleId="Textzstupnhosymbolu">
    <w:name w:val="Placeholder Text"/>
    <w:basedOn w:val="Predvolenpsmoodseku"/>
    <w:uiPriority w:val="99"/>
    <w:semiHidden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semiHidden/>
    <w:unhideWhenUsed/>
    <w:qFormat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localhost\Users\vladimirdercalik\Desktop\16_06_25%20SAGENA%20predaje%202011_201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/>
              <a:t>SAGENA</a:t>
            </a:r>
            <a:r>
              <a:rPr lang="en-US" b="1" baseline="0"/>
              <a:t> predaj v mil. EUR</a:t>
            </a:r>
          </a:p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 baseline="0"/>
              <a:t>2011 - 2015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0618698524753571E-2"/>
          <c:y val="0.212335766423358"/>
          <c:w val="0.87949624400398263"/>
          <c:h val="0.71467153284671614"/>
        </c:manualLayout>
      </c:layout>
      <c:barChart>
        <c:barDir val="col"/>
        <c:grouping val="clustered"/>
        <c:varyColors val="0"/>
        <c:ser>
          <c:idx val="1"/>
          <c:order val="0"/>
          <c:spPr>
            <a:solidFill>
              <a:srgbClr val="92D050"/>
            </a:solidFill>
            <a:ln>
              <a:solidFill>
                <a:schemeClr val="accent1"/>
              </a:solidFill>
            </a:ln>
            <a:effectLst>
              <a:innerShdw blurRad="114300">
                <a:prstClr val="black"/>
              </a:innerShdw>
            </a:effectLst>
            <a:scene3d>
              <a:camera prst="orthographicFront"/>
              <a:lightRig rig="threePt" dir="t"/>
            </a:scene3d>
            <a:sp3d>
              <a:bevelT/>
              <a:bevelB prst="angle"/>
            </a:sp3d>
          </c:spPr>
          <c:invertIfNegative val="0"/>
          <c:val>
            <c:numRef>
              <c:f>Sheet1!$A$2:$E$2</c:f>
              <c:numCache>
                <c:formatCode>_-* #,##0.00_-;\-* #,##0.00_-;_-* "-"??_-;_-@_-</c:formatCode>
                <c:ptCount val="5"/>
                <c:pt idx="0">
                  <c:v>1.3045599999999999</c:v>
                </c:pt>
                <c:pt idx="1">
                  <c:v>1.888158000000002</c:v>
                </c:pt>
                <c:pt idx="2">
                  <c:v>2.1604369999999999</c:v>
                </c:pt>
                <c:pt idx="3">
                  <c:v>2.7814640000000002</c:v>
                </c:pt>
                <c:pt idx="4">
                  <c:v>3.4025949999999998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40"/>
        <c:overlap val="-29"/>
        <c:axId val="153413888"/>
        <c:axId val="161218560"/>
      </c:barChart>
      <c:catAx>
        <c:axId val="153413888"/>
        <c:scaling>
          <c:orientation val="minMax"/>
        </c:scaling>
        <c:delete val="1"/>
        <c:axPos val="b"/>
        <c:majorTickMark val="none"/>
        <c:minorTickMark val="none"/>
        <c:tickLblPos val="nextTo"/>
        <c:crossAx val="161218560"/>
        <c:crosses val="autoZero"/>
        <c:auto val="1"/>
        <c:lblAlgn val="ctr"/>
        <c:lblOffset val="100"/>
        <c:noMultiLvlLbl val="0"/>
      </c:catAx>
      <c:valAx>
        <c:axId val="1612185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,##0.00_-;\-* #,##0.00_-;_-* &quot;-&quot;??_-;_-@_-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534138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0.84048</cdr:x>
      <cdr:y>0.19865</cdr:y>
    </cdr:from>
    <cdr:to>
      <cdr:x>0.9381</cdr:x>
      <cdr:y>0.2862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483100" y="749300"/>
          <a:ext cx="520700" cy="3302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3,40</a:t>
          </a:r>
          <a:r>
            <a:rPr lang="en-US" sz="1100"/>
            <a:t>  </a:t>
          </a:r>
        </a:p>
      </cdr:txBody>
    </cdr:sp>
  </cdr:relSizeAnchor>
  <cdr:relSizeAnchor xmlns:cdr="http://schemas.openxmlformats.org/drawingml/2006/chartDrawing">
    <cdr:from>
      <cdr:x>0.6619</cdr:x>
      <cdr:y>0.3064</cdr:y>
    </cdr:from>
    <cdr:to>
      <cdr:x>0.73333</cdr:x>
      <cdr:y>0.36229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530600" y="1155700"/>
          <a:ext cx="381000" cy="2108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en-US" sz="1100"/>
        </a:p>
      </cdr:txBody>
    </cdr:sp>
  </cdr:relSizeAnchor>
  <cdr:relSizeAnchor xmlns:cdr="http://schemas.openxmlformats.org/drawingml/2006/chartDrawing">
    <cdr:from>
      <cdr:x>0.66905</cdr:x>
      <cdr:y>0.3165</cdr:y>
    </cdr:from>
    <cdr:to>
      <cdr:x>0.75238</cdr:x>
      <cdr:y>0.41751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568700" y="1193800"/>
          <a:ext cx="444500" cy="3810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2,78</a:t>
          </a:r>
        </a:p>
      </cdr:txBody>
    </cdr:sp>
  </cdr:relSizeAnchor>
  <cdr:relSizeAnchor xmlns:cdr="http://schemas.openxmlformats.org/drawingml/2006/chartDrawing">
    <cdr:from>
      <cdr:x>0.49286</cdr:x>
      <cdr:y>0.40741</cdr:y>
    </cdr:from>
    <cdr:to>
      <cdr:x>0.56429</cdr:x>
      <cdr:y>0.47811</cdr:y>
    </cdr:to>
    <cdr:sp macro="" textlink="">
      <cdr:nvSpPr>
        <cdr:cNvPr id="5" name="TextBox 4"/>
        <cdr:cNvSpPr txBox="1"/>
      </cdr:nvSpPr>
      <cdr:spPr>
        <a:xfrm xmlns:a="http://schemas.openxmlformats.org/drawingml/2006/main">
          <a:off x="2628900" y="1536700"/>
          <a:ext cx="381000" cy="266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2,16</a:t>
          </a:r>
        </a:p>
      </cdr:txBody>
    </cdr:sp>
  </cdr:relSizeAnchor>
  <cdr:relSizeAnchor xmlns:cdr="http://schemas.openxmlformats.org/drawingml/2006/chartDrawing">
    <cdr:from>
      <cdr:x>0.31429</cdr:x>
      <cdr:y>0.47475</cdr:y>
    </cdr:from>
    <cdr:to>
      <cdr:x>0.3881</cdr:x>
      <cdr:y>0.55892</cdr:y>
    </cdr:to>
    <cdr:sp macro="" textlink="">
      <cdr:nvSpPr>
        <cdr:cNvPr id="6" name="TextBox 5"/>
        <cdr:cNvSpPr txBox="1"/>
      </cdr:nvSpPr>
      <cdr:spPr>
        <a:xfrm xmlns:a="http://schemas.openxmlformats.org/drawingml/2006/main">
          <a:off x="1676400" y="1790700"/>
          <a:ext cx="393700" cy="3175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1,89</a:t>
          </a:r>
        </a:p>
      </cdr:txBody>
    </cdr:sp>
  </cdr:relSizeAnchor>
  <cdr:relSizeAnchor xmlns:cdr="http://schemas.openxmlformats.org/drawingml/2006/chartDrawing">
    <cdr:from>
      <cdr:x>0.13793</cdr:x>
      <cdr:y>0.58923</cdr:y>
    </cdr:from>
    <cdr:to>
      <cdr:x>0.20952</cdr:x>
      <cdr:y>0.68013</cdr:y>
    </cdr:to>
    <cdr:sp macro="" textlink="">
      <cdr:nvSpPr>
        <cdr:cNvPr id="7" name="TextBox 6"/>
        <cdr:cNvSpPr txBox="1"/>
      </cdr:nvSpPr>
      <cdr:spPr>
        <a:xfrm xmlns:a="http://schemas.openxmlformats.org/drawingml/2006/main">
          <a:off x="762001" y="2050387"/>
          <a:ext cx="395514" cy="31634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1,30</a:t>
          </a:r>
        </a:p>
      </cdr:txBody>
    </cdr:sp>
  </cdr:relSizeAnchor>
  <cdr:relSizeAnchor xmlns:cdr="http://schemas.openxmlformats.org/drawingml/2006/chartDrawing">
    <cdr:from>
      <cdr:x>0.14023</cdr:x>
      <cdr:y>0.92504</cdr:y>
    </cdr:from>
    <cdr:to>
      <cdr:x>0.21839</cdr:x>
      <cdr:y>0.98905</cdr:y>
    </cdr:to>
    <cdr:sp macro="" textlink="">
      <cdr:nvSpPr>
        <cdr:cNvPr id="8" name="TextBox 7"/>
        <cdr:cNvSpPr txBox="1"/>
      </cdr:nvSpPr>
      <cdr:spPr>
        <a:xfrm xmlns:a="http://schemas.openxmlformats.org/drawingml/2006/main">
          <a:off x="824655" y="4231640"/>
          <a:ext cx="459639" cy="29280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2011</a:t>
          </a:r>
        </a:p>
      </cdr:txBody>
    </cdr:sp>
  </cdr:relSizeAnchor>
  <cdr:relSizeAnchor xmlns:cdr="http://schemas.openxmlformats.org/drawingml/2006/chartDrawing">
    <cdr:from>
      <cdr:x>0.31264</cdr:x>
      <cdr:y>0.92504</cdr:y>
    </cdr:from>
    <cdr:to>
      <cdr:x>0.38391</cdr:x>
      <cdr:y>0.98722</cdr:y>
    </cdr:to>
    <cdr:sp macro="" textlink="">
      <cdr:nvSpPr>
        <cdr:cNvPr id="9" name="TextBox 8"/>
        <cdr:cNvSpPr txBox="1"/>
      </cdr:nvSpPr>
      <cdr:spPr>
        <a:xfrm xmlns:a="http://schemas.openxmlformats.org/drawingml/2006/main">
          <a:off x="1838553" y="4231640"/>
          <a:ext cx="419120" cy="28443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2012</a:t>
          </a:r>
        </a:p>
      </cdr:txBody>
    </cdr:sp>
  </cdr:relSizeAnchor>
  <cdr:relSizeAnchor xmlns:cdr="http://schemas.openxmlformats.org/drawingml/2006/chartDrawing">
    <cdr:from>
      <cdr:x>0.49068</cdr:x>
      <cdr:y>0.92504</cdr:y>
    </cdr:from>
    <cdr:to>
      <cdr:x>0.57011</cdr:x>
      <cdr:y>0.98056</cdr:y>
    </cdr:to>
    <cdr:sp macro="" textlink="">
      <cdr:nvSpPr>
        <cdr:cNvPr id="10" name="TextBox 9"/>
        <cdr:cNvSpPr txBox="1"/>
      </cdr:nvSpPr>
      <cdr:spPr>
        <a:xfrm xmlns:a="http://schemas.openxmlformats.org/drawingml/2006/main">
          <a:off x="2885559" y="4231640"/>
          <a:ext cx="467107" cy="25397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2013</a:t>
          </a:r>
        </a:p>
      </cdr:txBody>
    </cdr:sp>
  </cdr:relSizeAnchor>
  <cdr:relSizeAnchor xmlns:cdr="http://schemas.openxmlformats.org/drawingml/2006/chartDrawing">
    <cdr:from>
      <cdr:x>0.667</cdr:x>
      <cdr:y>0.92504</cdr:y>
    </cdr:from>
    <cdr:to>
      <cdr:x>0.74676</cdr:x>
      <cdr:y>1</cdr:y>
    </cdr:to>
    <cdr:sp macro="" textlink="">
      <cdr:nvSpPr>
        <cdr:cNvPr id="11" name="Text Box 10"/>
        <cdr:cNvSpPr txBox="1"/>
      </cdr:nvSpPr>
      <cdr:spPr>
        <a:xfrm xmlns:a="http://schemas.openxmlformats.org/drawingml/2006/main">
          <a:off x="3922444" y="4231640"/>
          <a:ext cx="469052" cy="3429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2014</a:t>
          </a:r>
        </a:p>
      </cdr:txBody>
    </cdr:sp>
  </cdr:relSizeAnchor>
  <cdr:relSizeAnchor xmlns:cdr="http://schemas.openxmlformats.org/drawingml/2006/chartDrawing">
    <cdr:from>
      <cdr:x>0.84451</cdr:x>
      <cdr:y>0.92504</cdr:y>
    </cdr:from>
    <cdr:to>
      <cdr:x>0.92225</cdr:x>
      <cdr:y>1</cdr:y>
    </cdr:to>
    <cdr:sp macro="" textlink="">
      <cdr:nvSpPr>
        <cdr:cNvPr id="12" name="Text Box 11"/>
        <cdr:cNvSpPr txBox="1"/>
      </cdr:nvSpPr>
      <cdr:spPr>
        <a:xfrm xmlns:a="http://schemas.openxmlformats.org/drawingml/2006/main">
          <a:off x="4966335" y="4231641"/>
          <a:ext cx="457201" cy="34289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2015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Gree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Calibri">
      <a:maj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8088F08-78E8-49F5-A2B4-67A8F38CD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944</Words>
  <Characters>5381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Výroba mrazených polotovarov</vt:lpstr>
      <vt:lpstr>Výroba mrazených polotovarov</vt:lpstr>
    </vt:vector>
  </TitlesOfParts>
  <Company>SAGENA s.r.o</Company>
  <LinksUpToDate>false</LinksUpToDate>
  <CharactersWithSpaces>6313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Výroba mrazených polotovarov</dc:title>
  <dc:creator>Vladimír Derčalík</dc:creator>
  <cp:lastModifiedBy>User</cp:lastModifiedBy>
  <cp:revision>7</cp:revision>
  <cp:lastPrinted>2016-07-13T09:17:00Z</cp:lastPrinted>
  <dcterms:created xsi:type="dcterms:W3CDTF">2016-07-12T09:10:00Z</dcterms:created>
  <dcterms:modified xsi:type="dcterms:W3CDTF">2016-10-31T10:07:00Z</dcterms:modified>
</cp:coreProperties>
</file>