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2912" w:rsidRDefault="005F2912" w:rsidP="005635F1">
      <w:pPr>
        <w:jc w:val="center"/>
      </w:pPr>
    </w:p>
    <w:p w:rsidR="005635F1" w:rsidRDefault="005635F1" w:rsidP="005635F1">
      <w:pPr>
        <w:jc w:val="center"/>
      </w:pPr>
    </w:p>
    <w:p w:rsidR="005635F1" w:rsidRDefault="005635F1" w:rsidP="005635F1">
      <w:pPr>
        <w:jc w:val="center"/>
      </w:pPr>
    </w:p>
    <w:p w:rsidR="005635F1" w:rsidRDefault="005635F1" w:rsidP="005635F1">
      <w:pPr>
        <w:jc w:val="center"/>
      </w:pPr>
    </w:p>
    <w:p w:rsidR="005635F1" w:rsidRDefault="005635F1" w:rsidP="005635F1">
      <w:pPr>
        <w:jc w:val="center"/>
      </w:pPr>
    </w:p>
    <w:p w:rsidR="005635F1" w:rsidRDefault="005635F1" w:rsidP="005635F1">
      <w:pPr>
        <w:jc w:val="center"/>
      </w:pPr>
    </w:p>
    <w:p w:rsidR="005635F1" w:rsidRDefault="005635F1" w:rsidP="005635F1">
      <w:pPr>
        <w:jc w:val="center"/>
      </w:pPr>
    </w:p>
    <w:p w:rsidR="005635F1" w:rsidRDefault="005635F1" w:rsidP="005635F1">
      <w:pPr>
        <w:jc w:val="center"/>
      </w:pPr>
    </w:p>
    <w:p w:rsidR="005635F1" w:rsidRDefault="005635F1" w:rsidP="005635F1">
      <w:pPr>
        <w:jc w:val="center"/>
      </w:pPr>
    </w:p>
    <w:p w:rsidR="005635F1" w:rsidRDefault="005635F1" w:rsidP="005635F1">
      <w:pPr>
        <w:jc w:val="center"/>
        <w:rPr>
          <w:rFonts w:ascii="Times New Roman" w:hAnsi="Times New Roman" w:cs="Times New Roman"/>
          <w:b/>
          <w:sz w:val="44"/>
          <w:szCs w:val="44"/>
        </w:rPr>
      </w:pPr>
      <w:r>
        <w:rPr>
          <w:rFonts w:ascii="Times New Roman" w:hAnsi="Times New Roman" w:cs="Times New Roman"/>
          <w:b/>
          <w:sz w:val="44"/>
          <w:szCs w:val="44"/>
        </w:rPr>
        <w:t>VÝROČNÁ SPRÁVA</w:t>
      </w:r>
    </w:p>
    <w:p w:rsidR="005635F1" w:rsidRDefault="005635F1" w:rsidP="005635F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635F1">
        <w:rPr>
          <w:rFonts w:ascii="Times New Roman" w:hAnsi="Times New Roman" w:cs="Times New Roman"/>
          <w:b/>
          <w:sz w:val="28"/>
          <w:szCs w:val="28"/>
        </w:rPr>
        <w:t>o podnikateľskej činnosti a stave majetku DOR, s.r.o., Považské Podhradie za rok 2015</w:t>
      </w:r>
    </w:p>
    <w:p w:rsidR="005635F1" w:rsidRDefault="005635F1" w:rsidP="005635F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635F1" w:rsidRDefault="005635F1" w:rsidP="005635F1">
      <w:pPr>
        <w:rPr>
          <w:rFonts w:ascii="Times New Roman" w:hAnsi="Times New Roman" w:cs="Times New Roman"/>
          <w:b/>
          <w:sz w:val="28"/>
          <w:szCs w:val="28"/>
        </w:rPr>
      </w:pPr>
    </w:p>
    <w:p w:rsidR="005635F1" w:rsidRDefault="005635F1" w:rsidP="005635F1">
      <w:pPr>
        <w:rPr>
          <w:rFonts w:ascii="Times New Roman" w:hAnsi="Times New Roman" w:cs="Times New Roman"/>
          <w:b/>
          <w:sz w:val="28"/>
          <w:szCs w:val="28"/>
        </w:rPr>
      </w:pPr>
    </w:p>
    <w:p w:rsidR="005635F1" w:rsidRDefault="005635F1" w:rsidP="005635F1">
      <w:pPr>
        <w:rPr>
          <w:rFonts w:ascii="Times New Roman" w:hAnsi="Times New Roman" w:cs="Times New Roman"/>
          <w:b/>
          <w:sz w:val="28"/>
          <w:szCs w:val="28"/>
        </w:rPr>
      </w:pPr>
    </w:p>
    <w:p w:rsidR="005635F1" w:rsidRDefault="005635F1" w:rsidP="005635F1">
      <w:pPr>
        <w:rPr>
          <w:rFonts w:ascii="Times New Roman" w:hAnsi="Times New Roman" w:cs="Times New Roman"/>
          <w:b/>
          <w:sz w:val="28"/>
          <w:szCs w:val="28"/>
        </w:rPr>
      </w:pPr>
    </w:p>
    <w:p w:rsidR="005635F1" w:rsidRDefault="005635F1" w:rsidP="005635F1">
      <w:pPr>
        <w:rPr>
          <w:rFonts w:ascii="Times New Roman" w:hAnsi="Times New Roman" w:cs="Times New Roman"/>
          <w:b/>
          <w:sz w:val="28"/>
          <w:szCs w:val="28"/>
        </w:rPr>
      </w:pPr>
    </w:p>
    <w:p w:rsidR="005635F1" w:rsidRDefault="005635F1" w:rsidP="005635F1">
      <w:pPr>
        <w:rPr>
          <w:rFonts w:ascii="Times New Roman" w:hAnsi="Times New Roman" w:cs="Times New Roman"/>
          <w:b/>
          <w:sz w:val="28"/>
          <w:szCs w:val="28"/>
        </w:rPr>
      </w:pPr>
    </w:p>
    <w:p w:rsidR="005635F1" w:rsidRDefault="005635F1" w:rsidP="005635F1">
      <w:pPr>
        <w:rPr>
          <w:rFonts w:ascii="Times New Roman" w:hAnsi="Times New Roman" w:cs="Times New Roman"/>
          <w:b/>
          <w:sz w:val="28"/>
          <w:szCs w:val="28"/>
        </w:rPr>
      </w:pPr>
    </w:p>
    <w:p w:rsidR="005635F1" w:rsidRDefault="005635F1" w:rsidP="005635F1">
      <w:pPr>
        <w:rPr>
          <w:rFonts w:ascii="Times New Roman" w:hAnsi="Times New Roman" w:cs="Times New Roman"/>
          <w:b/>
          <w:sz w:val="28"/>
          <w:szCs w:val="28"/>
        </w:rPr>
      </w:pPr>
    </w:p>
    <w:p w:rsidR="005635F1" w:rsidRDefault="005635F1" w:rsidP="005635F1">
      <w:pPr>
        <w:rPr>
          <w:rFonts w:ascii="Times New Roman" w:hAnsi="Times New Roman" w:cs="Times New Roman"/>
          <w:b/>
          <w:sz w:val="28"/>
          <w:szCs w:val="28"/>
        </w:rPr>
      </w:pPr>
    </w:p>
    <w:p w:rsidR="005635F1" w:rsidRDefault="005635F1" w:rsidP="005635F1">
      <w:pPr>
        <w:rPr>
          <w:rFonts w:ascii="Times New Roman" w:hAnsi="Times New Roman" w:cs="Times New Roman"/>
          <w:b/>
          <w:sz w:val="28"/>
          <w:szCs w:val="28"/>
        </w:rPr>
      </w:pPr>
    </w:p>
    <w:p w:rsidR="005635F1" w:rsidRDefault="005635F1" w:rsidP="005635F1">
      <w:pPr>
        <w:rPr>
          <w:rFonts w:ascii="Times New Roman" w:hAnsi="Times New Roman" w:cs="Times New Roman"/>
          <w:b/>
          <w:sz w:val="28"/>
          <w:szCs w:val="28"/>
        </w:rPr>
      </w:pPr>
    </w:p>
    <w:p w:rsidR="005635F1" w:rsidRDefault="005635F1" w:rsidP="005635F1">
      <w:pPr>
        <w:rPr>
          <w:rFonts w:ascii="Times New Roman" w:hAnsi="Times New Roman" w:cs="Times New Roman"/>
          <w:sz w:val="24"/>
          <w:szCs w:val="24"/>
        </w:rPr>
      </w:pPr>
      <w:r w:rsidRPr="005635F1">
        <w:rPr>
          <w:rFonts w:ascii="Times New Roman" w:hAnsi="Times New Roman" w:cs="Times New Roman"/>
          <w:sz w:val="24"/>
          <w:szCs w:val="24"/>
        </w:rPr>
        <w:t>Predkladá</w:t>
      </w:r>
      <w:r>
        <w:rPr>
          <w:rFonts w:ascii="Times New Roman" w:hAnsi="Times New Roman" w:cs="Times New Roman"/>
          <w:sz w:val="24"/>
          <w:szCs w:val="24"/>
        </w:rPr>
        <w:t>:</w:t>
      </w:r>
      <w:r w:rsidR="001C005D">
        <w:rPr>
          <w:rFonts w:ascii="Times New Roman" w:hAnsi="Times New Roman" w:cs="Times New Roman"/>
          <w:sz w:val="24"/>
          <w:szCs w:val="24"/>
        </w:rPr>
        <w:t xml:space="preserve"> Ing. Josef Valenta Ph.D.</w:t>
      </w:r>
    </w:p>
    <w:p w:rsidR="005635F1" w:rsidRDefault="005635F1" w:rsidP="005635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Považskom Podhradí </w:t>
      </w:r>
    </w:p>
    <w:p w:rsidR="005635F1" w:rsidRDefault="005635F1" w:rsidP="005635F1">
      <w:pPr>
        <w:rPr>
          <w:rFonts w:ascii="Times New Roman" w:hAnsi="Times New Roman" w:cs="Times New Roman"/>
          <w:b/>
          <w:sz w:val="28"/>
          <w:szCs w:val="28"/>
        </w:rPr>
      </w:pPr>
      <w:r w:rsidRPr="005635F1">
        <w:rPr>
          <w:rFonts w:ascii="Times New Roman" w:hAnsi="Times New Roman" w:cs="Times New Roman"/>
          <w:b/>
          <w:sz w:val="28"/>
          <w:szCs w:val="28"/>
        </w:rPr>
        <w:lastRenderedPageBreak/>
        <w:t>Obsah</w:t>
      </w:r>
    </w:p>
    <w:p w:rsidR="005635F1" w:rsidRDefault="005635F1" w:rsidP="007C634C">
      <w:pPr>
        <w:pStyle w:val="Odsekzoznamu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Všeobecné údaje</w:t>
      </w:r>
    </w:p>
    <w:p w:rsidR="005635F1" w:rsidRDefault="005635F1" w:rsidP="007C634C">
      <w:pPr>
        <w:pStyle w:val="Odsekzoznamu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Výkazy ziskov a strát a súvaha k 31.12.201</w:t>
      </w:r>
      <w:r w:rsidR="008E11B9">
        <w:rPr>
          <w:rFonts w:ascii="Times New Roman" w:hAnsi="Times New Roman" w:cs="Times New Roman"/>
          <w:sz w:val="24"/>
          <w:szCs w:val="24"/>
        </w:rPr>
        <w:t>5</w:t>
      </w:r>
    </w:p>
    <w:p w:rsidR="005635F1" w:rsidRDefault="005635F1" w:rsidP="007C634C">
      <w:pPr>
        <w:pStyle w:val="Odsekzoznamu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k účtovnej závierke</w:t>
      </w:r>
    </w:p>
    <w:p w:rsidR="005635F1" w:rsidRDefault="005635F1" w:rsidP="007C634C">
      <w:pPr>
        <w:pStyle w:val="Odsekzoznamu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Správa audítora k účtovnej závierke</w:t>
      </w:r>
    </w:p>
    <w:p w:rsidR="008E11B9" w:rsidRDefault="008E11B9" w:rsidP="007C634C">
      <w:pPr>
        <w:pStyle w:val="Odsekzoznamu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Správa auditora k výročnej správe</w:t>
      </w:r>
    </w:p>
    <w:p w:rsidR="005635F1" w:rsidRDefault="005635F1" w:rsidP="007C634C">
      <w:pPr>
        <w:pStyle w:val="Odsekzoznamu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vývoji účtovnej jednotky, o stave v ktorom sa nachádza a o významných rizikách a neistotách, ktorým je účtovná jednotka vystavená</w:t>
      </w:r>
    </w:p>
    <w:p w:rsidR="005635F1" w:rsidRDefault="005635F1" w:rsidP="007C634C">
      <w:pPr>
        <w:pStyle w:val="Odsekzoznamu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udalostiach osobitného významu, ktoré nastali po skončení účtovného obdobia, za ktoré sa vyhotovuje výročná správa</w:t>
      </w:r>
    </w:p>
    <w:p w:rsidR="005635F1" w:rsidRDefault="005635F1" w:rsidP="007C634C">
      <w:pPr>
        <w:pStyle w:val="Odsekzoznamu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nákladoch na činnosť v oblasti výskumu a vývoja</w:t>
      </w:r>
    </w:p>
    <w:p w:rsidR="005635F1" w:rsidRDefault="005635F1" w:rsidP="007C634C">
      <w:pPr>
        <w:pStyle w:val="Odsekzoznamu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nadobudnutí vlastných akcií, dočasných listov, obchodných podielov a akcií, dočasných listov a obchodných podielov materskej účtovnej jednotky</w:t>
      </w:r>
    </w:p>
    <w:p w:rsidR="005635F1" w:rsidRDefault="005635F1" w:rsidP="007C634C">
      <w:pPr>
        <w:pStyle w:val="Odsekzoznamu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nadobúdaní vlastných akcií, dočasných listov, obchodných podielov materskej jednotky</w:t>
      </w:r>
    </w:p>
    <w:p w:rsidR="005635F1" w:rsidRDefault="005635F1" w:rsidP="007C634C">
      <w:pPr>
        <w:pStyle w:val="Odsekzoznamu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návrhu na rozdelenie zisku</w:t>
      </w:r>
    </w:p>
    <w:p w:rsidR="007C634C" w:rsidRDefault="005635F1" w:rsidP="007C634C">
      <w:pPr>
        <w:pStyle w:val="Odsekzoznamu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tom, či účtovná jednotka má organizačnú zložku v</w:t>
      </w:r>
      <w:r w:rsidR="007C634C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zahraničí</w:t>
      </w:r>
    </w:p>
    <w:p w:rsidR="007C634C" w:rsidRDefault="007C634C" w:rsidP="007C634C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7C634C" w:rsidRDefault="007C634C" w:rsidP="007C634C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7C634C" w:rsidRDefault="007C634C" w:rsidP="007C634C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7C634C" w:rsidRDefault="007C634C" w:rsidP="007C634C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7C634C" w:rsidRDefault="007C634C" w:rsidP="007C634C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7C634C" w:rsidRDefault="007C634C" w:rsidP="007C634C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7C634C" w:rsidRDefault="007C634C" w:rsidP="007C634C">
      <w:pPr>
        <w:pStyle w:val="Nadpis1"/>
        <w:numPr>
          <w:ilvl w:val="0"/>
          <w:numId w:val="2"/>
        </w:numPr>
      </w:pPr>
      <w:r>
        <w:lastRenderedPageBreak/>
        <w:t>Všeobecné údaje</w:t>
      </w:r>
    </w:p>
    <w:p w:rsidR="008E11B9" w:rsidRDefault="008E11B9" w:rsidP="007C634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7C634C" w:rsidRDefault="007C634C" w:rsidP="007C634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Názov spoločnosti: DOR, s.r.o.</w:t>
      </w:r>
    </w:p>
    <w:p w:rsidR="007C634C" w:rsidRDefault="007C634C" w:rsidP="007C634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 Považské Podhradie 313, 017 04 Považská Bystrica</w:t>
      </w:r>
    </w:p>
    <w:p w:rsidR="007C634C" w:rsidRDefault="007C634C" w:rsidP="007C634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 36293113</w:t>
      </w:r>
    </w:p>
    <w:p w:rsidR="007C634C" w:rsidRDefault="007C634C" w:rsidP="007C634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 Spoločnosť s ručením obmedzeným</w:t>
      </w:r>
    </w:p>
    <w:p w:rsidR="007C634C" w:rsidRDefault="007C634C" w:rsidP="007C634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Hlavný predmet činnosti: </w:t>
      </w:r>
    </w:p>
    <w:p w:rsidR="007C634C" w:rsidRDefault="00AF0045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7C634C">
        <w:rPr>
          <w:rFonts w:ascii="Times New Roman" w:hAnsi="Times New Roman" w:cs="Times New Roman"/>
          <w:sz w:val="24"/>
          <w:szCs w:val="24"/>
        </w:rPr>
        <w:t xml:space="preserve">echnicko-inžinierske </w:t>
      </w:r>
      <w:r>
        <w:rPr>
          <w:rFonts w:ascii="Times New Roman" w:hAnsi="Times New Roman" w:cs="Times New Roman"/>
          <w:sz w:val="24"/>
          <w:szCs w:val="24"/>
        </w:rPr>
        <w:t>služby</w:t>
      </w:r>
    </w:p>
    <w:p w:rsidR="00AF0045" w:rsidRDefault="00AF0045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a spracovanie polymérov</w:t>
      </w:r>
    </w:p>
    <w:p w:rsidR="00AF0045" w:rsidRDefault="00AF0045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výrobkov z plastov</w:t>
      </w:r>
    </w:p>
    <w:p w:rsidR="00AF0045" w:rsidRDefault="00AF0045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maloobchod v rozsahu voľných živností</w:t>
      </w:r>
    </w:p>
    <w:p w:rsidR="00AF0045" w:rsidRDefault="00AF0045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veľkoobchod v rozsahu voľných živností</w:t>
      </w:r>
    </w:p>
    <w:p w:rsidR="00AF0045" w:rsidRDefault="00AF0045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sprostredkovanie obchodu</w:t>
      </w:r>
    </w:p>
    <w:p w:rsidR="00AF0045" w:rsidRDefault="00AF0045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kovoobrábanie</w:t>
      </w:r>
    </w:p>
    <w:p w:rsidR="00AF0045" w:rsidRDefault="00AF0045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nástrojov a náradia</w:t>
      </w:r>
    </w:p>
    <w:p w:rsidR="00AF0045" w:rsidRDefault="00AF0045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odlievanie ľahkých kovov</w:t>
      </w:r>
    </w:p>
    <w:p w:rsidR="00AF0045" w:rsidRDefault="00AF0045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výskum a vývoj a konštrukcia v oblasti strojárenstva</w:t>
      </w:r>
    </w:p>
    <w:p w:rsidR="00AF0045" w:rsidRDefault="00AF0045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drevených obalov, obkladov, podláh a iných drevených výrobkov neremeselných</w:t>
      </w:r>
    </w:p>
    <w:p w:rsidR="00AF0045" w:rsidRDefault="00AF0045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organizačné a ekonomické poradenstvo</w:t>
      </w:r>
    </w:p>
    <w:p w:rsidR="00AF0045" w:rsidRDefault="00AF0045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činnosť účtovných poradcov</w:t>
      </w:r>
    </w:p>
    <w:p w:rsidR="00AF0045" w:rsidRDefault="00AF0045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automatizované spracovanie dát</w:t>
      </w:r>
    </w:p>
    <w:p w:rsidR="00AF0045" w:rsidRDefault="00AF0045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motorových vozidiel</w:t>
      </w:r>
    </w:p>
    <w:p w:rsidR="00AF0045" w:rsidRDefault="00AF0045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reklamná a propagačná činnosť</w:t>
      </w:r>
    </w:p>
    <w:p w:rsidR="00AF0045" w:rsidRDefault="00AF0045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nehnuteľností, bytových a nebytových priestorov, pokiaľ sa popri prenájme poskytujú aj iné než základné služby spojené s prenájmom</w:t>
      </w:r>
    </w:p>
    <w:p w:rsidR="00AF0045" w:rsidRDefault="00AF0045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prenájom hnuteľných vecí v rozsahu voľných živností </w:t>
      </w:r>
    </w:p>
    <w:p w:rsidR="00AF0045" w:rsidRDefault="008E11B9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faktoring, </w:t>
      </w:r>
      <w:r w:rsidR="00D95C6A">
        <w:rPr>
          <w:rFonts w:ascii="Times New Roman" w:hAnsi="Times New Roman" w:cs="Times New Roman"/>
          <w:sz w:val="24"/>
          <w:szCs w:val="24"/>
        </w:rPr>
        <w:t>forfaiting</w:t>
      </w:r>
    </w:p>
    <w:p w:rsidR="00D95C6A" w:rsidRDefault="00D95C6A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operatívny a finančný lízing</w:t>
      </w:r>
    </w:p>
    <w:p w:rsidR="00D95C6A" w:rsidRDefault="00D95C6A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organizovanie kurzov, seminárov a školení</w:t>
      </w:r>
    </w:p>
    <w:p w:rsidR="00D95C6A" w:rsidRDefault="00D95C6A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marketing a prieskum trhu</w:t>
      </w:r>
    </w:p>
    <w:p w:rsidR="00D95C6A" w:rsidRDefault="00D95C6A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prekladateľské a tlmočnícke služby v jazyku anglickom, nemeckom a ruskom</w:t>
      </w:r>
    </w:p>
    <w:p w:rsidR="00D95C6A" w:rsidRDefault="00D95C6A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vedenie účtovníctva</w:t>
      </w:r>
    </w:p>
    <w:p w:rsidR="00D95C6A" w:rsidRDefault="00D95C6A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administratívne práce</w:t>
      </w:r>
    </w:p>
    <w:p w:rsidR="00D95C6A" w:rsidRDefault="00D95C6A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poradenská a konzultačná činnosť pri riadení projektov zo štrukturálnych fondov EÚ</w:t>
      </w:r>
    </w:p>
    <w:p w:rsidR="00D95C6A" w:rsidRDefault="00D95C6A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úverov nebankovým spôsobom z vlastných strojov</w:t>
      </w:r>
    </w:p>
    <w:p w:rsidR="00D95C6A" w:rsidRDefault="00D95C6A" w:rsidP="007C634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odlievanie železných a neželezných kovov</w:t>
      </w:r>
    </w:p>
    <w:p w:rsidR="00D95C6A" w:rsidRDefault="00D95C6A" w:rsidP="00D95C6A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17.01.1997</w:t>
      </w:r>
    </w:p>
    <w:p w:rsidR="00D95C6A" w:rsidRDefault="00D95C6A" w:rsidP="00D95C6A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Orgány spoločnosti k 31.12.2015:</w:t>
      </w:r>
    </w:p>
    <w:p w:rsidR="00D95C6A" w:rsidRDefault="00D95C6A" w:rsidP="00D95C6A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Konateľ: Ing. Mirko Spurný od 13.08.2015</w:t>
      </w:r>
      <w:r>
        <w:rPr>
          <w:rFonts w:ascii="Times New Roman" w:hAnsi="Times New Roman" w:cs="Times New Roman"/>
          <w:sz w:val="24"/>
          <w:szCs w:val="24"/>
        </w:rPr>
        <w:br/>
        <w:t xml:space="preserve">               Příkazy 234, 783 33 Příkazy, Česká republika</w:t>
      </w:r>
    </w:p>
    <w:p w:rsidR="00D95C6A" w:rsidRDefault="00D95C6A" w:rsidP="00D95C6A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Prokúra: Ing. Jo</w:t>
      </w:r>
      <w:r w:rsidR="001C005D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ef Valenta. PhD. Od 19.08.2015</w:t>
      </w:r>
      <w:r>
        <w:rPr>
          <w:rFonts w:ascii="Times New Roman" w:hAnsi="Times New Roman" w:cs="Times New Roman"/>
          <w:sz w:val="24"/>
          <w:szCs w:val="24"/>
        </w:rPr>
        <w:br/>
        <w:t xml:space="preserve">               Wellnerova 560/14, 779 00  Olomouc, Česká republika</w:t>
      </w:r>
    </w:p>
    <w:p w:rsidR="00D95C6A" w:rsidRPr="00D95C6A" w:rsidRDefault="00D95C6A" w:rsidP="00D95C6A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7C634C" w:rsidRDefault="00D95C6A" w:rsidP="00D95C6A">
      <w:pPr>
        <w:pStyle w:val="Nadpis1"/>
        <w:numPr>
          <w:ilvl w:val="0"/>
          <w:numId w:val="2"/>
        </w:numPr>
      </w:pPr>
      <w:r>
        <w:t>výkazy ziskov a strát a súvaha k 31.12.2015</w:t>
      </w:r>
    </w:p>
    <w:p w:rsidR="00D95C6A" w:rsidRDefault="00D95C6A" w:rsidP="00D95C6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Výkazy zisku a strát a Súvaha k 31.</w:t>
      </w:r>
      <w:r w:rsidR="00663615">
        <w:rPr>
          <w:rFonts w:ascii="Times New Roman" w:hAnsi="Times New Roman" w:cs="Times New Roman"/>
          <w:sz w:val="24"/>
          <w:szCs w:val="24"/>
        </w:rPr>
        <w:t>12.2015 tvoria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E11B9">
        <w:rPr>
          <w:rFonts w:ascii="Times New Roman" w:hAnsi="Times New Roman" w:cs="Times New Roman"/>
          <w:sz w:val="24"/>
          <w:szCs w:val="24"/>
        </w:rPr>
        <w:t xml:space="preserve">prílohu č.1 </w:t>
      </w:r>
      <w:r>
        <w:rPr>
          <w:rFonts w:ascii="Times New Roman" w:hAnsi="Times New Roman" w:cs="Times New Roman"/>
          <w:sz w:val="24"/>
          <w:szCs w:val="24"/>
        </w:rPr>
        <w:t>tejto výročnej správy</w:t>
      </w:r>
      <w:r w:rsidR="00663615">
        <w:rPr>
          <w:rFonts w:ascii="Times New Roman" w:hAnsi="Times New Roman" w:cs="Times New Roman"/>
          <w:sz w:val="24"/>
          <w:szCs w:val="24"/>
        </w:rPr>
        <w:t>.</w:t>
      </w:r>
    </w:p>
    <w:p w:rsidR="00663615" w:rsidRDefault="00663615" w:rsidP="00663615">
      <w:pPr>
        <w:pStyle w:val="Nadpis1"/>
        <w:numPr>
          <w:ilvl w:val="0"/>
          <w:numId w:val="2"/>
        </w:numPr>
      </w:pPr>
      <w:r>
        <w:t>Poznámky k účtovnej závierke</w:t>
      </w:r>
    </w:p>
    <w:p w:rsidR="00663615" w:rsidRDefault="00663615" w:rsidP="0066361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Poznámky k účtovnej závierke za účtovné obdobie od 01.01.2015 do 31.12.2015 tvoria </w:t>
      </w:r>
      <w:r w:rsidRPr="008E11B9">
        <w:rPr>
          <w:rFonts w:ascii="Times New Roman" w:hAnsi="Times New Roman" w:cs="Times New Roman"/>
          <w:sz w:val="24"/>
          <w:szCs w:val="24"/>
        </w:rPr>
        <w:t>prílohu č. 2</w:t>
      </w:r>
      <w:r>
        <w:rPr>
          <w:rFonts w:ascii="Times New Roman" w:hAnsi="Times New Roman" w:cs="Times New Roman"/>
          <w:sz w:val="24"/>
          <w:szCs w:val="24"/>
        </w:rPr>
        <w:t xml:space="preserve"> tejt</w:t>
      </w:r>
      <w:r w:rsidR="008E11B9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výročnej správy.</w:t>
      </w:r>
    </w:p>
    <w:p w:rsidR="00663615" w:rsidRDefault="00663615" w:rsidP="00663615">
      <w:pPr>
        <w:pStyle w:val="Nadpis1"/>
        <w:numPr>
          <w:ilvl w:val="0"/>
          <w:numId w:val="2"/>
        </w:numPr>
      </w:pPr>
      <w:r>
        <w:t>Správa audítora k účtovnej závierke</w:t>
      </w:r>
    </w:p>
    <w:p w:rsidR="00663615" w:rsidRDefault="00663615" w:rsidP="0066361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Správa audítora k účtovnej závierke za účtovné obdobie od 01.01.2015 do 31.12.2015 tvorí </w:t>
      </w:r>
      <w:r w:rsidRPr="008E11B9">
        <w:rPr>
          <w:rFonts w:ascii="Times New Roman" w:hAnsi="Times New Roman" w:cs="Times New Roman"/>
          <w:sz w:val="24"/>
          <w:szCs w:val="24"/>
        </w:rPr>
        <w:t>prílohu č. 3</w:t>
      </w:r>
      <w:r>
        <w:rPr>
          <w:rFonts w:ascii="Times New Roman" w:hAnsi="Times New Roman" w:cs="Times New Roman"/>
          <w:sz w:val="24"/>
          <w:szCs w:val="24"/>
        </w:rPr>
        <w:t xml:space="preserve"> tejto výročnej správy.</w:t>
      </w:r>
    </w:p>
    <w:p w:rsidR="00663615" w:rsidRDefault="00663615" w:rsidP="00663615">
      <w:pPr>
        <w:pStyle w:val="Nadpis1"/>
        <w:numPr>
          <w:ilvl w:val="0"/>
          <w:numId w:val="2"/>
        </w:numPr>
      </w:pPr>
      <w:r>
        <w:t>Správa audítora k výročnej správe</w:t>
      </w:r>
    </w:p>
    <w:p w:rsidR="00663615" w:rsidRDefault="00663615" w:rsidP="0066361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Správa audítora k výročnej správe za účtovné obdobie od 01.01.2015 do 31.12.2015 tvorí </w:t>
      </w:r>
      <w:r w:rsidRPr="008E11B9">
        <w:rPr>
          <w:rFonts w:ascii="Times New Roman" w:hAnsi="Times New Roman" w:cs="Times New Roman"/>
          <w:sz w:val="24"/>
          <w:szCs w:val="24"/>
        </w:rPr>
        <w:t>prílohu č. 4</w:t>
      </w:r>
      <w:r>
        <w:rPr>
          <w:rFonts w:ascii="Times New Roman" w:hAnsi="Times New Roman" w:cs="Times New Roman"/>
          <w:sz w:val="24"/>
          <w:szCs w:val="24"/>
        </w:rPr>
        <w:t xml:space="preserve"> tejto výročnej správy.</w:t>
      </w:r>
    </w:p>
    <w:p w:rsidR="00663615" w:rsidRDefault="003B2FA5" w:rsidP="003B2FA5">
      <w:pPr>
        <w:pStyle w:val="Nadpis1"/>
        <w:numPr>
          <w:ilvl w:val="0"/>
          <w:numId w:val="2"/>
        </w:numPr>
      </w:pPr>
      <w:r>
        <w:t>Informácie o vývoji účtovnej jednotky, o stave, v ktorom sa nachádza a o významných rizikách, ktorým je účtovná jednotka vystavená</w:t>
      </w:r>
    </w:p>
    <w:p w:rsidR="001C005D" w:rsidRDefault="003B2FA5" w:rsidP="001C005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Hlavnou podnikateľskou aktivitou spoločnosti D</w:t>
      </w:r>
      <w:r w:rsidR="001C005D">
        <w:rPr>
          <w:rFonts w:ascii="Times New Roman" w:hAnsi="Times New Roman" w:cs="Times New Roman"/>
          <w:sz w:val="24"/>
          <w:szCs w:val="24"/>
        </w:rPr>
        <w:t>OR</w:t>
      </w:r>
      <w:r>
        <w:rPr>
          <w:rFonts w:ascii="Times New Roman" w:hAnsi="Times New Roman" w:cs="Times New Roman"/>
          <w:sz w:val="24"/>
          <w:szCs w:val="24"/>
        </w:rPr>
        <w:t>, s.r.o. je výroba tlakových odliatkov zo zliat</w:t>
      </w:r>
      <w:r w:rsidR="00C86FE2">
        <w:rPr>
          <w:rFonts w:ascii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hAnsi="Times New Roman" w:cs="Times New Roman"/>
          <w:sz w:val="24"/>
          <w:szCs w:val="24"/>
        </w:rPr>
        <w:t>hliníka a zinku vrátane ich mechanického opracovania, lakovania práškovými farbami a montáže do väčších celkov pre automobilový priemysel.</w:t>
      </w:r>
      <w:r>
        <w:rPr>
          <w:rFonts w:ascii="Times New Roman" w:hAnsi="Times New Roman" w:cs="Times New Roman"/>
          <w:sz w:val="24"/>
          <w:szCs w:val="24"/>
        </w:rPr>
        <w:br/>
        <w:t>Výrobné úlohy sú zabezpečované podľa požiadaviek odbytu. Vyrábané výrobky spĺňajú kvalitatívne parametre v súlade s vydanými certifikátmi preukázania zhody. Dopravu výrobkov až k zákazníkovi zabezpečuje spoločnosť na vlastné náklady a takisto k maximálnej spokojnosti zákazníkov sú vybavované aj prípadné reklamácie.</w:t>
      </w:r>
      <w:r>
        <w:rPr>
          <w:rFonts w:ascii="Times New Roman" w:hAnsi="Times New Roman" w:cs="Times New Roman"/>
          <w:sz w:val="24"/>
          <w:szCs w:val="24"/>
        </w:rPr>
        <w:br/>
        <w:t>Ku koncu roka 2015 bolo v spoločnosti D</w:t>
      </w:r>
      <w:r w:rsidR="001C005D">
        <w:rPr>
          <w:rFonts w:ascii="Times New Roman" w:hAnsi="Times New Roman" w:cs="Times New Roman"/>
          <w:sz w:val="24"/>
          <w:szCs w:val="24"/>
        </w:rPr>
        <w:t>OR</w:t>
      </w:r>
      <w:r>
        <w:rPr>
          <w:rFonts w:ascii="Times New Roman" w:hAnsi="Times New Roman" w:cs="Times New Roman"/>
          <w:sz w:val="24"/>
          <w:szCs w:val="24"/>
        </w:rPr>
        <w:t>, s.r.o. zamestnaných celkovo 149 zamestnancov.</w:t>
      </w:r>
      <w:r w:rsidR="00BB410A">
        <w:rPr>
          <w:rFonts w:ascii="Times New Roman" w:hAnsi="Times New Roman" w:cs="Times New Roman"/>
          <w:sz w:val="24"/>
          <w:szCs w:val="24"/>
        </w:rPr>
        <w:t xml:space="preserve"> </w:t>
      </w:r>
      <w:r w:rsidR="001C005D">
        <w:rPr>
          <w:rFonts w:ascii="Times New Roman" w:hAnsi="Times New Roman" w:cs="Times New Roman"/>
          <w:sz w:val="24"/>
          <w:szCs w:val="24"/>
        </w:rPr>
        <w:t>S</w:t>
      </w:r>
      <w:r w:rsidR="00090519">
        <w:rPr>
          <w:rFonts w:ascii="Times New Roman" w:hAnsi="Times New Roman" w:cs="Times New Roman"/>
          <w:sz w:val="24"/>
          <w:szCs w:val="24"/>
        </w:rPr>
        <w:t xml:space="preserve">poločnosť </w:t>
      </w:r>
      <w:r w:rsidR="001C005D">
        <w:rPr>
          <w:rFonts w:ascii="Times New Roman" w:hAnsi="Times New Roman" w:cs="Times New Roman"/>
          <w:sz w:val="24"/>
          <w:szCs w:val="24"/>
        </w:rPr>
        <w:t xml:space="preserve">DOR, s.r.o., </w:t>
      </w:r>
      <w:r w:rsidR="00090519">
        <w:rPr>
          <w:rFonts w:ascii="Times New Roman" w:hAnsi="Times New Roman" w:cs="Times New Roman"/>
          <w:sz w:val="24"/>
          <w:szCs w:val="24"/>
        </w:rPr>
        <w:t>dodáva svoje výrobky na tuzemskom ale i</w:t>
      </w:r>
      <w:r w:rsidR="00BB410A">
        <w:rPr>
          <w:rFonts w:ascii="Times New Roman" w:hAnsi="Times New Roman" w:cs="Times New Roman"/>
          <w:sz w:val="24"/>
          <w:szCs w:val="24"/>
        </w:rPr>
        <w:t> </w:t>
      </w:r>
      <w:r w:rsidR="00090519">
        <w:rPr>
          <w:rFonts w:ascii="Times New Roman" w:hAnsi="Times New Roman" w:cs="Times New Roman"/>
          <w:sz w:val="24"/>
          <w:szCs w:val="24"/>
        </w:rPr>
        <w:t>zahraničnom</w:t>
      </w:r>
      <w:r w:rsidR="00BB410A">
        <w:rPr>
          <w:rFonts w:ascii="Times New Roman" w:hAnsi="Times New Roman" w:cs="Times New Roman"/>
          <w:sz w:val="24"/>
          <w:szCs w:val="24"/>
        </w:rPr>
        <w:t xml:space="preserve"> </w:t>
      </w:r>
      <w:r w:rsidR="00090519">
        <w:rPr>
          <w:rFonts w:ascii="Times New Roman" w:hAnsi="Times New Roman" w:cs="Times New Roman"/>
          <w:sz w:val="24"/>
          <w:szCs w:val="24"/>
        </w:rPr>
        <w:t xml:space="preserve">trhu. </w:t>
      </w:r>
      <w:r w:rsidR="009F32E5">
        <w:rPr>
          <w:rFonts w:ascii="Times New Roman" w:hAnsi="Times New Roman" w:cs="Times New Roman"/>
          <w:sz w:val="24"/>
          <w:szCs w:val="24"/>
        </w:rPr>
        <w:t xml:space="preserve">V roku 2015 predstavoval export  </w:t>
      </w:r>
      <w:r w:rsidR="00216389">
        <w:rPr>
          <w:rFonts w:ascii="Times New Roman" w:hAnsi="Times New Roman" w:cs="Times New Roman"/>
          <w:sz w:val="24"/>
          <w:szCs w:val="24"/>
        </w:rPr>
        <w:t xml:space="preserve">31 </w:t>
      </w:r>
      <w:r w:rsidR="009F32E5">
        <w:rPr>
          <w:rFonts w:ascii="Times New Roman" w:hAnsi="Times New Roman" w:cs="Times New Roman"/>
          <w:sz w:val="24"/>
          <w:szCs w:val="24"/>
        </w:rPr>
        <w:t>% celkového objemu predaja.</w:t>
      </w:r>
      <w:r w:rsidR="009F32E5">
        <w:rPr>
          <w:rFonts w:ascii="Times New Roman" w:hAnsi="Times New Roman" w:cs="Times New Roman"/>
          <w:sz w:val="24"/>
          <w:szCs w:val="24"/>
        </w:rPr>
        <w:br/>
        <w:t xml:space="preserve">V roku 2016 sa predpokladá export vo výške </w:t>
      </w:r>
      <w:r w:rsidR="00216389">
        <w:rPr>
          <w:rFonts w:ascii="Times New Roman" w:hAnsi="Times New Roman" w:cs="Times New Roman"/>
          <w:sz w:val="24"/>
          <w:szCs w:val="24"/>
        </w:rPr>
        <w:t xml:space="preserve">35 </w:t>
      </w:r>
      <w:r w:rsidR="009F32E5">
        <w:rPr>
          <w:rFonts w:ascii="Times New Roman" w:hAnsi="Times New Roman" w:cs="Times New Roman"/>
          <w:sz w:val="24"/>
          <w:szCs w:val="24"/>
        </w:rPr>
        <w:t>%.</w:t>
      </w:r>
      <w:r w:rsidR="009F32E5">
        <w:rPr>
          <w:rFonts w:ascii="Times New Roman" w:hAnsi="Times New Roman" w:cs="Times New Roman"/>
          <w:sz w:val="24"/>
          <w:szCs w:val="24"/>
        </w:rPr>
        <w:br/>
      </w:r>
      <w:r w:rsidR="00C86FE2">
        <w:rPr>
          <w:rFonts w:ascii="Times New Roman" w:hAnsi="Times New Roman" w:cs="Times New Roman"/>
          <w:sz w:val="24"/>
          <w:szCs w:val="24"/>
        </w:rPr>
        <w:t>V</w:t>
      </w:r>
      <w:r w:rsidR="00216389">
        <w:rPr>
          <w:rFonts w:ascii="Times New Roman" w:hAnsi="Times New Roman" w:cs="Times New Roman"/>
          <w:sz w:val="24"/>
          <w:szCs w:val="24"/>
        </w:rPr>
        <w:t>ýnosy</w:t>
      </w:r>
      <w:r w:rsidR="00C86FE2">
        <w:rPr>
          <w:rFonts w:ascii="Times New Roman" w:hAnsi="Times New Roman" w:cs="Times New Roman"/>
          <w:sz w:val="24"/>
          <w:szCs w:val="24"/>
        </w:rPr>
        <w:t xml:space="preserve"> z hospodárskej činnosti</w:t>
      </w:r>
      <w:r w:rsidR="009F32E5">
        <w:rPr>
          <w:rFonts w:ascii="Times New Roman" w:hAnsi="Times New Roman" w:cs="Times New Roman"/>
          <w:sz w:val="24"/>
          <w:szCs w:val="24"/>
        </w:rPr>
        <w:t xml:space="preserve"> sa v roku 2015 zvýšili o</w:t>
      </w:r>
      <w:r w:rsidR="00216389">
        <w:rPr>
          <w:rFonts w:ascii="Times New Roman" w:hAnsi="Times New Roman" w:cs="Times New Roman"/>
          <w:sz w:val="24"/>
          <w:szCs w:val="24"/>
        </w:rPr>
        <w:t xml:space="preserve"> 779.663,- </w:t>
      </w:r>
      <w:r w:rsidR="009F32E5">
        <w:rPr>
          <w:rFonts w:ascii="Times New Roman" w:hAnsi="Times New Roman" w:cs="Times New Roman"/>
          <w:sz w:val="24"/>
          <w:szCs w:val="24"/>
        </w:rPr>
        <w:t>EUR oproti roku 2014</w:t>
      </w:r>
      <w:r w:rsidR="00A31CC5">
        <w:rPr>
          <w:rFonts w:ascii="Times New Roman" w:hAnsi="Times New Roman" w:cs="Times New Roman"/>
          <w:sz w:val="24"/>
          <w:szCs w:val="24"/>
        </w:rPr>
        <w:t>.</w:t>
      </w:r>
      <w:r w:rsidR="00A31CC5">
        <w:rPr>
          <w:rFonts w:ascii="Times New Roman" w:hAnsi="Times New Roman" w:cs="Times New Roman"/>
          <w:sz w:val="24"/>
          <w:szCs w:val="24"/>
        </w:rPr>
        <w:br/>
        <w:t>Výsledok hospodárenia po zdanení bol v roku 2015 oproti minulému roku vyšší o</w:t>
      </w:r>
      <w:r w:rsidR="00C86FE2">
        <w:rPr>
          <w:rFonts w:ascii="Times New Roman" w:hAnsi="Times New Roman" w:cs="Times New Roman"/>
          <w:sz w:val="24"/>
          <w:szCs w:val="24"/>
        </w:rPr>
        <w:t> </w:t>
      </w:r>
      <w:r w:rsidR="00216389">
        <w:rPr>
          <w:rFonts w:ascii="Times New Roman" w:hAnsi="Times New Roman" w:cs="Times New Roman"/>
          <w:sz w:val="24"/>
          <w:szCs w:val="24"/>
        </w:rPr>
        <w:t>1</w:t>
      </w:r>
      <w:r w:rsidR="00C86FE2">
        <w:rPr>
          <w:rFonts w:ascii="Times New Roman" w:hAnsi="Times New Roman" w:cs="Times New Roman"/>
          <w:sz w:val="24"/>
          <w:szCs w:val="24"/>
        </w:rPr>
        <w:t>5 299</w:t>
      </w:r>
      <w:r w:rsidR="00216389">
        <w:rPr>
          <w:rFonts w:ascii="Times New Roman" w:hAnsi="Times New Roman" w:cs="Times New Roman"/>
          <w:sz w:val="24"/>
          <w:szCs w:val="24"/>
        </w:rPr>
        <w:t>,-</w:t>
      </w:r>
      <w:r w:rsidR="00A31CC5">
        <w:rPr>
          <w:rFonts w:ascii="Times New Roman" w:hAnsi="Times New Roman" w:cs="Times New Roman"/>
          <w:sz w:val="24"/>
          <w:szCs w:val="24"/>
        </w:rPr>
        <w:t xml:space="preserve"> EUR.</w:t>
      </w:r>
      <w:r w:rsidR="00A31CC5">
        <w:rPr>
          <w:rFonts w:ascii="Times New Roman" w:hAnsi="Times New Roman" w:cs="Times New Roman"/>
          <w:sz w:val="24"/>
          <w:szCs w:val="24"/>
        </w:rPr>
        <w:br/>
      </w:r>
    </w:p>
    <w:p w:rsidR="007175E2" w:rsidRDefault="00A31CC5" w:rsidP="001C005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Finančná politika spoločnosti D</w:t>
      </w:r>
      <w:r w:rsidR="001C005D">
        <w:rPr>
          <w:rFonts w:ascii="Times New Roman" w:hAnsi="Times New Roman" w:cs="Times New Roman"/>
          <w:sz w:val="24"/>
          <w:szCs w:val="24"/>
        </w:rPr>
        <w:t>OR</w:t>
      </w:r>
      <w:r>
        <w:rPr>
          <w:rFonts w:ascii="Times New Roman" w:hAnsi="Times New Roman" w:cs="Times New Roman"/>
          <w:sz w:val="24"/>
          <w:szCs w:val="24"/>
        </w:rPr>
        <w:t>, s.r.o. bola v roku 2015 zameraná na priebežnú a dostatočnú tvorbu zdrojov pre zabezpečenie likvidity, ziskovosti a znižovania zadlženosti.</w:t>
      </w:r>
      <w:r>
        <w:rPr>
          <w:rFonts w:ascii="Times New Roman" w:hAnsi="Times New Roman" w:cs="Times New Roman"/>
          <w:sz w:val="24"/>
          <w:szCs w:val="24"/>
        </w:rPr>
        <w:br/>
        <w:t>Spoločnosť kry</w:t>
      </w:r>
      <w:r w:rsidR="00D133E6">
        <w:rPr>
          <w:rFonts w:ascii="Times New Roman" w:hAnsi="Times New Roman" w:cs="Times New Roman"/>
          <w:sz w:val="24"/>
          <w:szCs w:val="24"/>
        </w:rPr>
        <w:t>la</w:t>
      </w:r>
      <w:r>
        <w:rPr>
          <w:rFonts w:ascii="Times New Roman" w:hAnsi="Times New Roman" w:cs="Times New Roman"/>
          <w:sz w:val="24"/>
          <w:szCs w:val="24"/>
        </w:rPr>
        <w:t xml:space="preserve"> v roku 2015 svoj majetok </w:t>
      </w:r>
      <w:r w:rsidR="00D133E6">
        <w:rPr>
          <w:rFonts w:ascii="Times New Roman" w:hAnsi="Times New Roman" w:cs="Times New Roman"/>
          <w:sz w:val="24"/>
          <w:szCs w:val="24"/>
        </w:rPr>
        <w:t xml:space="preserve">vlastnými zdroji </w:t>
      </w:r>
      <w:r>
        <w:rPr>
          <w:rFonts w:ascii="Times New Roman" w:hAnsi="Times New Roman" w:cs="Times New Roman"/>
          <w:sz w:val="24"/>
          <w:szCs w:val="24"/>
        </w:rPr>
        <w:t xml:space="preserve">na </w:t>
      </w:r>
      <w:r w:rsidR="00D133E6">
        <w:rPr>
          <w:rFonts w:ascii="Times New Roman" w:hAnsi="Times New Roman" w:cs="Times New Roman"/>
          <w:sz w:val="24"/>
          <w:szCs w:val="24"/>
        </w:rPr>
        <w:t xml:space="preserve">33 </w:t>
      </w:r>
      <w:r>
        <w:rPr>
          <w:rFonts w:ascii="Times New Roman" w:hAnsi="Times New Roman" w:cs="Times New Roman"/>
          <w:sz w:val="24"/>
          <w:szCs w:val="24"/>
        </w:rPr>
        <w:t xml:space="preserve">%, pričom v roku 2014 bolo toto krytie na </w:t>
      </w:r>
      <w:r w:rsidR="00D133E6">
        <w:rPr>
          <w:rFonts w:ascii="Times New Roman" w:hAnsi="Times New Roman" w:cs="Times New Roman"/>
          <w:sz w:val="24"/>
          <w:szCs w:val="24"/>
        </w:rPr>
        <w:t xml:space="preserve">30 </w:t>
      </w:r>
      <w:r>
        <w:rPr>
          <w:rFonts w:ascii="Times New Roman" w:hAnsi="Times New Roman" w:cs="Times New Roman"/>
          <w:sz w:val="24"/>
          <w:szCs w:val="24"/>
        </w:rPr>
        <w:t xml:space="preserve">%. Spoločnosť dokáže </w:t>
      </w:r>
      <w:r w:rsidR="00295E32">
        <w:rPr>
          <w:rFonts w:ascii="Times New Roman" w:hAnsi="Times New Roman" w:cs="Times New Roman"/>
          <w:sz w:val="24"/>
          <w:szCs w:val="24"/>
        </w:rPr>
        <w:t xml:space="preserve">pomerne spoľahlivo kryť prípadné straty z podnikania </w:t>
      </w:r>
      <w:r w:rsidR="00295E32">
        <w:rPr>
          <w:rFonts w:ascii="Times New Roman" w:hAnsi="Times New Roman" w:cs="Times New Roman"/>
          <w:sz w:val="24"/>
          <w:szCs w:val="24"/>
        </w:rPr>
        <w:lastRenderedPageBreak/>
        <w:t>z vlastných zdrojov bez poškodenia tých, ktorí spoločnosti poskytli úver alebo dodávky. Hodnota tohto ukazovateľa je priaznivá a vypovedá o dobrej finančnej stabilite spoločnosti.</w:t>
      </w:r>
      <w:r w:rsidR="00D133E6">
        <w:rPr>
          <w:rFonts w:ascii="Times New Roman" w:hAnsi="Times New Roman" w:cs="Times New Roman"/>
          <w:sz w:val="24"/>
          <w:szCs w:val="24"/>
        </w:rPr>
        <w:t xml:space="preserve"> </w:t>
      </w:r>
      <w:r w:rsidR="00295E32">
        <w:rPr>
          <w:rFonts w:ascii="Times New Roman" w:hAnsi="Times New Roman" w:cs="Times New Roman"/>
          <w:sz w:val="24"/>
          <w:szCs w:val="24"/>
        </w:rPr>
        <w:t>Pohľadávky z obchodného styku, upravené o opravné položky, boli ku koncu roka 2015 o</w:t>
      </w:r>
      <w:r w:rsidR="00D133E6">
        <w:rPr>
          <w:rFonts w:ascii="Times New Roman" w:hAnsi="Times New Roman" w:cs="Times New Roman"/>
          <w:sz w:val="24"/>
          <w:szCs w:val="24"/>
        </w:rPr>
        <w:t xml:space="preserve"> 228.892,- </w:t>
      </w:r>
      <w:r w:rsidR="00295E32">
        <w:rPr>
          <w:rFonts w:ascii="Times New Roman" w:hAnsi="Times New Roman" w:cs="Times New Roman"/>
          <w:sz w:val="24"/>
          <w:szCs w:val="24"/>
        </w:rPr>
        <w:t xml:space="preserve">EUR vyššie ako v roku 2014. Záväzky z obchodného styku ku koncu roku 2015 boli </w:t>
      </w:r>
      <w:r w:rsidR="00D133E6">
        <w:rPr>
          <w:rFonts w:ascii="Times New Roman" w:hAnsi="Times New Roman" w:cs="Times New Roman"/>
          <w:sz w:val="24"/>
          <w:szCs w:val="24"/>
        </w:rPr>
        <w:t xml:space="preserve">1,903659,- </w:t>
      </w:r>
      <w:r w:rsidR="00295E32">
        <w:rPr>
          <w:rFonts w:ascii="Times New Roman" w:hAnsi="Times New Roman" w:cs="Times New Roman"/>
          <w:sz w:val="24"/>
          <w:szCs w:val="24"/>
        </w:rPr>
        <w:t xml:space="preserve">EUR, ku koncu roka 2014 boli </w:t>
      </w:r>
      <w:r w:rsidR="00D133E6">
        <w:rPr>
          <w:rFonts w:ascii="Times New Roman" w:hAnsi="Times New Roman" w:cs="Times New Roman"/>
          <w:sz w:val="24"/>
          <w:szCs w:val="24"/>
        </w:rPr>
        <w:t xml:space="preserve">2,429.341,- </w:t>
      </w:r>
      <w:r w:rsidR="00295E32">
        <w:rPr>
          <w:rFonts w:ascii="Times New Roman" w:hAnsi="Times New Roman" w:cs="Times New Roman"/>
          <w:sz w:val="24"/>
          <w:szCs w:val="24"/>
        </w:rPr>
        <w:t xml:space="preserve">EUR. </w:t>
      </w:r>
      <w:r w:rsidR="007175E2">
        <w:rPr>
          <w:rFonts w:ascii="Times New Roman" w:hAnsi="Times New Roman" w:cs="Times New Roman"/>
          <w:sz w:val="24"/>
          <w:szCs w:val="24"/>
        </w:rPr>
        <w:t>Znížená doba úhrady záväzkov vyplýva zo zlepšenia našej platobnej disciplíny pri uhrádzaní záväzkov obchodným dodávateľom.</w:t>
      </w:r>
    </w:p>
    <w:p w:rsidR="008F06F1" w:rsidRDefault="007175E2" w:rsidP="00D133E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Investície v roku </w:t>
      </w:r>
      <w:r w:rsidR="008F06F1">
        <w:rPr>
          <w:rFonts w:ascii="Times New Roman" w:hAnsi="Times New Roman" w:cs="Times New Roman"/>
          <w:sz w:val="24"/>
          <w:szCs w:val="24"/>
        </w:rPr>
        <w:t>2015  smerovali</w:t>
      </w:r>
      <w:r w:rsidR="00D133E6">
        <w:rPr>
          <w:rFonts w:ascii="Times New Roman" w:hAnsi="Times New Roman" w:cs="Times New Roman"/>
          <w:sz w:val="24"/>
          <w:szCs w:val="24"/>
        </w:rPr>
        <w:t xml:space="preserve"> </w:t>
      </w:r>
      <w:r w:rsidR="008F06F1">
        <w:rPr>
          <w:rFonts w:ascii="Times New Roman" w:hAnsi="Times New Roman" w:cs="Times New Roman"/>
          <w:sz w:val="24"/>
          <w:szCs w:val="24"/>
        </w:rPr>
        <w:t xml:space="preserve"> do obnovy a rozšírenia strojového parku (stroje</w:t>
      </w:r>
      <w:r w:rsidR="00D133E6">
        <w:rPr>
          <w:rFonts w:ascii="Times New Roman" w:hAnsi="Times New Roman" w:cs="Times New Roman"/>
          <w:sz w:val="24"/>
          <w:szCs w:val="24"/>
        </w:rPr>
        <w:t xml:space="preserve"> </w:t>
      </w:r>
      <w:r w:rsidR="008F06F1">
        <w:rPr>
          <w:rFonts w:ascii="Times New Roman" w:hAnsi="Times New Roman" w:cs="Times New Roman"/>
          <w:sz w:val="24"/>
          <w:szCs w:val="24"/>
        </w:rPr>
        <w:t>a zariadenia, drobný majetok, dopravné prostriedky a obslužné zariadenia, nástroje)</w:t>
      </w:r>
      <w:r w:rsidR="00D133E6">
        <w:rPr>
          <w:rFonts w:ascii="Times New Roman" w:hAnsi="Times New Roman" w:cs="Times New Roman"/>
          <w:sz w:val="24"/>
          <w:szCs w:val="24"/>
        </w:rPr>
        <w:t>,</w:t>
      </w:r>
      <w:r w:rsidR="008F06F1">
        <w:rPr>
          <w:rFonts w:ascii="Times New Roman" w:hAnsi="Times New Roman" w:cs="Times New Roman"/>
          <w:sz w:val="24"/>
          <w:szCs w:val="24"/>
        </w:rPr>
        <w:t xml:space="preserve"> do obstarania nového dlhodobého hmotného majetku (stavba)</w:t>
      </w:r>
      <w:r w:rsidR="00D133E6">
        <w:rPr>
          <w:rFonts w:ascii="Times New Roman" w:hAnsi="Times New Roman" w:cs="Times New Roman"/>
          <w:sz w:val="24"/>
          <w:szCs w:val="24"/>
        </w:rPr>
        <w:t xml:space="preserve"> a</w:t>
      </w:r>
      <w:r w:rsidR="008F06F1">
        <w:rPr>
          <w:rFonts w:ascii="Times New Roman" w:hAnsi="Times New Roman" w:cs="Times New Roman"/>
          <w:sz w:val="24"/>
          <w:szCs w:val="24"/>
        </w:rPr>
        <w:t xml:space="preserve"> do poskytnutia preddavku na dlhodobý hmotný majetok (osobný automobil)</w:t>
      </w:r>
      <w:r w:rsidR="00D133E6">
        <w:rPr>
          <w:rFonts w:ascii="Times New Roman" w:hAnsi="Times New Roman" w:cs="Times New Roman"/>
          <w:sz w:val="24"/>
          <w:szCs w:val="24"/>
        </w:rPr>
        <w:t>.</w:t>
      </w:r>
    </w:p>
    <w:p w:rsidR="008F06F1" w:rsidRDefault="008F06F1" w:rsidP="008F06F1">
      <w:pPr>
        <w:pStyle w:val="Nadpis1"/>
        <w:numPr>
          <w:ilvl w:val="0"/>
          <w:numId w:val="2"/>
        </w:numPr>
      </w:pPr>
      <w:r>
        <w:t>Informácie o predpokladanom budúcom vývoji činnosti účtovnej jednotky.</w:t>
      </w:r>
    </w:p>
    <w:p w:rsidR="001C005D" w:rsidRDefault="001C005D" w:rsidP="008F06F1">
      <w:pPr>
        <w:rPr>
          <w:rFonts w:ascii="Times New Roman" w:hAnsi="Times New Roman" w:cs="Times New Roman"/>
          <w:sz w:val="24"/>
          <w:szCs w:val="24"/>
        </w:rPr>
      </w:pPr>
    </w:p>
    <w:p w:rsidR="00B32B46" w:rsidRDefault="00D133E6" w:rsidP="00BB410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Zámery do roku 2016, spoločn</w:t>
      </w:r>
      <w:r w:rsidR="00FC4486">
        <w:rPr>
          <w:rFonts w:ascii="Times New Roman" w:hAnsi="Times New Roman" w:cs="Times New Roman"/>
          <w:sz w:val="24"/>
          <w:szCs w:val="24"/>
        </w:rPr>
        <w:t xml:space="preserve">osť plánuje pokračovať vo výrobe </w:t>
      </w:r>
      <w:r>
        <w:rPr>
          <w:rFonts w:ascii="Times New Roman" w:hAnsi="Times New Roman" w:cs="Times New Roman"/>
          <w:sz w:val="24"/>
          <w:szCs w:val="24"/>
        </w:rPr>
        <w:t xml:space="preserve">dosavadných </w:t>
      </w:r>
      <w:r w:rsidR="00FC4486">
        <w:rPr>
          <w:rFonts w:ascii="Times New Roman" w:hAnsi="Times New Roman" w:cs="Times New Roman"/>
          <w:sz w:val="24"/>
          <w:szCs w:val="24"/>
        </w:rPr>
        <w:t>výrobkov</w:t>
      </w:r>
      <w:r>
        <w:rPr>
          <w:rFonts w:ascii="Times New Roman" w:hAnsi="Times New Roman" w:cs="Times New Roman"/>
          <w:sz w:val="24"/>
          <w:szCs w:val="24"/>
        </w:rPr>
        <w:t>, o</w:t>
      </w:r>
      <w:r w:rsidR="002C78DC">
        <w:rPr>
          <w:rFonts w:ascii="Times New Roman" w:hAnsi="Times New Roman" w:cs="Times New Roman"/>
          <w:sz w:val="24"/>
          <w:szCs w:val="24"/>
        </w:rPr>
        <w:t>bjem tržieb plánuje vo výške</w:t>
      </w:r>
      <w:r>
        <w:rPr>
          <w:rFonts w:ascii="Times New Roman" w:hAnsi="Times New Roman" w:cs="Times New Roman"/>
          <w:sz w:val="24"/>
          <w:szCs w:val="24"/>
        </w:rPr>
        <w:t xml:space="preserve"> 12,260.000,- </w:t>
      </w:r>
      <w:r w:rsidR="002C78DC">
        <w:rPr>
          <w:rFonts w:ascii="Times New Roman" w:hAnsi="Times New Roman" w:cs="Times New Roman"/>
          <w:sz w:val="24"/>
          <w:szCs w:val="24"/>
        </w:rPr>
        <w:t>EUR.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C78DC">
        <w:rPr>
          <w:rFonts w:ascii="Times New Roman" w:hAnsi="Times New Roman" w:cs="Times New Roman"/>
          <w:sz w:val="24"/>
          <w:szCs w:val="24"/>
        </w:rPr>
        <w:t>Spoločnosť plánuje získať nových odberateľov v tuzemskom a zvýšiť objem obratu pre tuzemský trh.</w:t>
      </w:r>
      <w:r w:rsidR="002C78DC">
        <w:rPr>
          <w:rFonts w:ascii="Times New Roman" w:hAnsi="Times New Roman" w:cs="Times New Roman"/>
          <w:sz w:val="24"/>
          <w:szCs w:val="24"/>
        </w:rPr>
        <w:br/>
      </w:r>
      <w:r w:rsidR="00B32B46">
        <w:rPr>
          <w:rFonts w:ascii="Times New Roman" w:hAnsi="Times New Roman" w:cs="Times New Roman"/>
          <w:sz w:val="24"/>
          <w:szCs w:val="24"/>
        </w:rPr>
        <w:t>V oblasti finančného manažmentu a riadenia firma plánuje zabezpečiť dostatočnú finančnú likviditu. Medzi strategické iniciatívy patrí udržanie reputácie a hodnoty firemnej značky a ochrana ľudského kapitálu. Firma sa zameria na ďalšie skvalitňovanie väzby medzi rastom mzdových nákladov a rastom výkonnosti, teda na využívanie všetkých zdrojov, s ktorými spoločnosť disponuje.</w:t>
      </w:r>
    </w:p>
    <w:p w:rsidR="00B32B46" w:rsidRDefault="00B32B46" w:rsidP="00B32B46">
      <w:pPr>
        <w:pStyle w:val="Nadpis1"/>
        <w:numPr>
          <w:ilvl w:val="0"/>
          <w:numId w:val="2"/>
        </w:numPr>
      </w:pPr>
      <w:r>
        <w:t>Informácie o nákladoch na činnosť v oblasti výskumu a vývoja</w:t>
      </w:r>
    </w:p>
    <w:p w:rsidR="00B32B46" w:rsidRDefault="00B32B46" w:rsidP="00B32B46">
      <w:pPr>
        <w:rPr>
          <w:rFonts w:ascii="Times New Roman" w:hAnsi="Times New Roman" w:cs="Times New Roman"/>
          <w:sz w:val="24"/>
          <w:szCs w:val="24"/>
        </w:rPr>
      </w:pPr>
      <w:r w:rsidRPr="00B32B46">
        <w:rPr>
          <w:rFonts w:ascii="Times New Roman" w:hAnsi="Times New Roman" w:cs="Times New Roman"/>
          <w:sz w:val="24"/>
          <w:szCs w:val="24"/>
        </w:rPr>
        <w:t xml:space="preserve">V uplynulom </w:t>
      </w:r>
      <w:r>
        <w:rPr>
          <w:rFonts w:ascii="Times New Roman" w:hAnsi="Times New Roman" w:cs="Times New Roman"/>
          <w:sz w:val="24"/>
          <w:szCs w:val="24"/>
        </w:rPr>
        <w:t>účtovnom období spoločnosť nevyvíjala žiadne aktivity v oblasti výskumu a vývoja.</w:t>
      </w:r>
    </w:p>
    <w:p w:rsidR="00B32B46" w:rsidRDefault="00B32B46" w:rsidP="00B32B46">
      <w:pPr>
        <w:pStyle w:val="Nadpis1"/>
        <w:numPr>
          <w:ilvl w:val="0"/>
          <w:numId w:val="2"/>
        </w:numPr>
      </w:pPr>
      <w:r>
        <w:t>Informácie o nadobúdaní vlastných akcií, dočasných listov, obchodných podielov a akcií, dočasných listov a obchodných podielov materskej účtovnej jednotky.</w:t>
      </w:r>
    </w:p>
    <w:p w:rsidR="00B32B46" w:rsidRDefault="00BB410A" w:rsidP="00B32B4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preiebehu rok</w:t>
      </w:r>
      <w:r w:rsidR="00C86FE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2015 došlo k predaju 100 % obchodných podielo</w:t>
      </w:r>
      <w:r w:rsidR="00C86FE2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 spoločnosti ALW INDUSTRY</w:t>
      </w:r>
      <w:r w:rsidR="00C86FE2">
        <w:rPr>
          <w:rFonts w:ascii="Times New Roman" w:hAnsi="Times New Roman" w:cs="Times New Roman"/>
          <w:sz w:val="24"/>
          <w:szCs w:val="24"/>
        </w:rPr>
        <w:t xml:space="preserve"> s.r.o</w:t>
      </w:r>
      <w:r>
        <w:rPr>
          <w:rFonts w:ascii="Times New Roman" w:hAnsi="Times New Roman" w:cs="Times New Roman"/>
          <w:sz w:val="24"/>
          <w:szCs w:val="24"/>
        </w:rPr>
        <w:t>, IČ 60794372, so sídlom U panelárny 594/6C, Olomouc, Česká republika.</w:t>
      </w:r>
      <w:r w:rsidR="00B32B46" w:rsidRPr="00B32B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32B46" w:rsidRDefault="00C86FE2" w:rsidP="008B57A1">
      <w:pPr>
        <w:pStyle w:val="Nadpis1"/>
        <w:numPr>
          <w:ilvl w:val="0"/>
          <w:numId w:val="2"/>
        </w:numPr>
        <w:tabs>
          <w:tab w:val="left" w:pos="916"/>
        </w:tabs>
        <w:ind w:left="567"/>
      </w:pPr>
      <w:r>
        <w:t xml:space="preserve"> </w:t>
      </w:r>
      <w:r w:rsidR="00B32B46">
        <w:t>Informácie o návrhu na vysporiadanie straty</w:t>
      </w:r>
      <w:r w:rsidR="00BB410A">
        <w:t>/rozdelenie zisku</w:t>
      </w:r>
    </w:p>
    <w:p w:rsidR="00254ED7" w:rsidRDefault="00B32B46" w:rsidP="00254ED7">
      <w:pPr>
        <w:spacing w:after="0" w:line="240" w:lineRule="auto"/>
        <w:ind w:left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navrhuje dosiahnutý zisk</w:t>
      </w:r>
      <w:r w:rsidR="008B57A1">
        <w:rPr>
          <w:rFonts w:ascii="Times New Roman" w:hAnsi="Times New Roman" w:cs="Times New Roman"/>
          <w:sz w:val="24"/>
          <w:szCs w:val="24"/>
        </w:rPr>
        <w:t xml:space="preserve"> v sume 30 945,- EUR</w:t>
      </w:r>
      <w:r>
        <w:rPr>
          <w:rFonts w:ascii="Times New Roman" w:hAnsi="Times New Roman" w:cs="Times New Roman"/>
          <w:sz w:val="24"/>
          <w:szCs w:val="24"/>
        </w:rPr>
        <w:t xml:space="preserve"> vysporiadať nasledovne: </w:t>
      </w:r>
      <w:r w:rsidR="00254ED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- ne</w:t>
      </w:r>
      <w:r w:rsidR="008B57A1">
        <w:rPr>
          <w:rFonts w:ascii="Times New Roman" w:hAnsi="Times New Roman" w:cs="Times New Roman"/>
          <w:sz w:val="24"/>
          <w:szCs w:val="24"/>
        </w:rPr>
        <w:t>u</w:t>
      </w:r>
      <w:r w:rsidR="00254ED7">
        <w:rPr>
          <w:rFonts w:ascii="Times New Roman" w:hAnsi="Times New Roman" w:cs="Times New Roman"/>
          <w:sz w:val="24"/>
          <w:szCs w:val="24"/>
        </w:rPr>
        <w:t>h</w:t>
      </w:r>
      <w:r w:rsidR="008B57A1">
        <w:rPr>
          <w:rFonts w:ascii="Times New Roman" w:hAnsi="Times New Roman" w:cs="Times New Roman"/>
          <w:sz w:val="24"/>
          <w:szCs w:val="24"/>
        </w:rPr>
        <w:t>radená strata minulých rokov v sume  27 9</w:t>
      </w:r>
      <w:r w:rsidR="00254ED7">
        <w:rPr>
          <w:rFonts w:ascii="Times New Roman" w:hAnsi="Times New Roman" w:cs="Times New Roman"/>
          <w:sz w:val="24"/>
          <w:szCs w:val="24"/>
        </w:rPr>
        <w:t>4</w:t>
      </w:r>
      <w:r w:rsidR="008B57A1">
        <w:rPr>
          <w:rFonts w:ascii="Times New Roman" w:hAnsi="Times New Roman" w:cs="Times New Roman"/>
          <w:sz w:val="24"/>
          <w:szCs w:val="24"/>
        </w:rPr>
        <w:t>5,- EUR</w:t>
      </w:r>
    </w:p>
    <w:p w:rsidR="00254ED7" w:rsidRDefault="00254ED7" w:rsidP="00254ED7">
      <w:pPr>
        <w:spacing w:after="0" w:line="240" w:lineRule="auto"/>
        <w:ind w:left="1842" w:firstLine="2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navýšenie SF 3 000,- EUR</w:t>
      </w:r>
    </w:p>
    <w:p w:rsidR="008B57A1" w:rsidRDefault="008B57A1" w:rsidP="008B57A1">
      <w:pPr>
        <w:ind w:left="-142"/>
        <w:rPr>
          <w:rFonts w:ascii="Times New Roman" w:hAnsi="Times New Roman" w:cs="Times New Roman"/>
          <w:sz w:val="24"/>
          <w:szCs w:val="24"/>
        </w:rPr>
      </w:pPr>
    </w:p>
    <w:p w:rsidR="00254ED7" w:rsidRDefault="00254ED7" w:rsidP="008B57A1">
      <w:pPr>
        <w:ind w:left="-142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B32B46" w:rsidRDefault="00B32B46" w:rsidP="00B32B46">
      <w:pPr>
        <w:pStyle w:val="Nadpis1"/>
        <w:numPr>
          <w:ilvl w:val="0"/>
          <w:numId w:val="2"/>
        </w:numPr>
      </w:pPr>
      <w:r>
        <w:t>Informácie o tom, či účtovná jednotka má organizačnú zložku v zahraničí</w:t>
      </w:r>
    </w:p>
    <w:p w:rsidR="00B32B46" w:rsidRDefault="00B32B46" w:rsidP="00B32B4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</w:t>
      </w:r>
      <w:r w:rsidR="008E11B9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jednotka nemá organizačnú zložku v zahraničí.</w:t>
      </w:r>
    </w:p>
    <w:p w:rsidR="00B32B46" w:rsidRPr="008E11B9" w:rsidRDefault="00B32B46" w:rsidP="00B32B46">
      <w:pPr>
        <w:rPr>
          <w:rFonts w:ascii="Times New Roman" w:hAnsi="Times New Roman" w:cs="Times New Roman"/>
          <w:sz w:val="24"/>
          <w:szCs w:val="24"/>
        </w:rPr>
      </w:pPr>
      <w:r w:rsidRPr="008E11B9">
        <w:rPr>
          <w:rFonts w:ascii="Times New Roman" w:hAnsi="Times New Roman" w:cs="Times New Roman"/>
          <w:sz w:val="24"/>
          <w:szCs w:val="24"/>
        </w:rPr>
        <w:t xml:space="preserve">Prílohy: </w:t>
      </w:r>
    </w:p>
    <w:p w:rsidR="005B7F3F" w:rsidRPr="008E11B9" w:rsidRDefault="00B32B46" w:rsidP="00B32B46">
      <w:pPr>
        <w:rPr>
          <w:rFonts w:ascii="Times New Roman" w:hAnsi="Times New Roman" w:cs="Times New Roman"/>
          <w:sz w:val="24"/>
          <w:szCs w:val="24"/>
        </w:rPr>
      </w:pPr>
      <w:r w:rsidRPr="008E11B9">
        <w:rPr>
          <w:rFonts w:ascii="Times New Roman" w:hAnsi="Times New Roman" w:cs="Times New Roman"/>
          <w:sz w:val="24"/>
          <w:szCs w:val="24"/>
        </w:rPr>
        <w:t xml:space="preserve">Príloha č. 1 – </w:t>
      </w:r>
      <w:r w:rsidR="00BB410A">
        <w:rPr>
          <w:rFonts w:ascii="Times New Roman" w:hAnsi="Times New Roman" w:cs="Times New Roman"/>
          <w:sz w:val="24"/>
          <w:szCs w:val="24"/>
        </w:rPr>
        <w:t>Účtovná závierka</w:t>
      </w:r>
      <w:r w:rsidRPr="008E11B9">
        <w:rPr>
          <w:rFonts w:ascii="Times New Roman" w:hAnsi="Times New Roman" w:cs="Times New Roman"/>
          <w:sz w:val="24"/>
          <w:szCs w:val="24"/>
        </w:rPr>
        <w:t xml:space="preserve"> k 31.12.2015</w:t>
      </w:r>
      <w:r w:rsidR="005B7F3F" w:rsidRPr="008E11B9">
        <w:rPr>
          <w:rFonts w:ascii="Times New Roman" w:hAnsi="Times New Roman" w:cs="Times New Roman"/>
          <w:sz w:val="24"/>
          <w:szCs w:val="24"/>
        </w:rPr>
        <w:br/>
      </w:r>
      <w:r w:rsidRPr="008E11B9">
        <w:rPr>
          <w:rFonts w:ascii="Times New Roman" w:hAnsi="Times New Roman" w:cs="Times New Roman"/>
          <w:sz w:val="24"/>
          <w:szCs w:val="24"/>
        </w:rPr>
        <w:t>Príloha č. 2 – Poznámky k účtovnej závierke</w:t>
      </w:r>
      <w:r w:rsidR="005B7F3F" w:rsidRPr="008E11B9">
        <w:rPr>
          <w:rFonts w:ascii="Times New Roman" w:hAnsi="Times New Roman" w:cs="Times New Roman"/>
          <w:sz w:val="24"/>
          <w:szCs w:val="24"/>
        </w:rPr>
        <w:br/>
      </w:r>
      <w:r w:rsidRPr="008E11B9">
        <w:rPr>
          <w:rFonts w:ascii="Times New Roman" w:hAnsi="Times New Roman" w:cs="Times New Roman"/>
          <w:sz w:val="24"/>
          <w:szCs w:val="24"/>
        </w:rPr>
        <w:t>Príloha č. 3 – Správa audítora k účtovnej zá</w:t>
      </w:r>
      <w:r w:rsidR="005B7F3F" w:rsidRPr="008E11B9">
        <w:rPr>
          <w:rFonts w:ascii="Times New Roman" w:hAnsi="Times New Roman" w:cs="Times New Roman"/>
          <w:sz w:val="24"/>
          <w:szCs w:val="24"/>
        </w:rPr>
        <w:t>vierke</w:t>
      </w:r>
      <w:r w:rsidR="00820DBC" w:rsidRPr="008E11B9">
        <w:rPr>
          <w:rFonts w:ascii="Times New Roman" w:hAnsi="Times New Roman" w:cs="Times New Roman"/>
          <w:sz w:val="24"/>
          <w:szCs w:val="24"/>
        </w:rPr>
        <w:br/>
      </w:r>
      <w:r w:rsidR="005B7F3F" w:rsidRPr="008E11B9">
        <w:rPr>
          <w:rFonts w:ascii="Times New Roman" w:hAnsi="Times New Roman" w:cs="Times New Roman"/>
          <w:sz w:val="24"/>
          <w:szCs w:val="24"/>
        </w:rPr>
        <w:t>Príloha č. 4 – Správa audítora k výročnej správe</w:t>
      </w:r>
    </w:p>
    <w:p w:rsidR="009F32E5" w:rsidRDefault="009F32E5" w:rsidP="003B2F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/>
      </w:r>
    </w:p>
    <w:p w:rsidR="003B2FA5" w:rsidRPr="003B2FA5" w:rsidRDefault="003B2FA5" w:rsidP="003B2FA5">
      <w:pPr>
        <w:rPr>
          <w:rFonts w:ascii="Times New Roman" w:hAnsi="Times New Roman" w:cs="Times New Roman"/>
          <w:sz w:val="24"/>
          <w:szCs w:val="24"/>
        </w:rPr>
      </w:pPr>
    </w:p>
    <w:p w:rsidR="00663615" w:rsidRPr="00D95C6A" w:rsidRDefault="00663615" w:rsidP="00D95C6A">
      <w:pPr>
        <w:rPr>
          <w:rFonts w:ascii="Times New Roman" w:hAnsi="Times New Roman" w:cs="Times New Roman"/>
          <w:sz w:val="24"/>
          <w:szCs w:val="24"/>
        </w:rPr>
      </w:pPr>
    </w:p>
    <w:sectPr w:rsidR="00663615" w:rsidRPr="00D95C6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227F" w:rsidRDefault="0099227F" w:rsidP="005635F1">
      <w:pPr>
        <w:spacing w:after="0" w:line="240" w:lineRule="auto"/>
      </w:pPr>
      <w:r>
        <w:separator/>
      </w:r>
    </w:p>
  </w:endnote>
  <w:endnote w:type="continuationSeparator" w:id="0">
    <w:p w:rsidR="0099227F" w:rsidRDefault="0099227F" w:rsidP="005635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227F" w:rsidRDefault="0099227F" w:rsidP="005635F1">
      <w:pPr>
        <w:spacing w:after="0" w:line="240" w:lineRule="auto"/>
      </w:pPr>
      <w:r>
        <w:separator/>
      </w:r>
    </w:p>
  </w:footnote>
  <w:footnote w:type="continuationSeparator" w:id="0">
    <w:p w:rsidR="0099227F" w:rsidRDefault="0099227F" w:rsidP="005635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35F1" w:rsidRPr="005635F1" w:rsidRDefault="005635F1" w:rsidP="005635F1">
    <w:pPr>
      <w:pStyle w:val="Hlavika"/>
      <w:jc w:val="center"/>
      <w:rPr>
        <w:rFonts w:ascii="Times New Roman" w:hAnsi="Times New Roman" w:cs="Times New Roman"/>
        <w:b/>
        <w:sz w:val="24"/>
        <w:szCs w:val="24"/>
        <w:u w:val="single"/>
      </w:rPr>
    </w:pPr>
    <w:r w:rsidRPr="005635F1">
      <w:rPr>
        <w:rFonts w:ascii="Times New Roman" w:hAnsi="Times New Roman" w:cs="Times New Roman"/>
        <w:b/>
        <w:sz w:val="24"/>
        <w:szCs w:val="24"/>
        <w:u w:val="single"/>
      </w:rPr>
      <w:t>DOR, s.r.o. Považské Podhradie 313, 017 04  Považská Bystrica, IČO: 36293113</w:t>
    </w:r>
  </w:p>
  <w:p w:rsidR="005635F1" w:rsidRDefault="005635F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BB726F"/>
    <w:multiLevelType w:val="hybridMultilevel"/>
    <w:tmpl w:val="0C72CE42"/>
    <w:lvl w:ilvl="0" w:tplc="42FAE620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93E3C62"/>
    <w:multiLevelType w:val="hybridMultilevel"/>
    <w:tmpl w:val="FFBEC1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5A87BB1"/>
    <w:multiLevelType w:val="hybridMultilevel"/>
    <w:tmpl w:val="D5E655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3F7E"/>
    <w:rsid w:val="00007985"/>
    <w:rsid w:val="00090519"/>
    <w:rsid w:val="00161293"/>
    <w:rsid w:val="001C005D"/>
    <w:rsid w:val="00216389"/>
    <w:rsid w:val="00254ED7"/>
    <w:rsid w:val="00275E4D"/>
    <w:rsid w:val="00295E32"/>
    <w:rsid w:val="002C78DC"/>
    <w:rsid w:val="003B2FA5"/>
    <w:rsid w:val="005635F1"/>
    <w:rsid w:val="005B7F3F"/>
    <w:rsid w:val="005F2912"/>
    <w:rsid w:val="0060474E"/>
    <w:rsid w:val="00663615"/>
    <w:rsid w:val="007175E2"/>
    <w:rsid w:val="00741931"/>
    <w:rsid w:val="007B718B"/>
    <w:rsid w:val="007C634C"/>
    <w:rsid w:val="00820DBC"/>
    <w:rsid w:val="008B57A1"/>
    <w:rsid w:val="008E11B9"/>
    <w:rsid w:val="008F06F1"/>
    <w:rsid w:val="00923FA7"/>
    <w:rsid w:val="0099227F"/>
    <w:rsid w:val="009D3F7E"/>
    <w:rsid w:val="009F32E5"/>
    <w:rsid w:val="00A31CC5"/>
    <w:rsid w:val="00AA6C83"/>
    <w:rsid w:val="00AF0045"/>
    <w:rsid w:val="00B32B46"/>
    <w:rsid w:val="00BB410A"/>
    <w:rsid w:val="00C86FE2"/>
    <w:rsid w:val="00D133E6"/>
    <w:rsid w:val="00D14673"/>
    <w:rsid w:val="00D95C6A"/>
    <w:rsid w:val="00F540C9"/>
    <w:rsid w:val="00FC4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370AD27-2F4A-4A68-9E8E-5368CFC67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7C634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635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635F1"/>
  </w:style>
  <w:style w:type="paragraph" w:styleId="Pta">
    <w:name w:val="footer"/>
    <w:basedOn w:val="Normlny"/>
    <w:link w:val="PtaChar"/>
    <w:uiPriority w:val="99"/>
    <w:unhideWhenUsed/>
    <w:rsid w:val="005635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635F1"/>
  </w:style>
  <w:style w:type="paragraph" w:styleId="Textbubliny">
    <w:name w:val="Balloon Text"/>
    <w:basedOn w:val="Normlny"/>
    <w:link w:val="TextbublinyChar"/>
    <w:uiPriority w:val="99"/>
    <w:semiHidden/>
    <w:unhideWhenUsed/>
    <w:rsid w:val="005635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635F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5635F1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7C634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apple-converted-space">
    <w:name w:val="apple-converted-space"/>
    <w:basedOn w:val="Predvolenpsmoodseku"/>
    <w:rsid w:val="003B2FA5"/>
  </w:style>
  <w:style w:type="table" w:styleId="Mriekatabuky">
    <w:name w:val="Table Grid"/>
    <w:basedOn w:val="Normlnatabuka"/>
    <w:uiPriority w:val="59"/>
    <w:rsid w:val="007175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5B7F9F-23F6-493C-941D-8A4508257B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1092</Words>
  <Characters>6231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7309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Truchilova</dc:creator>
  <cp:lastModifiedBy>Drahomira Dorcikova</cp:lastModifiedBy>
  <cp:revision>6</cp:revision>
  <dcterms:created xsi:type="dcterms:W3CDTF">2016-10-26T09:49:00Z</dcterms:created>
  <dcterms:modified xsi:type="dcterms:W3CDTF">2016-11-09T11:26:00Z</dcterms:modified>
</cp:coreProperties>
</file>