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03B" w:rsidRDefault="00F3003B">
      <w:pPr>
        <w:jc w:val="center"/>
        <w:rPr>
          <w:sz w:val="48"/>
        </w:rPr>
      </w:pPr>
      <w:bookmarkStart w:id="0" w:name="_GoBack"/>
      <w:bookmarkEnd w:id="0"/>
    </w:p>
    <w:p w:rsidR="00F3003B" w:rsidRDefault="00F3003B">
      <w:pPr>
        <w:jc w:val="center"/>
        <w:rPr>
          <w:sz w:val="48"/>
        </w:rPr>
      </w:pPr>
    </w:p>
    <w:p w:rsidR="00F3003B" w:rsidRDefault="00F3003B">
      <w:pPr>
        <w:jc w:val="center"/>
        <w:rPr>
          <w:sz w:val="48"/>
        </w:rPr>
      </w:pPr>
    </w:p>
    <w:p w:rsidR="00F3003B" w:rsidRDefault="00C9509F">
      <w:pPr>
        <w:jc w:val="center"/>
        <w:rPr>
          <w:sz w:val="48"/>
        </w:rPr>
      </w:pPr>
      <w:r>
        <w:rPr>
          <w:sz w:val="48"/>
        </w:rPr>
        <w:t>Výročná správa za účtovné obdobie k 31.12.2015</w:t>
      </w:r>
    </w:p>
    <w:p w:rsidR="00F3003B" w:rsidRDefault="00F3003B">
      <w:pPr>
        <w:jc w:val="center"/>
        <w:rPr>
          <w:sz w:val="48"/>
        </w:rPr>
      </w:pPr>
    </w:p>
    <w:p w:rsidR="00F3003B" w:rsidRDefault="00F3003B"/>
    <w:p w:rsidR="00F3003B" w:rsidRDefault="00F3003B"/>
    <w:p w:rsidR="00F3003B" w:rsidRDefault="00C9509F">
      <w:pPr>
        <w:jc w:val="center"/>
        <w:rPr>
          <w:rFonts w:ascii="Monotype Corsiva" w:hAnsi="Monotype Corsiva"/>
          <w:sz w:val="72"/>
        </w:rPr>
      </w:pPr>
      <w:r>
        <w:rPr>
          <w:rFonts w:ascii="Monotype Corsiva" w:hAnsi="Monotype Corsiva"/>
          <w:sz w:val="72"/>
        </w:rPr>
        <w:t>Družstvo AGRA Litava,</w:t>
      </w:r>
    </w:p>
    <w:p w:rsidR="00F3003B" w:rsidRDefault="00C9509F">
      <w:pPr>
        <w:jc w:val="center"/>
        <w:rPr>
          <w:rFonts w:ascii="Monotype Corsiva" w:hAnsi="Monotype Corsiva"/>
          <w:sz w:val="72"/>
        </w:rPr>
      </w:pPr>
      <w:r>
        <w:rPr>
          <w:rFonts w:ascii="Monotype Corsiva" w:hAnsi="Monotype Corsiva"/>
          <w:sz w:val="72"/>
        </w:rPr>
        <w:t>962 44   Litava  290</w:t>
      </w:r>
    </w:p>
    <w:p w:rsidR="00F3003B" w:rsidRDefault="00F3003B">
      <w:pPr>
        <w:jc w:val="center"/>
        <w:rPr>
          <w:rFonts w:ascii="Monotype Corsiva" w:hAnsi="Monotype Corsiva"/>
          <w:sz w:val="72"/>
        </w:rPr>
      </w:pPr>
    </w:p>
    <w:p w:rsidR="00F3003B" w:rsidRDefault="00F3003B"/>
    <w:p w:rsidR="00F3003B" w:rsidRDefault="00F3003B"/>
    <w:p w:rsidR="00F3003B" w:rsidRDefault="00C9509F" w:rsidP="005C4DA5">
      <w:pPr>
        <w:tabs>
          <w:tab w:val="left" w:pos="6024"/>
        </w:tabs>
      </w:pPr>
      <w:r>
        <w:t>Vyhotovená dňa 15032016</w:t>
      </w:r>
      <w:r w:rsidR="005C4DA5">
        <w:tab/>
        <w:t>Jozef Bartko</w:t>
      </w:r>
    </w:p>
    <w:p w:rsidR="00F3003B" w:rsidRDefault="00C9509F">
      <w:r>
        <w:t>Prerokovaná dňa :    2</w:t>
      </w:r>
      <w:r w:rsidR="005C4DA5">
        <w:t>1</w:t>
      </w:r>
      <w:r>
        <w:t>032015                      ===============================================</w:t>
      </w:r>
    </w:p>
    <w:p w:rsidR="00F3003B" w:rsidRDefault="00C9509F">
      <w:pPr>
        <w:jc w:val="right"/>
      </w:pPr>
      <w:r>
        <w:t xml:space="preserve">    Podpis člena štatutárneho orgánu účtovnej jednotky</w:t>
      </w:r>
    </w:p>
    <w:p w:rsidR="00F3003B" w:rsidRDefault="005C4DA5" w:rsidP="005C4DA5">
      <w:pPr>
        <w:tabs>
          <w:tab w:val="left" w:pos="5304"/>
        </w:tabs>
      </w:pPr>
      <w:r>
        <w:tab/>
        <w:t>Jozef Bartko</w:t>
      </w:r>
    </w:p>
    <w:p w:rsidR="00F3003B" w:rsidRDefault="00C9509F">
      <w:pPr>
        <w:jc w:val="right"/>
      </w:pPr>
      <w:r>
        <w:t>================================================</w:t>
      </w:r>
    </w:p>
    <w:p w:rsidR="00F3003B" w:rsidRDefault="00C9509F">
      <w:pPr>
        <w:jc w:val="right"/>
      </w:pPr>
      <w:r>
        <w:t xml:space="preserve">                   Podpis osoby zodpovednej za vyhotovenie výročnej správy:</w:t>
      </w:r>
    </w:p>
    <w:p w:rsidR="00F3003B" w:rsidRDefault="00F3003B">
      <w:pPr>
        <w:jc w:val="right"/>
      </w:pPr>
    </w:p>
    <w:p w:rsidR="00F3003B" w:rsidRDefault="00C9509F">
      <w:pPr>
        <w:pStyle w:val="Odsekzoznamu"/>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Vývoj a stav finančného hospodárenia</w:t>
      </w:r>
    </w:p>
    <w:p w:rsidR="00F3003B" w:rsidRDefault="00C9509F">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Výsledky rastlinnej výroby</w:t>
      </w:r>
    </w:p>
    <w:p w:rsidR="00F3003B" w:rsidRDefault="00C9509F">
      <w:pPr>
        <w:rPr>
          <w:rFonts w:ascii="Times New Roman" w:hAnsi="Times New Roman" w:cs="Times New Roman"/>
          <w:sz w:val="24"/>
          <w:szCs w:val="24"/>
        </w:rPr>
      </w:pPr>
      <w:r>
        <w:rPr>
          <w:rFonts w:ascii="Times New Roman" w:hAnsi="Times New Roman" w:cs="Times New Roman"/>
          <w:sz w:val="24"/>
          <w:szCs w:val="24"/>
        </w:rPr>
        <w:t>Úrody plodín dosiahnutých z ha v tonách</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299"/>
        <w:gridCol w:w="1067"/>
        <w:gridCol w:w="992"/>
        <w:gridCol w:w="1132"/>
        <w:gridCol w:w="1131"/>
        <w:gridCol w:w="1127"/>
        <w:gridCol w:w="1461"/>
      </w:tblGrid>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plodina</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2014</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w:t>
            </w:r>
          </w:p>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2015</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Pšenica ozimná</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3,33</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3,09</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2,55</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3,37</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4,79</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3,21</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Raž ozimná</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2,10</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pStyle w:val="Odsekzoznamu"/>
              <w:numPr>
                <w:ilvl w:val="0"/>
                <w:numId w:val="4"/>
              </w:numPr>
              <w:spacing w:after="0"/>
              <w:rPr>
                <w:rFonts w:ascii="Times New Roman" w:hAnsi="Times New Roman" w:cs="Times New Roman"/>
                <w:sz w:val="24"/>
                <w:szCs w:val="24"/>
              </w:rPr>
            </w:pP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pStyle w:val="Odsekzoznamu"/>
              <w:numPr>
                <w:ilvl w:val="0"/>
                <w:numId w:val="4"/>
              </w:numPr>
              <w:spacing w:after="0"/>
              <w:rPr>
                <w:rFonts w:ascii="Times New Roman" w:hAnsi="Times New Roman" w:cs="Times New Roman"/>
                <w:sz w:val="24"/>
                <w:szCs w:val="24"/>
              </w:rPr>
            </w:pP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pStyle w:val="Odsekzoznamu"/>
              <w:numPr>
                <w:ilvl w:val="0"/>
                <w:numId w:val="4"/>
              </w:numPr>
              <w:spacing w:after="0"/>
              <w:rPr>
                <w:rFonts w:ascii="Times New Roman" w:hAnsi="Times New Roman" w:cs="Times New Roman"/>
                <w:sz w:val="24"/>
                <w:szCs w:val="24"/>
              </w:rPr>
            </w:pP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pStyle w:val="Odsekzoznamu"/>
              <w:numPr>
                <w:ilvl w:val="0"/>
                <w:numId w:val="4"/>
              </w:numPr>
              <w:spacing w:after="0"/>
              <w:rPr>
                <w:rFonts w:ascii="Times New Roman" w:hAnsi="Times New Roman" w:cs="Times New Roman"/>
                <w:sz w:val="24"/>
                <w:szCs w:val="24"/>
              </w:rPr>
            </w:pP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F3003B">
            <w:pPr>
              <w:pStyle w:val="Odsekzoznamu"/>
              <w:numPr>
                <w:ilvl w:val="0"/>
                <w:numId w:val="4"/>
              </w:numPr>
              <w:spacing w:after="0"/>
              <w:rPr>
                <w:rFonts w:ascii="Times New Roman" w:hAnsi="Times New Roman" w:cs="Times New Roman"/>
                <w:sz w:val="24"/>
                <w:szCs w:val="24"/>
              </w:rPr>
            </w:pP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proofErr w:type="spellStart"/>
            <w:r>
              <w:rPr>
                <w:rFonts w:ascii="Times New Roman" w:hAnsi="Times New Roman" w:cs="Times New Roman"/>
                <w:sz w:val="24"/>
                <w:szCs w:val="24"/>
              </w:rPr>
              <w:t>Tritikále</w:t>
            </w:r>
            <w:proofErr w:type="spellEnd"/>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4,16</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2,42</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3,12</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4,31</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4,68</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2,77</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Jačmeň  jarný</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3,53</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1,75</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3,15</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1,92</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4,20</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3,01</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Repka olejná</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2,95</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3,27</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0,39</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Kukurica na siláž</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26,51</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34,71</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17,43</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19,30</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8,19</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Seno celkom výroba</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1128</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1222</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682</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1275</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1020</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832</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Senáž celkom výroba v tonách</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1164</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837</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1102</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1558</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686</w:t>
            </w: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679</w:t>
            </w:r>
          </w:p>
        </w:tc>
      </w:tr>
      <w:tr w:rsidR="00F3003B">
        <w:tc>
          <w:tcPr>
            <w:tcW w:w="229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Siláž celkom výroba</w:t>
            </w:r>
          </w:p>
        </w:tc>
        <w:tc>
          <w:tcPr>
            <w:tcW w:w="106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1650</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2480</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1872</w:t>
            </w:r>
          </w:p>
        </w:tc>
        <w:tc>
          <w:tcPr>
            <w:tcW w:w="11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2000</w:t>
            </w:r>
          </w:p>
        </w:tc>
        <w:tc>
          <w:tcPr>
            <w:tcW w:w="112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461"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616</w:t>
            </w:r>
          </w:p>
        </w:tc>
      </w:tr>
    </w:tbl>
    <w:p w:rsidR="00F3003B" w:rsidRDefault="00F3003B">
      <w:pPr>
        <w:rPr>
          <w:rFonts w:ascii="Times New Roman" w:hAnsi="Times New Roman" w:cs="Times New Roman"/>
          <w:sz w:val="24"/>
          <w:szCs w:val="24"/>
        </w:rPr>
      </w:pP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V rastlinnej výrobe bol rok 2015 zlomový nakoľko sme začali  hospodáriť podľa podmienok ekologického hospodárenia. Prihlásili sme sa do opatrenia ekologické poľnohospodárstvo nakoľko podmienky pre rastlinnú výrobu na podniku nie sú ideálne pre rastlinnú výrobu so silným a výkonným zastúpením </w:t>
      </w:r>
      <w:proofErr w:type="spellStart"/>
      <w:r>
        <w:rPr>
          <w:rFonts w:ascii="Times New Roman" w:hAnsi="Times New Roman" w:cs="Times New Roman"/>
          <w:sz w:val="24"/>
          <w:szCs w:val="24"/>
        </w:rPr>
        <w:t>obilovín</w:t>
      </w:r>
      <w:proofErr w:type="spellEnd"/>
      <w:r>
        <w:rPr>
          <w:rFonts w:ascii="Times New Roman" w:hAnsi="Times New Roman" w:cs="Times New Roman"/>
          <w:sz w:val="24"/>
          <w:szCs w:val="24"/>
        </w:rPr>
        <w:t xml:space="preserve"> a preto sme zvolili cestu ekológie a to nie len v rastlinnej výrobe ale išli sme do ekológie s celým podnikom. Boli a sme si vedomí že výnosy nebudú ani zďaleka podobné tým rekordným z roku z roku 2014, no pevne veríme že výpadok v tržbách za </w:t>
      </w:r>
      <w:proofErr w:type="spellStart"/>
      <w:r>
        <w:rPr>
          <w:rFonts w:ascii="Times New Roman" w:hAnsi="Times New Roman" w:cs="Times New Roman"/>
          <w:sz w:val="24"/>
          <w:szCs w:val="24"/>
        </w:rPr>
        <w:t>obiloviny</w:t>
      </w:r>
      <w:proofErr w:type="spellEnd"/>
      <w:r>
        <w:rPr>
          <w:rFonts w:ascii="Times New Roman" w:hAnsi="Times New Roman" w:cs="Times New Roman"/>
          <w:sz w:val="24"/>
          <w:szCs w:val="24"/>
        </w:rPr>
        <w:t xml:space="preserve"> nahradíme väčšími dotáciami. Zároveň si uvedomujeme že urobíme niečo pozitívne pre životné prostredie a pre náš chotár. Nevedeli sme do čoho ideme ale po prvom roku veríme že zvládneme aj ďalšie štyri roky a budeme úspešný.</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Do osevného postupu sme v prvom roku zaradili pšenicu, </w:t>
      </w:r>
      <w:proofErr w:type="spellStart"/>
      <w:r>
        <w:rPr>
          <w:rFonts w:ascii="Times New Roman" w:hAnsi="Times New Roman" w:cs="Times New Roman"/>
          <w:sz w:val="24"/>
          <w:szCs w:val="24"/>
        </w:rPr>
        <w:t>tritikále</w:t>
      </w:r>
      <w:proofErr w:type="spellEnd"/>
      <w:r>
        <w:rPr>
          <w:rFonts w:ascii="Times New Roman" w:hAnsi="Times New Roman" w:cs="Times New Roman"/>
          <w:sz w:val="24"/>
          <w:szCs w:val="24"/>
        </w:rPr>
        <w:t xml:space="preserve">, jačmeň jarný, ovos, kukuricu na siláž, slnečnicu a zemiaky a krmoviny pre zvieratá. Po jednom roku sme pre budúcnosť vyradili slnečnicu, kukuricu a ovos. </w:t>
      </w:r>
    </w:p>
    <w:p w:rsidR="00F3003B" w:rsidRDefault="00C9509F">
      <w:pPr>
        <w:rPr>
          <w:rFonts w:ascii="Times New Roman" w:hAnsi="Times New Roman" w:cs="Times New Roman"/>
          <w:sz w:val="24"/>
          <w:szCs w:val="24"/>
        </w:rPr>
      </w:pPr>
      <w:r>
        <w:rPr>
          <w:rFonts w:ascii="Times New Roman" w:hAnsi="Times New Roman" w:cs="Times New Roman"/>
          <w:sz w:val="24"/>
          <w:szCs w:val="24"/>
        </w:rPr>
        <w:t>Prvé dva roky produkcia ešte nie je ekologická a aj predaj vyrobených produktov sa realizoval za ceny ako konvenčná produkcia.</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Počasie počas roka nebolo veľmi priaznivé pre poľnohospodárov nakoľko rok bol veľmi suchý počas vegetačného obdobia a jeseň naopak bola daždivá a len s obrovskými problémami sme zasiali jesenné plodiny a ukončili jesenné práce ako je vývoz hnoja a orba pozemkov.  </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Aj organizácia výroby krmovín bola </w:t>
      </w:r>
      <w:proofErr w:type="spellStart"/>
      <w:r>
        <w:rPr>
          <w:rFonts w:ascii="Times New Roman" w:hAnsi="Times New Roman" w:cs="Times New Roman"/>
          <w:sz w:val="24"/>
          <w:szCs w:val="24"/>
        </w:rPr>
        <w:t>obtiažnejšia</w:t>
      </w:r>
      <w:proofErr w:type="spellEnd"/>
      <w:r>
        <w:rPr>
          <w:rFonts w:ascii="Times New Roman" w:hAnsi="Times New Roman" w:cs="Times New Roman"/>
          <w:sz w:val="24"/>
          <w:szCs w:val="24"/>
        </w:rPr>
        <w:t xml:space="preserve"> ako počas normálneho roka lebo počasie tiež robilo škrty v organizácii no podarilo sa nám dorobiť dosť krmovín pre naše zvieratá a nejaké seno je určené aj na predaj. Pre budúcnosť by pomohlo ak by sme mali lepšie skladovacie kapacity pre skladovanie objemových krmovín ale pre skladovanie obilia.</w:t>
      </w:r>
    </w:p>
    <w:p w:rsidR="00F3003B" w:rsidRDefault="00C9509F">
      <w:pPr>
        <w:rPr>
          <w:rFonts w:ascii="Times New Roman" w:hAnsi="Times New Roman" w:cs="Times New Roman"/>
          <w:sz w:val="24"/>
          <w:szCs w:val="24"/>
        </w:rPr>
      </w:pPr>
      <w:r>
        <w:rPr>
          <w:rFonts w:ascii="Times New Roman" w:hAnsi="Times New Roman" w:cs="Times New Roman"/>
          <w:sz w:val="24"/>
          <w:szCs w:val="24"/>
        </w:rPr>
        <w:lastRenderedPageBreak/>
        <w:t xml:space="preserve">O výsledkoch za jednotlivé plodiny hovoria doložené tabuľky s dosiahnutými výsledkami ako aj vývoj deklarovaných pozemkov.  </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809"/>
        <w:gridCol w:w="1128"/>
        <w:gridCol w:w="1132"/>
        <w:gridCol w:w="995"/>
        <w:gridCol w:w="1272"/>
        <w:gridCol w:w="1522"/>
        <w:gridCol w:w="1427"/>
      </w:tblGrid>
      <w:tr w:rsidR="00F3003B">
        <w:tc>
          <w:tcPr>
            <w:tcW w:w="180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Deklarovaná pôda</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2010</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2011</w:t>
            </w:r>
          </w:p>
        </w:tc>
        <w:tc>
          <w:tcPr>
            <w:tcW w:w="99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2012</w:t>
            </w:r>
          </w:p>
        </w:tc>
        <w:tc>
          <w:tcPr>
            <w:tcW w:w="127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2013</w:t>
            </w:r>
          </w:p>
        </w:tc>
        <w:tc>
          <w:tcPr>
            <w:tcW w:w="152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2014</w:t>
            </w:r>
          </w:p>
        </w:tc>
        <w:tc>
          <w:tcPr>
            <w:tcW w:w="142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2015</w:t>
            </w:r>
          </w:p>
        </w:tc>
      </w:tr>
      <w:tr w:rsidR="00F3003B">
        <w:tc>
          <w:tcPr>
            <w:tcW w:w="180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Pôda v LPIS</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1286,24</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1286,24</w:t>
            </w:r>
          </w:p>
        </w:tc>
        <w:tc>
          <w:tcPr>
            <w:tcW w:w="99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1281,21</w:t>
            </w:r>
          </w:p>
        </w:tc>
        <w:tc>
          <w:tcPr>
            <w:tcW w:w="127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1278,51</w:t>
            </w:r>
          </w:p>
        </w:tc>
        <w:tc>
          <w:tcPr>
            <w:tcW w:w="152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1208,15</w:t>
            </w:r>
          </w:p>
        </w:tc>
        <w:tc>
          <w:tcPr>
            <w:tcW w:w="142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1198,82</w:t>
            </w:r>
          </w:p>
        </w:tc>
      </w:tr>
    </w:tbl>
    <w:p w:rsidR="00F3003B" w:rsidRDefault="00C9509F">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Výsledky v živočíšnej výrobe</w:t>
      </w:r>
    </w:p>
    <w:p w:rsidR="00F3003B" w:rsidRDefault="00C9509F">
      <w:pPr>
        <w:rPr>
          <w:rFonts w:ascii="Times New Roman" w:hAnsi="Times New Roman" w:cs="Times New Roman"/>
          <w:sz w:val="24"/>
          <w:szCs w:val="24"/>
        </w:rPr>
      </w:pPr>
      <w:r>
        <w:rPr>
          <w:rFonts w:ascii="Times New Roman" w:hAnsi="Times New Roman" w:cs="Times New Roman"/>
          <w:sz w:val="24"/>
          <w:szCs w:val="24"/>
        </w:rPr>
        <w:t>Stavy hospodárskych zvierat</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198"/>
        <w:gridCol w:w="1426"/>
        <w:gridCol w:w="1492"/>
        <w:gridCol w:w="1084"/>
        <w:gridCol w:w="1132"/>
        <w:gridCol w:w="848"/>
        <w:gridCol w:w="1106"/>
      </w:tblGrid>
      <w:tr w:rsidR="00F3003B">
        <w:tc>
          <w:tcPr>
            <w:tcW w:w="219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Druh zvierat</w:t>
            </w:r>
          </w:p>
        </w:tc>
        <w:tc>
          <w:tcPr>
            <w:tcW w:w="142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14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108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84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2014</w:t>
            </w:r>
          </w:p>
        </w:tc>
        <w:tc>
          <w:tcPr>
            <w:tcW w:w="1106"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2015</w:t>
            </w:r>
          </w:p>
        </w:tc>
      </w:tr>
      <w:tr w:rsidR="00F3003B">
        <w:tc>
          <w:tcPr>
            <w:tcW w:w="219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Dojnice</w:t>
            </w:r>
          </w:p>
        </w:tc>
        <w:tc>
          <w:tcPr>
            <w:tcW w:w="142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185</w:t>
            </w:r>
          </w:p>
        </w:tc>
        <w:tc>
          <w:tcPr>
            <w:tcW w:w="14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153</w:t>
            </w:r>
          </w:p>
        </w:tc>
        <w:tc>
          <w:tcPr>
            <w:tcW w:w="108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100</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 xml:space="preserve"> </w:t>
            </w:r>
          </w:p>
        </w:tc>
        <w:tc>
          <w:tcPr>
            <w:tcW w:w="84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106"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F3003B">
            <w:pPr>
              <w:spacing w:after="0"/>
              <w:rPr>
                <w:rFonts w:ascii="Times New Roman" w:hAnsi="Times New Roman" w:cs="Times New Roman"/>
                <w:sz w:val="24"/>
                <w:szCs w:val="24"/>
              </w:rPr>
            </w:pPr>
          </w:p>
        </w:tc>
      </w:tr>
      <w:tr w:rsidR="00F3003B">
        <w:tc>
          <w:tcPr>
            <w:tcW w:w="219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 xml:space="preserve">Kravy bez trhovej </w:t>
            </w:r>
            <w:proofErr w:type="spellStart"/>
            <w:r>
              <w:rPr>
                <w:rFonts w:ascii="Times New Roman" w:hAnsi="Times New Roman" w:cs="Times New Roman"/>
                <w:sz w:val="24"/>
                <w:szCs w:val="24"/>
              </w:rPr>
              <w:t>prod</w:t>
            </w:r>
            <w:proofErr w:type="spellEnd"/>
            <w:r>
              <w:rPr>
                <w:rFonts w:ascii="Times New Roman" w:hAnsi="Times New Roman" w:cs="Times New Roman"/>
                <w:sz w:val="24"/>
                <w:szCs w:val="24"/>
              </w:rPr>
              <w:t>.</w:t>
            </w:r>
          </w:p>
        </w:tc>
        <w:tc>
          <w:tcPr>
            <w:tcW w:w="142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4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08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69</w:t>
            </w:r>
          </w:p>
        </w:tc>
        <w:tc>
          <w:tcPr>
            <w:tcW w:w="84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109</w:t>
            </w:r>
          </w:p>
        </w:tc>
        <w:tc>
          <w:tcPr>
            <w:tcW w:w="1106"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119</w:t>
            </w:r>
          </w:p>
        </w:tc>
      </w:tr>
      <w:tr w:rsidR="00F3003B">
        <w:tc>
          <w:tcPr>
            <w:tcW w:w="219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proofErr w:type="spellStart"/>
            <w:r>
              <w:rPr>
                <w:rFonts w:ascii="Times New Roman" w:hAnsi="Times New Roman" w:cs="Times New Roman"/>
                <w:sz w:val="24"/>
                <w:szCs w:val="24"/>
              </w:rPr>
              <w:t>Telatá</w:t>
            </w:r>
            <w:proofErr w:type="spellEnd"/>
          </w:p>
        </w:tc>
        <w:tc>
          <w:tcPr>
            <w:tcW w:w="142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37</w:t>
            </w:r>
          </w:p>
        </w:tc>
        <w:tc>
          <w:tcPr>
            <w:tcW w:w="14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42</w:t>
            </w:r>
          </w:p>
        </w:tc>
        <w:tc>
          <w:tcPr>
            <w:tcW w:w="108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45</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72</w:t>
            </w:r>
          </w:p>
        </w:tc>
        <w:tc>
          <w:tcPr>
            <w:tcW w:w="84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23</w:t>
            </w:r>
          </w:p>
        </w:tc>
        <w:tc>
          <w:tcPr>
            <w:tcW w:w="1106"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33</w:t>
            </w:r>
          </w:p>
        </w:tc>
      </w:tr>
      <w:tr w:rsidR="00F3003B">
        <w:tc>
          <w:tcPr>
            <w:tcW w:w="219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Ostatný dobytok</w:t>
            </w:r>
          </w:p>
        </w:tc>
        <w:tc>
          <w:tcPr>
            <w:tcW w:w="142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131</w:t>
            </w:r>
          </w:p>
        </w:tc>
        <w:tc>
          <w:tcPr>
            <w:tcW w:w="149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88</w:t>
            </w:r>
          </w:p>
        </w:tc>
        <w:tc>
          <w:tcPr>
            <w:tcW w:w="108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169</w:t>
            </w:r>
          </w:p>
        </w:tc>
        <w:tc>
          <w:tcPr>
            <w:tcW w:w="113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197</w:t>
            </w:r>
          </w:p>
        </w:tc>
        <w:tc>
          <w:tcPr>
            <w:tcW w:w="84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138</w:t>
            </w:r>
          </w:p>
        </w:tc>
        <w:tc>
          <w:tcPr>
            <w:tcW w:w="1106"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135</w:t>
            </w:r>
          </w:p>
        </w:tc>
      </w:tr>
    </w:tbl>
    <w:p w:rsidR="00F3003B" w:rsidRDefault="00F3003B"/>
    <w:p w:rsidR="005C4DA5" w:rsidRDefault="00C9509F">
      <w:pPr>
        <w:rPr>
          <w:rFonts w:ascii="Times New Roman" w:hAnsi="Times New Roman" w:cs="Times New Roman"/>
          <w:sz w:val="24"/>
          <w:szCs w:val="24"/>
        </w:rPr>
      </w:pPr>
      <w:r>
        <w:rPr>
          <w:rFonts w:ascii="Times New Roman" w:hAnsi="Times New Roman" w:cs="Times New Roman"/>
          <w:sz w:val="24"/>
          <w:szCs w:val="24"/>
        </w:rPr>
        <w:t xml:space="preserve">Živočíšna výroba sa tiež musela prispôsobiť podmienkam ekológie nakoľko celý podnik išiel do záväzku a preto sa museli urobiť kozmetické úpravy v organizácii výroby. Hlavnou úpravou bolo ukončenie výroby bravčového mäsa a kŕmenie dobytka bez jadrových krmív a len s nevyhnutnou potrebou veterinára. Po ukončenom roku môžeme povedať že sa to dá robiť a aj výsledky by mohli byť uspokojivé. Najdôležitejšie bude organizovať pastvu tak aby zvieratá netrpeli nedostatočnou ponukou pastvy. </w:t>
      </w:r>
      <w:proofErr w:type="spellStart"/>
      <w:r>
        <w:rPr>
          <w:rFonts w:ascii="Times New Roman" w:hAnsi="Times New Roman" w:cs="Times New Roman"/>
          <w:sz w:val="24"/>
          <w:szCs w:val="24"/>
        </w:rPr>
        <w:t>Kedže</w:t>
      </w:r>
      <w:proofErr w:type="spellEnd"/>
      <w:r>
        <w:rPr>
          <w:rFonts w:ascii="Times New Roman" w:hAnsi="Times New Roman" w:cs="Times New Roman"/>
          <w:sz w:val="24"/>
          <w:szCs w:val="24"/>
        </w:rPr>
        <w:t xml:space="preserve"> máme len dobytok bez trhovej produkcie mlieka, čiže mäsový typ dobytka, neobávame sa ani budúcich rokov. Pozornosť však treba venovať aj výstavbe pevných </w:t>
      </w:r>
      <w:proofErr w:type="spellStart"/>
      <w:r>
        <w:rPr>
          <w:rFonts w:ascii="Times New Roman" w:hAnsi="Times New Roman" w:cs="Times New Roman"/>
          <w:sz w:val="24"/>
          <w:szCs w:val="24"/>
        </w:rPr>
        <w:t>oplôtkov</w:t>
      </w:r>
      <w:proofErr w:type="spellEnd"/>
      <w:r>
        <w:rPr>
          <w:rFonts w:ascii="Times New Roman" w:hAnsi="Times New Roman" w:cs="Times New Roman"/>
          <w:sz w:val="24"/>
          <w:szCs w:val="24"/>
        </w:rPr>
        <w:t xml:space="preserve">. Predpokladáme že aj stavy zvierat sa budú </w:t>
      </w:r>
      <w:r w:rsidR="005C4DA5">
        <w:rPr>
          <w:rFonts w:ascii="Times New Roman" w:hAnsi="Times New Roman" w:cs="Times New Roman"/>
          <w:sz w:val="24"/>
          <w:szCs w:val="24"/>
        </w:rPr>
        <w:t>z</w:t>
      </w:r>
      <w:r>
        <w:rPr>
          <w:rFonts w:ascii="Times New Roman" w:hAnsi="Times New Roman" w:cs="Times New Roman"/>
          <w:sz w:val="24"/>
          <w:szCs w:val="24"/>
        </w:rPr>
        <w:t>vyšovať.</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Podnik v roku 2015 realizoval aj projekty z PRV </w:t>
      </w:r>
      <w:r w:rsidR="005C4DA5">
        <w:rPr>
          <w:rFonts w:ascii="Times New Roman" w:hAnsi="Times New Roman" w:cs="Times New Roman"/>
          <w:sz w:val="24"/>
          <w:szCs w:val="24"/>
        </w:rPr>
        <w:t>2007-2013</w:t>
      </w:r>
      <w:r>
        <w:rPr>
          <w:rFonts w:ascii="Times New Roman" w:hAnsi="Times New Roman" w:cs="Times New Roman"/>
          <w:sz w:val="24"/>
          <w:szCs w:val="24"/>
        </w:rPr>
        <w:t xml:space="preserve"> a to nákup techniky a revitalizácia stavebných objektov. V rámci projektov sme nakúpili jeden traktor do RV a vlečku na odvoz obilia a iných komodít RV a rozmetadlo maštaľného hnoja. Tiež sme kúpili jedno terénne auto pre technikov a veľkoplošný </w:t>
      </w:r>
      <w:proofErr w:type="spellStart"/>
      <w:r>
        <w:rPr>
          <w:rFonts w:ascii="Times New Roman" w:hAnsi="Times New Roman" w:cs="Times New Roman"/>
          <w:sz w:val="24"/>
          <w:szCs w:val="24"/>
        </w:rPr>
        <w:t>zhrňovač</w:t>
      </w:r>
      <w:proofErr w:type="spellEnd"/>
      <w:r>
        <w:rPr>
          <w:rFonts w:ascii="Times New Roman" w:hAnsi="Times New Roman" w:cs="Times New Roman"/>
          <w:sz w:val="24"/>
          <w:szCs w:val="24"/>
        </w:rPr>
        <w:t xml:space="preserve"> krmovín. Dúfame že zakúpená technika bude náp</w:t>
      </w:r>
      <w:r w:rsidR="005C4DA5">
        <w:rPr>
          <w:rFonts w:ascii="Times New Roman" w:hAnsi="Times New Roman" w:cs="Times New Roman"/>
          <w:sz w:val="24"/>
          <w:szCs w:val="24"/>
        </w:rPr>
        <w:t xml:space="preserve">omocná pri výrobe a jej poruchovosť </w:t>
      </w:r>
      <w:r>
        <w:rPr>
          <w:rFonts w:ascii="Times New Roman" w:hAnsi="Times New Roman" w:cs="Times New Roman"/>
          <w:sz w:val="24"/>
          <w:szCs w:val="24"/>
        </w:rPr>
        <w:t xml:space="preserve"> bude čo najmenšia.  </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3.     Výsledky finančného hospodárenia</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742"/>
        <w:gridCol w:w="224"/>
        <w:gridCol w:w="1016"/>
        <w:gridCol w:w="239"/>
        <w:gridCol w:w="993"/>
        <w:gridCol w:w="1133"/>
        <w:gridCol w:w="92"/>
        <w:gridCol w:w="1042"/>
        <w:gridCol w:w="187"/>
        <w:gridCol w:w="1231"/>
        <w:gridCol w:w="140"/>
        <w:gridCol w:w="1137"/>
        <w:gridCol w:w="112"/>
      </w:tblGrid>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Tržby a výnosy podľa činností</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2014</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2015</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Za výrobky RV</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164 100</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97 009</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260 380</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413 687</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471 928</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197 531</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Za výrobky ŽV</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234 969</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218 948</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122 343</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16 605</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133 068</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201 985</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Za služby</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 xml:space="preserve">59 295 </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23 506</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108 707</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193 005</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192 850</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153 430</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Pr="005C4DA5" w:rsidRDefault="00C9509F">
            <w:pPr>
              <w:spacing w:after="0"/>
              <w:rPr>
                <w:rFonts w:ascii="Times New Roman" w:hAnsi="Times New Roman" w:cs="Times New Roman"/>
                <w:sz w:val="16"/>
                <w:szCs w:val="24"/>
              </w:rPr>
            </w:pPr>
            <w:r w:rsidRPr="005C4DA5">
              <w:rPr>
                <w:rFonts w:ascii="Times New Roman" w:hAnsi="Times New Roman" w:cs="Times New Roman"/>
                <w:sz w:val="16"/>
                <w:szCs w:val="24"/>
              </w:rPr>
              <w:t>Tržby za predaný HIM</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444 084</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305 848</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73 694</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49 952</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 xml:space="preserve"> 888 545</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26 692</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proofErr w:type="spellStart"/>
            <w:r>
              <w:rPr>
                <w:rFonts w:ascii="Times New Roman" w:hAnsi="Times New Roman" w:cs="Times New Roman"/>
                <w:sz w:val="24"/>
                <w:szCs w:val="24"/>
              </w:rPr>
              <w:t>Ost</w:t>
            </w:r>
            <w:proofErr w:type="spellEnd"/>
            <w:r>
              <w:rPr>
                <w:rFonts w:ascii="Times New Roman" w:hAnsi="Times New Roman" w:cs="Times New Roman"/>
                <w:sz w:val="24"/>
                <w:szCs w:val="24"/>
              </w:rPr>
              <w:t>. Tržby</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326 915</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36 738</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70 061</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57 492</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Dotácie zo ŠR</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411 923</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359 023</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373 404</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363 552</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365 892</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509 555</w:t>
            </w:r>
          </w:p>
        </w:tc>
      </w:tr>
      <w:tr w:rsidR="00F3003B" w:rsidTr="005C4DA5">
        <w:tc>
          <w:tcPr>
            <w:tcW w:w="17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 xml:space="preserve">Spolu tržby </w:t>
            </w:r>
          </w:p>
        </w:tc>
        <w:tc>
          <w:tcPr>
            <w:tcW w:w="124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1 256 161</w:t>
            </w:r>
          </w:p>
        </w:tc>
        <w:tc>
          <w:tcPr>
            <w:tcW w:w="1230"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1 512 758</w:t>
            </w:r>
          </w:p>
        </w:tc>
        <w:tc>
          <w:tcPr>
            <w:tcW w:w="1225"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938 528</w:t>
            </w:r>
          </w:p>
        </w:tc>
        <w:tc>
          <w:tcPr>
            <w:tcW w:w="1229"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1 305 256</w:t>
            </w:r>
          </w:p>
        </w:tc>
        <w:tc>
          <w:tcPr>
            <w:tcW w:w="1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2 122 344</w:t>
            </w:r>
          </w:p>
        </w:tc>
        <w:tc>
          <w:tcPr>
            <w:tcW w:w="1389" w:type="dxa"/>
            <w:gridSpan w:val="3"/>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1223165</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Náklady podľa druhov a činností </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2014</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2015</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proofErr w:type="spellStart"/>
            <w:r>
              <w:rPr>
                <w:rFonts w:ascii="Times New Roman" w:hAnsi="Times New Roman" w:cs="Times New Roman"/>
                <w:sz w:val="24"/>
                <w:szCs w:val="24"/>
              </w:rPr>
              <w:t>Mat.nákl</w:t>
            </w:r>
            <w:proofErr w:type="spellEnd"/>
            <w:r>
              <w:rPr>
                <w:rFonts w:ascii="Times New Roman" w:hAnsi="Times New Roman" w:cs="Times New Roman"/>
                <w:sz w:val="24"/>
                <w:szCs w:val="24"/>
              </w:rPr>
              <w:t>. z toho osivá</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18 612</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32 212</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41 274</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46 971</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45 385</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52 770</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Hnojivá</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22 828</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11 424</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27 488</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56 980</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94 461</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10 922</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Chemikálie</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24 757</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15 967</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35 687</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center"/>
              <w:rPr>
                <w:rFonts w:ascii="Times New Roman" w:hAnsi="Times New Roman" w:cs="Times New Roman"/>
                <w:sz w:val="24"/>
                <w:szCs w:val="24"/>
              </w:rPr>
            </w:pPr>
            <w:r>
              <w:rPr>
                <w:rFonts w:ascii="Times New Roman" w:hAnsi="Times New Roman" w:cs="Times New Roman"/>
                <w:sz w:val="24"/>
                <w:szCs w:val="24"/>
              </w:rPr>
              <w:t xml:space="preserve">            36 106</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center"/>
              <w:rPr>
                <w:rFonts w:ascii="Times New Roman" w:hAnsi="Times New Roman" w:cs="Times New Roman"/>
                <w:sz w:val="24"/>
                <w:szCs w:val="24"/>
              </w:rPr>
            </w:pPr>
            <w:r>
              <w:rPr>
                <w:rFonts w:ascii="Times New Roman" w:hAnsi="Times New Roman" w:cs="Times New Roman"/>
                <w:sz w:val="24"/>
                <w:szCs w:val="24"/>
              </w:rPr>
              <w:t xml:space="preserve">                            30 891</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F3003B">
            <w:pPr>
              <w:suppressAutoHyphens w:val="0"/>
              <w:spacing w:after="0"/>
            </w:pPr>
          </w:p>
          <w:p w:rsidR="00F3003B" w:rsidRDefault="00C9509F">
            <w:pPr>
              <w:suppressAutoHyphens w:val="0"/>
              <w:spacing w:after="0"/>
            </w:pPr>
            <w:r>
              <w:t>658</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PHM</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59 064</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78 607</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93 168</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99 456</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99 939</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69 655</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Nakúpené služby</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132 779</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126 015</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338 586</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392 096</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282 885</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351 732</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Mzdy a odmeny spolu</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237 182</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201 228</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202 321</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145 549</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150 674</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160714</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Sociálne zabezpečenie</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85 057</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72 721</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73 160</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54 492</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53 993</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57995</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Odpisy</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193 249</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651 012</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87 667</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107 850</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124 980</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188818</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Úroky platené</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89 869</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46 998</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33 946</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19 202</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7 283</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17329</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rPr>
                <w:rFonts w:ascii="Times New Roman" w:hAnsi="Times New Roman" w:cs="Times New Roman"/>
                <w:sz w:val="24"/>
                <w:szCs w:val="24"/>
              </w:rPr>
            </w:pPr>
            <w:r>
              <w:rPr>
                <w:rFonts w:ascii="Times New Roman" w:hAnsi="Times New Roman" w:cs="Times New Roman"/>
                <w:sz w:val="24"/>
                <w:szCs w:val="24"/>
              </w:rPr>
              <w:t>Náklady spolu</w:t>
            </w: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1 574 188</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1 532 620</w:t>
            </w: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1 248 370</w:t>
            </w: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1 296 926</w:t>
            </w: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C9509F">
            <w:pPr>
              <w:spacing w:after="0"/>
              <w:jc w:val="right"/>
              <w:rPr>
                <w:rFonts w:ascii="Times New Roman" w:hAnsi="Times New Roman" w:cs="Times New Roman"/>
                <w:sz w:val="24"/>
                <w:szCs w:val="24"/>
              </w:rPr>
            </w:pPr>
            <w:r>
              <w:rPr>
                <w:rFonts w:ascii="Times New Roman" w:hAnsi="Times New Roman" w:cs="Times New Roman"/>
                <w:sz w:val="24"/>
                <w:szCs w:val="24"/>
              </w:rPr>
              <w:t>1 345 248</w:t>
            </w: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C9509F">
            <w:pPr>
              <w:suppressAutoHyphens w:val="0"/>
              <w:spacing w:after="0"/>
            </w:pPr>
            <w:r>
              <w:t>1148406</w:t>
            </w:r>
          </w:p>
        </w:tc>
      </w:tr>
      <w:tr w:rsidR="00F3003B">
        <w:trPr>
          <w:gridAfter w:val="1"/>
          <w:wAfter w:w="110" w:type="dxa"/>
        </w:trPr>
        <w:tc>
          <w:tcPr>
            <w:tcW w:w="1967"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rPr>
                <w:rFonts w:ascii="Times New Roman" w:hAnsi="Times New Roman" w:cs="Times New Roman"/>
                <w:sz w:val="24"/>
                <w:szCs w:val="24"/>
              </w:rPr>
            </w:pPr>
          </w:p>
        </w:tc>
        <w:tc>
          <w:tcPr>
            <w:tcW w:w="125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jc w:val="right"/>
              <w:rPr>
                <w:rFonts w:ascii="Times New Roman" w:hAnsi="Times New Roman" w:cs="Times New Roman"/>
                <w:sz w:val="24"/>
                <w:szCs w:val="24"/>
              </w:rPr>
            </w:pP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jc w:val="right"/>
              <w:rPr>
                <w:rFonts w:ascii="Times New Roman" w:hAnsi="Times New Roman" w:cs="Times New Roman"/>
                <w:sz w:val="24"/>
                <w:szCs w:val="24"/>
              </w:rPr>
            </w:pPr>
          </w:p>
        </w:tc>
        <w:tc>
          <w:tcPr>
            <w:tcW w:w="113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jc w:val="right"/>
              <w:rPr>
                <w:rFonts w:ascii="Times New Roman" w:hAnsi="Times New Roman" w:cs="Times New Roman"/>
                <w:sz w:val="24"/>
                <w:szCs w:val="24"/>
              </w:rPr>
            </w:pPr>
          </w:p>
        </w:tc>
        <w:tc>
          <w:tcPr>
            <w:tcW w:w="1134"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jc w:val="right"/>
              <w:rPr>
                <w:rFonts w:ascii="Times New Roman" w:hAnsi="Times New Roman" w:cs="Times New Roman"/>
                <w:sz w:val="24"/>
                <w:szCs w:val="24"/>
              </w:rPr>
            </w:pPr>
          </w:p>
        </w:tc>
        <w:tc>
          <w:tcPr>
            <w:tcW w:w="1558" w:type="dxa"/>
            <w:gridSpan w:val="3"/>
            <w:tcBorders>
              <w:top w:val="single" w:sz="4" w:space="0" w:color="00000A"/>
              <w:left w:val="single" w:sz="4" w:space="0" w:color="00000A"/>
              <w:bottom w:val="single" w:sz="4" w:space="0" w:color="00000A"/>
              <w:right w:val="single" w:sz="4" w:space="0" w:color="00000A"/>
            </w:tcBorders>
            <w:shd w:val="clear" w:color="auto" w:fill="FFFFFF"/>
            <w:tcMar>
              <w:left w:w="98" w:type="dxa"/>
            </w:tcMar>
          </w:tcPr>
          <w:p w:rsidR="00F3003B" w:rsidRDefault="00F3003B">
            <w:pPr>
              <w:spacing w:after="0"/>
              <w:jc w:val="right"/>
              <w:rPr>
                <w:rFonts w:ascii="Times New Roman" w:hAnsi="Times New Roman" w:cs="Times New Roman"/>
                <w:sz w:val="24"/>
                <w:szCs w:val="24"/>
              </w:rPr>
            </w:pPr>
          </w:p>
        </w:tc>
        <w:tc>
          <w:tcPr>
            <w:tcW w:w="1137" w:type="dxa"/>
            <w:tcBorders>
              <w:top w:val="single" w:sz="4" w:space="0" w:color="00000A"/>
              <w:left w:val="single" w:sz="4" w:space="0" w:color="00000A"/>
              <w:bottom w:val="single" w:sz="4" w:space="0" w:color="00000A"/>
              <w:right w:val="single" w:sz="4" w:space="0" w:color="00000A"/>
            </w:tcBorders>
            <w:shd w:val="clear" w:color="auto" w:fill="FFFFFF"/>
          </w:tcPr>
          <w:p w:rsidR="00F3003B" w:rsidRDefault="00F3003B">
            <w:pPr>
              <w:suppressAutoHyphens w:val="0"/>
              <w:spacing w:after="0"/>
            </w:pPr>
          </w:p>
        </w:tc>
      </w:tr>
    </w:tbl>
    <w:p w:rsidR="00F3003B" w:rsidRDefault="00C9509F">
      <w:pPr>
        <w:pStyle w:val="Odsekzoznamu"/>
        <w:ind w:left="0"/>
        <w:rPr>
          <w:rFonts w:ascii="Times New Roman" w:hAnsi="Times New Roman" w:cs="Times New Roman"/>
          <w:sz w:val="24"/>
          <w:szCs w:val="24"/>
        </w:rPr>
      </w:pPr>
      <w:r>
        <w:rPr>
          <w:rFonts w:ascii="Times New Roman" w:hAnsi="Times New Roman" w:cs="Times New Roman"/>
          <w:sz w:val="24"/>
          <w:szCs w:val="24"/>
        </w:rPr>
        <w:t xml:space="preserve">                4.    Stav peňažných prostriedkov, pohľadávok a záväzkov k 31.12.2015</w:t>
      </w:r>
    </w:p>
    <w:p w:rsidR="00F3003B" w:rsidRDefault="00C9509F">
      <w:pPr>
        <w:rPr>
          <w:rFonts w:ascii="Times New Roman" w:hAnsi="Times New Roman" w:cs="Times New Roman"/>
          <w:sz w:val="24"/>
          <w:szCs w:val="24"/>
        </w:rPr>
      </w:pPr>
      <w:r>
        <w:rPr>
          <w:rFonts w:ascii="Times New Roman" w:hAnsi="Times New Roman" w:cs="Times New Roman"/>
          <w:sz w:val="24"/>
          <w:szCs w:val="24"/>
        </w:rPr>
        <w:t>Peňažné prostriedky na účtoch spolu</w:t>
      </w:r>
    </w:p>
    <w:p w:rsidR="00F3003B" w:rsidRDefault="00C9509F">
      <w:pPr>
        <w:rPr>
          <w:rFonts w:ascii="Times New Roman" w:hAnsi="Times New Roman" w:cs="Times New Roman"/>
          <w:sz w:val="24"/>
          <w:szCs w:val="24"/>
        </w:rPr>
      </w:pPr>
      <w:r>
        <w:rPr>
          <w:rFonts w:ascii="Times New Roman" w:hAnsi="Times New Roman" w:cs="Times New Roman"/>
          <w:sz w:val="24"/>
          <w:szCs w:val="24"/>
        </w:rPr>
        <w:t>48 134,77   euro</w:t>
      </w:r>
    </w:p>
    <w:p w:rsidR="00F3003B" w:rsidRDefault="00F3003B">
      <w:pPr>
        <w:rPr>
          <w:rFonts w:ascii="Times New Roman" w:hAnsi="Times New Roman" w:cs="Times New Roman"/>
          <w:sz w:val="24"/>
          <w:szCs w:val="24"/>
        </w:rPr>
      </w:pPr>
    </w:p>
    <w:p w:rsidR="00F3003B" w:rsidRDefault="00C9509F">
      <w:pPr>
        <w:rPr>
          <w:rFonts w:ascii="Times New Roman" w:hAnsi="Times New Roman" w:cs="Times New Roman"/>
          <w:sz w:val="24"/>
          <w:szCs w:val="24"/>
        </w:rPr>
      </w:pPr>
      <w:r>
        <w:rPr>
          <w:rFonts w:ascii="Times New Roman" w:hAnsi="Times New Roman" w:cs="Times New Roman"/>
          <w:sz w:val="24"/>
          <w:szCs w:val="24"/>
        </w:rPr>
        <w:t>Pohľadávky spolu</w:t>
      </w:r>
    </w:p>
    <w:p w:rsidR="00F3003B" w:rsidRDefault="00C9509F">
      <w:pPr>
        <w:rPr>
          <w:rFonts w:ascii="Times New Roman" w:hAnsi="Times New Roman" w:cs="Times New Roman"/>
          <w:sz w:val="24"/>
          <w:szCs w:val="24"/>
        </w:rPr>
      </w:pPr>
      <w:r>
        <w:rPr>
          <w:rFonts w:ascii="Times New Roman" w:hAnsi="Times New Roman" w:cs="Times New Roman"/>
          <w:sz w:val="24"/>
          <w:szCs w:val="24"/>
        </w:rPr>
        <w:t>878 644  €  z toho daňové  a dotácie 514 588 €</w:t>
      </w:r>
    </w:p>
    <w:p w:rsidR="00F3003B" w:rsidRDefault="00C9509F">
      <w:pPr>
        <w:rPr>
          <w:rFonts w:ascii="Times New Roman" w:hAnsi="Times New Roman" w:cs="Times New Roman"/>
          <w:sz w:val="24"/>
          <w:szCs w:val="24"/>
        </w:rPr>
      </w:pPr>
      <w:r>
        <w:rPr>
          <w:rFonts w:ascii="Times New Roman" w:hAnsi="Times New Roman" w:cs="Times New Roman"/>
          <w:sz w:val="24"/>
          <w:szCs w:val="24"/>
        </w:rPr>
        <w:t>Záväzky vrátane rezerv spolu:</w:t>
      </w:r>
    </w:p>
    <w:p w:rsidR="00F3003B" w:rsidRDefault="00C9509F">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Krátkodobé záväzky voči dodávateľom    345 396  eura</w:t>
      </w:r>
    </w:p>
    <w:p w:rsidR="00F3003B" w:rsidRDefault="00C9509F">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Rezervy na dovolenky –    15 598 eura</w:t>
      </w:r>
    </w:p>
    <w:p w:rsidR="00F3003B" w:rsidRDefault="00C9509F">
      <w:pPr>
        <w:pStyle w:val="Odsekzoznamu"/>
        <w:numPr>
          <w:ilvl w:val="0"/>
          <w:numId w:val="3"/>
        </w:numPr>
        <w:rPr>
          <w:rFonts w:ascii="Times New Roman" w:hAnsi="Times New Roman" w:cs="Times New Roman"/>
          <w:sz w:val="24"/>
          <w:szCs w:val="24"/>
        </w:rPr>
      </w:pPr>
      <w:proofErr w:type="spellStart"/>
      <w:r>
        <w:rPr>
          <w:rFonts w:ascii="Times New Roman" w:hAnsi="Times New Roman" w:cs="Times New Roman"/>
          <w:sz w:val="24"/>
          <w:szCs w:val="24"/>
        </w:rPr>
        <w:t>Liezingy</w:t>
      </w:r>
      <w:proofErr w:type="spellEnd"/>
      <w:r>
        <w:rPr>
          <w:rFonts w:ascii="Times New Roman" w:hAnsi="Times New Roman" w:cs="Times New Roman"/>
          <w:sz w:val="24"/>
          <w:szCs w:val="24"/>
        </w:rPr>
        <w:t xml:space="preserve"> –   14 918 eura</w:t>
      </w:r>
    </w:p>
    <w:p w:rsidR="00F3003B" w:rsidRDefault="00C9509F">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Krátkodobé finančné výpomoci –  2 155 559 eura</w:t>
      </w:r>
    </w:p>
    <w:p w:rsidR="00F3003B" w:rsidRDefault="00F3003B">
      <w:pPr>
        <w:pStyle w:val="Odsekzoznamu"/>
        <w:rPr>
          <w:rFonts w:ascii="Times New Roman" w:hAnsi="Times New Roman" w:cs="Times New Roman"/>
          <w:sz w:val="24"/>
          <w:szCs w:val="24"/>
        </w:rPr>
      </w:pPr>
    </w:p>
    <w:p w:rsidR="00F3003B" w:rsidRDefault="00C9509F">
      <w:pPr>
        <w:pStyle w:val="Odsekzoznamu"/>
        <w:rPr>
          <w:rFonts w:ascii="Times New Roman" w:hAnsi="Times New Roman" w:cs="Times New Roman"/>
          <w:sz w:val="24"/>
          <w:szCs w:val="24"/>
        </w:rPr>
      </w:pPr>
      <w:r>
        <w:rPr>
          <w:rFonts w:ascii="Times New Roman" w:hAnsi="Times New Roman" w:cs="Times New Roman"/>
          <w:sz w:val="24"/>
          <w:szCs w:val="24"/>
        </w:rPr>
        <w:t>Zámer v rastlinnej výrobe pre rok 2016</w:t>
      </w:r>
    </w:p>
    <w:tbl>
      <w:tblPr>
        <w:tblW w:w="0" w:type="auto"/>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3067"/>
        <w:gridCol w:w="1290"/>
        <w:gridCol w:w="1416"/>
        <w:gridCol w:w="1841"/>
        <w:gridCol w:w="1596"/>
      </w:tblGrid>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plodina</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Výmera ha</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Úroda t/ha</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5C4DA5" w:rsidRDefault="005C4DA5">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Pšenica ozimná</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251,72</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2,1</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Zemiaky</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12</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8,3</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Jačmeň jarný</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73,18</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1,8</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proofErr w:type="spellStart"/>
            <w:r>
              <w:rPr>
                <w:rFonts w:ascii="Times New Roman" w:hAnsi="Times New Roman" w:cs="Times New Roman"/>
                <w:sz w:val="24"/>
                <w:szCs w:val="24"/>
              </w:rPr>
              <w:lastRenderedPageBreak/>
              <w:t>tritikále</w:t>
            </w:r>
            <w:proofErr w:type="spellEnd"/>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188,35</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2,1</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Ovos</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slnečnica</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lucerna</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93,12</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8,3</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Ostatné krmoviny na </w:t>
            </w:r>
            <w:proofErr w:type="spellStart"/>
            <w:r>
              <w:rPr>
                <w:rFonts w:ascii="Times New Roman" w:hAnsi="Times New Roman" w:cs="Times New Roman"/>
                <w:sz w:val="24"/>
                <w:szCs w:val="24"/>
              </w:rPr>
              <w:t>o.p</w:t>
            </w:r>
            <w:proofErr w:type="spellEnd"/>
            <w:r>
              <w:rPr>
                <w:rFonts w:ascii="Times New Roman" w:hAnsi="Times New Roman" w:cs="Times New Roman"/>
                <w:sz w:val="24"/>
                <w:szCs w:val="24"/>
              </w:rPr>
              <w:t>.</w:t>
            </w: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73,17</w:t>
            </w: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C9509F">
            <w:pPr>
              <w:rPr>
                <w:rFonts w:ascii="Times New Roman" w:hAnsi="Times New Roman" w:cs="Times New Roman"/>
                <w:sz w:val="24"/>
                <w:szCs w:val="24"/>
              </w:rPr>
            </w:pPr>
            <w:r>
              <w:rPr>
                <w:rFonts w:ascii="Times New Roman" w:hAnsi="Times New Roman" w:cs="Times New Roman"/>
                <w:sz w:val="24"/>
                <w:szCs w:val="24"/>
              </w:rPr>
              <w:t>1,2</w:t>
            </w: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r w:rsidR="00F3003B" w:rsidTr="005C4DA5">
        <w:trPr>
          <w:trHeight w:val="58"/>
        </w:trPr>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29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41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84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c>
          <w:tcPr>
            <w:tcW w:w="159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F3003B" w:rsidRDefault="00F3003B">
            <w:pPr>
              <w:rPr>
                <w:rFonts w:ascii="Times New Roman" w:hAnsi="Times New Roman" w:cs="Times New Roman"/>
                <w:sz w:val="24"/>
                <w:szCs w:val="24"/>
              </w:rPr>
            </w:pPr>
          </w:p>
        </w:tc>
      </w:tr>
    </w:tbl>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V rastlinnej výrobe plánujeme v roku 2016 výrobu dotiahnuť do takého stavu aby sme nemali žiadne nedostatky v plnení </w:t>
      </w:r>
      <w:proofErr w:type="spellStart"/>
      <w:r>
        <w:rPr>
          <w:rFonts w:ascii="Times New Roman" w:hAnsi="Times New Roman" w:cs="Times New Roman"/>
          <w:sz w:val="24"/>
          <w:szCs w:val="24"/>
        </w:rPr>
        <w:t>eko</w:t>
      </w:r>
      <w:proofErr w:type="spellEnd"/>
      <w:r>
        <w:rPr>
          <w:rFonts w:ascii="Times New Roman" w:hAnsi="Times New Roman" w:cs="Times New Roman"/>
          <w:sz w:val="24"/>
          <w:szCs w:val="24"/>
        </w:rPr>
        <w:t xml:space="preserve"> podmienok. Musíme tiež získať odberateľov pre </w:t>
      </w:r>
      <w:proofErr w:type="spellStart"/>
      <w:r>
        <w:rPr>
          <w:rFonts w:ascii="Times New Roman" w:hAnsi="Times New Roman" w:cs="Times New Roman"/>
          <w:sz w:val="24"/>
          <w:szCs w:val="24"/>
        </w:rPr>
        <w:t>eko</w:t>
      </w:r>
      <w:proofErr w:type="spellEnd"/>
      <w:r>
        <w:rPr>
          <w:rFonts w:ascii="Times New Roman" w:hAnsi="Times New Roman" w:cs="Times New Roman"/>
          <w:sz w:val="24"/>
          <w:szCs w:val="24"/>
        </w:rPr>
        <w:t xml:space="preserve"> produkty z našej produkcie za priaznivé cenové relácie hlavne pri zemiakoch ale aj pri </w:t>
      </w:r>
      <w:proofErr w:type="spellStart"/>
      <w:r>
        <w:rPr>
          <w:rFonts w:ascii="Times New Roman" w:hAnsi="Times New Roman" w:cs="Times New Roman"/>
          <w:sz w:val="24"/>
          <w:szCs w:val="24"/>
        </w:rPr>
        <w:t>obilovinách</w:t>
      </w:r>
      <w:proofErr w:type="spellEnd"/>
      <w:r>
        <w:rPr>
          <w:rFonts w:ascii="Times New Roman" w:hAnsi="Times New Roman" w:cs="Times New Roman"/>
          <w:sz w:val="24"/>
          <w:szCs w:val="24"/>
        </w:rPr>
        <w:t xml:space="preserve"> nakoľko samotný zámer ekológie je orientácia predaja konečnému spotrebiteľovi v najbližšom okruhu od pestovateľských plôch. Dôraz budeme musieť venovať aj skladovacím kapacitám nakoľko asi vypestované plodiny budú musieť byť skladované dlhšie obdobie pokiaľ sa nájde odberateľ.</w:t>
      </w:r>
    </w:p>
    <w:p w:rsidR="00F3003B" w:rsidRDefault="00C9509F">
      <w:pPr>
        <w:rPr>
          <w:rFonts w:ascii="Times New Roman" w:hAnsi="Times New Roman" w:cs="Times New Roman"/>
          <w:sz w:val="24"/>
          <w:szCs w:val="24"/>
        </w:rPr>
      </w:pPr>
      <w:r>
        <w:rPr>
          <w:rFonts w:ascii="Times New Roman" w:hAnsi="Times New Roman" w:cs="Times New Roman"/>
          <w:sz w:val="24"/>
          <w:szCs w:val="24"/>
        </w:rPr>
        <w:t>Zámer v živočíšnej výrobe pre rok 2016</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V živočíšnej výrobe budeme pokračovať v chove hovädzieho dobytka – chov kráv bez trhovej produkcie mlieka a ostatného dobytka, hlavne odchov jalovíc a začať s výkrmom teliat. </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V tomto roku plánujeme ukončiť elektronickú evidenciu na úseku technických služieb pri výdaji nafty, kontroly pohybu mechanizmov a na úseku RV mať elektronickú evidenciu pozemkov, knihy honov a elektronickú formu deklarácie pre potreby </w:t>
      </w:r>
      <w:proofErr w:type="spellStart"/>
      <w:r>
        <w:rPr>
          <w:rFonts w:ascii="Times New Roman" w:hAnsi="Times New Roman" w:cs="Times New Roman"/>
          <w:sz w:val="24"/>
          <w:szCs w:val="24"/>
        </w:rPr>
        <w:t>PPA-dotácie</w:t>
      </w:r>
      <w:proofErr w:type="spellEnd"/>
      <w:r>
        <w:rPr>
          <w:rFonts w:ascii="Times New Roman" w:hAnsi="Times New Roman" w:cs="Times New Roman"/>
          <w:sz w:val="24"/>
          <w:szCs w:val="24"/>
        </w:rPr>
        <w:t xml:space="preserve"> na pôdu.</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Ďalej plánujeme vstúpiť do nových projektov týkajúcich sa investícii do strojového vybavenia ale aj stavebných investícii. Nové programovacie obdobie bude určite naplnené novými výzvami. Netreba však zabúdať aj na dokončenie projektu v oblasti stavieb z minulého roka kde nám treba ukončiť ešte jednu stavbu a požiadať o ich preplatenie zo strany PPA. To všetko treba ukončiť do konca mája 2016. </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Ďalšou výzvou pre rok 2016 bude obhájenie pôvodnej výmery z roku 2015 nakoľko v poslednom období sa zintenzívňujú snahy o výber pôdy podniku čo súvisí s výzvami pre mladých farmárov ale aj nedostatok pracovných príležitosti v </w:t>
      </w:r>
      <w:proofErr w:type="spellStart"/>
      <w:r>
        <w:rPr>
          <w:rFonts w:ascii="Times New Roman" w:hAnsi="Times New Roman" w:cs="Times New Roman"/>
          <w:sz w:val="24"/>
          <w:szCs w:val="24"/>
        </w:rPr>
        <w:t>regione</w:t>
      </w:r>
      <w:proofErr w:type="spellEnd"/>
      <w:r>
        <w:rPr>
          <w:rFonts w:ascii="Times New Roman" w:hAnsi="Times New Roman" w:cs="Times New Roman"/>
          <w:sz w:val="24"/>
          <w:szCs w:val="24"/>
        </w:rPr>
        <w:t xml:space="preserve"> ale aj praktiky priekupníkov pôdy ale aj podávanie žiadosti o dotácie na pôdu zo strany špekulantov. </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Plánujeme aj predaj nepotrebnej techniky a </w:t>
      </w:r>
      <w:proofErr w:type="spellStart"/>
      <w:r>
        <w:rPr>
          <w:rFonts w:ascii="Times New Roman" w:hAnsi="Times New Roman" w:cs="Times New Roman"/>
          <w:sz w:val="24"/>
          <w:szCs w:val="24"/>
        </w:rPr>
        <w:t>zastaralej</w:t>
      </w:r>
      <w:proofErr w:type="spellEnd"/>
      <w:r>
        <w:rPr>
          <w:rFonts w:ascii="Times New Roman" w:hAnsi="Times New Roman" w:cs="Times New Roman"/>
          <w:sz w:val="24"/>
          <w:szCs w:val="24"/>
        </w:rPr>
        <w:t xml:space="preserve"> techniky. Výsledok je však otázny nakoľko stará a nepotrebná technika už neoslovuje veľa zákazníkov a tiež jej cena je odôvodnená aj od ceny železa vo výkupniach a tá je teraz na historickom minime.</w:t>
      </w:r>
    </w:p>
    <w:p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w:t>
      </w:r>
    </w:p>
    <w:p w:rsidR="00F3003B" w:rsidRDefault="00C9509F">
      <w:r>
        <w:rPr>
          <w:rFonts w:ascii="Times New Roman" w:hAnsi="Times New Roman" w:cs="Times New Roman"/>
          <w:sz w:val="24"/>
          <w:szCs w:val="24"/>
        </w:rPr>
        <w:t>V Litave dňa 15032015                                        Jozef Bartko – predseda predstavens</w:t>
      </w:r>
      <w:r>
        <w:t>tva</w:t>
      </w:r>
    </w:p>
    <w:sectPr w:rsidR="00F3003B">
      <w:pgSz w:w="11906" w:h="16838"/>
      <w:pgMar w:top="1417" w:right="1417" w:bottom="1417" w:left="1417" w:header="0" w:footer="0" w:gutter="0"/>
      <w:cols w:space="708"/>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01"/>
    <w:family w:val="swiss"/>
    <w:pitch w:val="variable"/>
  </w:font>
  <w:font w:name="Monotype Corsiva">
    <w:panose1 w:val="03010101010201010101"/>
    <w:charset w:val="EE"/>
    <w:family w:val="script"/>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83BC3"/>
    <w:multiLevelType w:val="multilevel"/>
    <w:tmpl w:val="CE1A3F2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38BC51C9"/>
    <w:multiLevelType w:val="multilevel"/>
    <w:tmpl w:val="C26AE4B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421B5171"/>
    <w:multiLevelType w:val="multilevel"/>
    <w:tmpl w:val="5E1A8F8E"/>
    <w:lvl w:ilvl="0">
      <w:start w:val="3"/>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4DD94955"/>
    <w:multiLevelType w:val="multilevel"/>
    <w:tmpl w:val="EF2C1F2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250124C"/>
    <w:multiLevelType w:val="multilevel"/>
    <w:tmpl w:val="6030AC24"/>
    <w:lvl w:ilvl="0">
      <w:start w:val="1"/>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03B"/>
    <w:rsid w:val="002B3C2E"/>
    <w:rsid w:val="005C4DA5"/>
    <w:rsid w:val="00C9509F"/>
    <w:rsid w:val="00F300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Arial Unicode MS" w:hAnsi="Calibri" w:cs="Calibr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57274"/>
    <w:pPr>
      <w:suppressAutoHyphens/>
      <w:spacing w:after="200"/>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ListLabel1">
    <w:name w:val="ListLabel 1"/>
    <w:rPr>
      <w:rFonts w:cs="Calibri"/>
    </w:rPr>
  </w:style>
  <w:style w:type="character" w:customStyle="1" w:styleId="ListLabel2">
    <w:name w:val="ListLabel 2"/>
    <w:rPr>
      <w:rFonts w:cs="Courier New"/>
    </w:rPr>
  </w:style>
  <w:style w:type="character" w:customStyle="1" w:styleId="TextbublinyChar">
    <w:name w:val="Text bubliny Char"/>
    <w:basedOn w:val="Predvolenpsmoodseku"/>
    <w:link w:val="Textbubliny"/>
    <w:uiPriority w:val="99"/>
    <w:semiHidden/>
    <w:rsid w:val="006447F2"/>
    <w:rPr>
      <w:rFonts w:ascii="Tahoma" w:hAnsi="Tahoma" w:cs="Tahoma"/>
      <w:sz w:val="16"/>
      <w:szCs w:val="16"/>
    </w:rPr>
  </w:style>
  <w:style w:type="character" w:customStyle="1" w:styleId="ListLabel3">
    <w:name w:val="ListLabel 3"/>
    <w:rPr>
      <w:rFonts w:cs="Calibri"/>
    </w:rPr>
  </w:style>
  <w:style w:type="character" w:customStyle="1" w:styleId="ListLabel4">
    <w:name w:val="ListLabel 4"/>
    <w:rPr>
      <w:rFonts w:cs="Courier New"/>
    </w:rPr>
  </w:style>
  <w:style w:type="character" w:customStyle="1" w:styleId="ListLabel5">
    <w:name w:val="ListLabel 5"/>
    <w:rPr>
      <w:rFonts w:cs="Wingdings"/>
    </w:rPr>
  </w:style>
  <w:style w:type="character" w:customStyle="1" w:styleId="ListLabel6">
    <w:name w:val="ListLabel 6"/>
    <w:rPr>
      <w:rFonts w:cs="Symbol"/>
    </w:rPr>
  </w:style>
  <w:style w:type="character" w:customStyle="1" w:styleId="ListLabel7">
    <w:name w:val="ListLabel 7"/>
    <w:rPr>
      <w:rFonts w:cs="Calibri"/>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paragraph" w:customStyle="1" w:styleId="Nadpis">
    <w:name w:val="Nadpis"/>
    <w:basedOn w:val="Normlny"/>
    <w:next w:val="Telotextu"/>
    <w:pPr>
      <w:keepNext/>
      <w:spacing w:before="240" w:after="120"/>
    </w:pPr>
    <w:rPr>
      <w:rFonts w:ascii="Liberation Sans" w:hAnsi="Liberation Sans" w:cs="Arial Unicode M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sz w:val="24"/>
      <w:szCs w:val="24"/>
    </w:rPr>
  </w:style>
  <w:style w:type="paragraph" w:customStyle="1" w:styleId="Index">
    <w:name w:val="Index"/>
    <w:basedOn w:val="Normlny"/>
    <w:pPr>
      <w:suppressLineNumbers/>
    </w:pPr>
  </w:style>
  <w:style w:type="paragraph" w:styleId="Odsekzoznamu">
    <w:name w:val="List Paragraph"/>
    <w:basedOn w:val="Normlny"/>
    <w:uiPriority w:val="34"/>
    <w:qFormat/>
    <w:rsid w:val="00E33C4E"/>
    <w:pPr>
      <w:ind w:left="720"/>
      <w:contextualSpacing/>
    </w:pPr>
  </w:style>
  <w:style w:type="paragraph" w:styleId="Textbubliny">
    <w:name w:val="Balloon Text"/>
    <w:basedOn w:val="Normlny"/>
    <w:link w:val="TextbublinyChar"/>
    <w:uiPriority w:val="99"/>
    <w:semiHidden/>
    <w:unhideWhenUsed/>
    <w:rsid w:val="006447F2"/>
    <w:pPr>
      <w:spacing w:after="0" w:line="240" w:lineRule="auto"/>
    </w:pPr>
    <w:rPr>
      <w:rFonts w:ascii="Tahoma" w:hAnsi="Tahoma" w:cs="Tahoma"/>
      <w:sz w:val="16"/>
      <w:szCs w:val="16"/>
    </w:rPr>
  </w:style>
  <w:style w:type="table" w:styleId="Mriekatabuky">
    <w:name w:val="Table Grid"/>
    <w:basedOn w:val="Normlnatabuka"/>
    <w:uiPriority w:val="59"/>
    <w:rsid w:val="00E33C4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Arial Unicode MS" w:hAnsi="Calibri" w:cs="Calibr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57274"/>
    <w:pPr>
      <w:suppressAutoHyphens/>
      <w:spacing w:after="200"/>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ListLabel1">
    <w:name w:val="ListLabel 1"/>
    <w:rPr>
      <w:rFonts w:cs="Calibri"/>
    </w:rPr>
  </w:style>
  <w:style w:type="character" w:customStyle="1" w:styleId="ListLabel2">
    <w:name w:val="ListLabel 2"/>
    <w:rPr>
      <w:rFonts w:cs="Courier New"/>
    </w:rPr>
  </w:style>
  <w:style w:type="character" w:customStyle="1" w:styleId="TextbublinyChar">
    <w:name w:val="Text bubliny Char"/>
    <w:basedOn w:val="Predvolenpsmoodseku"/>
    <w:link w:val="Textbubliny"/>
    <w:uiPriority w:val="99"/>
    <w:semiHidden/>
    <w:rsid w:val="006447F2"/>
    <w:rPr>
      <w:rFonts w:ascii="Tahoma" w:hAnsi="Tahoma" w:cs="Tahoma"/>
      <w:sz w:val="16"/>
      <w:szCs w:val="16"/>
    </w:rPr>
  </w:style>
  <w:style w:type="character" w:customStyle="1" w:styleId="ListLabel3">
    <w:name w:val="ListLabel 3"/>
    <w:rPr>
      <w:rFonts w:cs="Calibri"/>
    </w:rPr>
  </w:style>
  <w:style w:type="character" w:customStyle="1" w:styleId="ListLabel4">
    <w:name w:val="ListLabel 4"/>
    <w:rPr>
      <w:rFonts w:cs="Courier New"/>
    </w:rPr>
  </w:style>
  <w:style w:type="character" w:customStyle="1" w:styleId="ListLabel5">
    <w:name w:val="ListLabel 5"/>
    <w:rPr>
      <w:rFonts w:cs="Wingdings"/>
    </w:rPr>
  </w:style>
  <w:style w:type="character" w:customStyle="1" w:styleId="ListLabel6">
    <w:name w:val="ListLabel 6"/>
    <w:rPr>
      <w:rFonts w:cs="Symbol"/>
    </w:rPr>
  </w:style>
  <w:style w:type="character" w:customStyle="1" w:styleId="ListLabel7">
    <w:name w:val="ListLabel 7"/>
    <w:rPr>
      <w:rFonts w:cs="Calibri"/>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paragraph" w:customStyle="1" w:styleId="Nadpis">
    <w:name w:val="Nadpis"/>
    <w:basedOn w:val="Normlny"/>
    <w:next w:val="Telotextu"/>
    <w:pPr>
      <w:keepNext/>
      <w:spacing w:before="240" w:after="120"/>
    </w:pPr>
    <w:rPr>
      <w:rFonts w:ascii="Liberation Sans" w:hAnsi="Liberation Sans" w:cs="Arial Unicode M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sz w:val="24"/>
      <w:szCs w:val="24"/>
    </w:rPr>
  </w:style>
  <w:style w:type="paragraph" w:customStyle="1" w:styleId="Index">
    <w:name w:val="Index"/>
    <w:basedOn w:val="Normlny"/>
    <w:pPr>
      <w:suppressLineNumbers/>
    </w:pPr>
  </w:style>
  <w:style w:type="paragraph" w:styleId="Odsekzoznamu">
    <w:name w:val="List Paragraph"/>
    <w:basedOn w:val="Normlny"/>
    <w:uiPriority w:val="34"/>
    <w:qFormat/>
    <w:rsid w:val="00E33C4E"/>
    <w:pPr>
      <w:ind w:left="720"/>
      <w:contextualSpacing/>
    </w:pPr>
  </w:style>
  <w:style w:type="paragraph" w:styleId="Textbubliny">
    <w:name w:val="Balloon Text"/>
    <w:basedOn w:val="Normlny"/>
    <w:link w:val="TextbublinyChar"/>
    <w:uiPriority w:val="99"/>
    <w:semiHidden/>
    <w:unhideWhenUsed/>
    <w:rsid w:val="006447F2"/>
    <w:pPr>
      <w:spacing w:after="0" w:line="240" w:lineRule="auto"/>
    </w:pPr>
    <w:rPr>
      <w:rFonts w:ascii="Tahoma" w:hAnsi="Tahoma" w:cs="Tahoma"/>
      <w:sz w:val="16"/>
      <w:szCs w:val="16"/>
    </w:rPr>
  </w:style>
  <w:style w:type="table" w:styleId="Mriekatabuky">
    <w:name w:val="Table Grid"/>
    <w:basedOn w:val="Normlnatabuka"/>
    <w:uiPriority w:val="59"/>
    <w:rsid w:val="00E33C4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20785-DC82-4B93-8CF5-291CB3692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1251</Words>
  <Characters>7134</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Mária</dc:creator>
  <cp:lastModifiedBy>Windows User</cp:lastModifiedBy>
  <cp:revision>6</cp:revision>
  <cp:lastPrinted>2016-03-30T12:38:00Z</cp:lastPrinted>
  <dcterms:created xsi:type="dcterms:W3CDTF">2016-03-29T04:57:00Z</dcterms:created>
  <dcterms:modified xsi:type="dcterms:W3CDTF">2016-03-30T12:39:00Z</dcterms:modified>
  <dc:language>sk-SK</dc:language>
</cp:coreProperties>
</file>