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108" w:rsidRDefault="003F13F7">
      <w:pPr>
        <w:spacing w:line="20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page">
              <wp:posOffset>304800</wp:posOffset>
            </wp:positionH>
            <wp:positionV relativeFrom="page">
              <wp:posOffset>304800</wp:posOffset>
            </wp:positionV>
            <wp:extent cx="6953250" cy="4775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0" cy="477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11" w:lineRule="exact"/>
        <w:rPr>
          <w:sz w:val="24"/>
          <w:szCs w:val="24"/>
        </w:rPr>
      </w:pPr>
    </w:p>
    <w:p w:rsidR="00924108" w:rsidRDefault="002B1C82">
      <w:pPr>
        <w:ind w:left="900"/>
        <w:rPr>
          <w:sz w:val="20"/>
          <w:szCs w:val="20"/>
        </w:rPr>
      </w:pPr>
      <w:r>
        <w:rPr>
          <w:rFonts w:ascii="Century" w:eastAsia="Century" w:hAnsi="Century" w:cs="Century"/>
          <w:b/>
          <w:bCs/>
          <w:sz w:val="36"/>
          <w:szCs w:val="36"/>
        </w:rPr>
        <w:t>KONSOLIDOVANÁ</w:t>
      </w:r>
      <w:bookmarkStart w:id="0" w:name="_GoBack"/>
      <w:bookmarkEnd w:id="0"/>
      <w:r w:rsidR="003F13F7">
        <w:rPr>
          <w:rFonts w:ascii="Century" w:eastAsia="Century" w:hAnsi="Century" w:cs="Century"/>
          <w:b/>
          <w:bCs/>
          <w:sz w:val="36"/>
          <w:szCs w:val="36"/>
        </w:rPr>
        <w:t xml:space="preserve"> VÝROČNÁ SPRÁVA</w:t>
      </w:r>
    </w:p>
    <w:p w:rsidR="00924108" w:rsidRDefault="003F13F7">
      <w:pPr>
        <w:tabs>
          <w:tab w:val="left" w:pos="4040"/>
        </w:tabs>
        <w:ind w:left="2700"/>
        <w:rPr>
          <w:sz w:val="20"/>
          <w:szCs w:val="20"/>
        </w:rPr>
      </w:pPr>
      <w:r>
        <w:rPr>
          <w:rFonts w:ascii="Century" w:eastAsia="Century" w:hAnsi="Century" w:cs="Century"/>
          <w:b/>
          <w:bCs/>
          <w:sz w:val="36"/>
          <w:szCs w:val="36"/>
        </w:rPr>
        <w:t>OBCE</w:t>
      </w:r>
      <w:r>
        <w:rPr>
          <w:rFonts w:ascii="Century" w:eastAsia="Century" w:hAnsi="Century" w:cs="Century"/>
          <w:b/>
          <w:bCs/>
          <w:sz w:val="36"/>
          <w:szCs w:val="36"/>
        </w:rPr>
        <w:tab/>
        <w:t>POŠA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39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162560</wp:posOffset>
                </wp:positionV>
                <wp:extent cx="31750" cy="128905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" o:spid="_x0000_s1027" style="position:absolute;margin-left:-47pt;margin-top:12.8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13" w:lineRule="exact"/>
        <w:rPr>
          <w:sz w:val="24"/>
          <w:szCs w:val="24"/>
        </w:rPr>
      </w:pPr>
    </w:p>
    <w:p w:rsidR="00924108" w:rsidRDefault="003F13F7">
      <w:pPr>
        <w:ind w:left="3000"/>
        <w:rPr>
          <w:sz w:val="20"/>
          <w:szCs w:val="20"/>
        </w:rPr>
      </w:pPr>
      <w:r>
        <w:rPr>
          <w:rFonts w:ascii="Century" w:eastAsia="Century" w:hAnsi="Century" w:cs="Century"/>
          <w:b/>
          <w:bCs/>
          <w:sz w:val="36"/>
          <w:szCs w:val="36"/>
        </w:rPr>
        <w:t>za rok 2015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416" behindDoc="1" locked="0" layoutInCell="0" allowOverlap="1">
                <wp:simplePos x="0" y="0"/>
                <wp:positionH relativeFrom="column">
                  <wp:posOffset>6339205</wp:posOffset>
                </wp:positionH>
                <wp:positionV relativeFrom="paragraph">
                  <wp:posOffset>519430</wp:posOffset>
                </wp:positionV>
                <wp:extent cx="0" cy="207264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0726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8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" o:spid="_x0000_s102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499.15pt,40.9pt" to="499.15pt,204.1pt" o:allowincell="f" strokecolor="#999999" strokeweight="2.4959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1" locked="0" layoutInCell="0" allowOverlap="1">
                <wp:simplePos x="0" y="0"/>
                <wp:positionH relativeFrom="column">
                  <wp:posOffset>6339205</wp:posOffset>
                </wp:positionH>
                <wp:positionV relativeFrom="paragraph">
                  <wp:posOffset>2592070</wp:posOffset>
                </wp:positionV>
                <wp:extent cx="0" cy="207264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0726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8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" o:spid="_x0000_s102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499.15pt,204.1pt" to="499.15pt,367.3pt" o:allowincell="f" strokecolor="#999999" strokeweight="2.4959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464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-257175</wp:posOffset>
                </wp:positionV>
                <wp:extent cx="31750" cy="128905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" o:spid="_x0000_s1030" style="position:absolute;margin-left:-47pt;margin-top:-20.2499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7488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-127635</wp:posOffset>
                </wp:positionV>
                <wp:extent cx="31750" cy="128905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6" o:spid="_x0000_s1031" style="position:absolute;margin-left:-47pt;margin-top:-10.0499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51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1270</wp:posOffset>
                </wp:positionV>
                <wp:extent cx="31750" cy="128905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7" o:spid="_x0000_s1032" style="position:absolute;margin-left:-47pt;margin-top:0.1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536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130810</wp:posOffset>
                </wp:positionV>
                <wp:extent cx="31750" cy="12954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8" o:spid="_x0000_s1033" style="position:absolute;margin-left:-47pt;margin-top:10.3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560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260350</wp:posOffset>
                </wp:positionV>
                <wp:extent cx="31750" cy="12954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9" o:spid="_x0000_s1034" style="position:absolute;margin-left:-47pt;margin-top:20.5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584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389890</wp:posOffset>
                </wp:positionV>
                <wp:extent cx="31750" cy="128905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0" o:spid="_x0000_s1035" style="position:absolute;margin-left:-47pt;margin-top:30.7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1" locked="0" layoutInCell="0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519430</wp:posOffset>
                </wp:positionV>
                <wp:extent cx="0" cy="116586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1658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9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1" o:spid="_x0000_s103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-45.7499pt,40.9pt" to="-45.7499pt,132.7pt" o:allowincell="f" strokecolor="#999999" strokeweight="2.496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63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1685290</wp:posOffset>
                </wp:positionV>
                <wp:extent cx="31750" cy="12954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2" o:spid="_x0000_s1037" style="position:absolute;margin-left:-47pt;margin-top:132.7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1814830</wp:posOffset>
                </wp:positionV>
                <wp:extent cx="31750" cy="12954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3" o:spid="_x0000_s1038" style="position:absolute;margin-left:-47pt;margin-top:142.9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1944370</wp:posOffset>
                </wp:positionV>
                <wp:extent cx="31750" cy="12954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4" o:spid="_x0000_s1039" style="position:absolute;margin-left:-47pt;margin-top:153.1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2073910</wp:posOffset>
                </wp:positionV>
                <wp:extent cx="31750" cy="12954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5" o:spid="_x0000_s1040" style="position:absolute;margin-left:-47pt;margin-top:163.3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2203450</wp:posOffset>
                </wp:positionV>
                <wp:extent cx="31750" cy="12954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6" o:spid="_x0000_s1041" style="position:absolute;margin-left:-47pt;margin-top:173.5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2332990</wp:posOffset>
                </wp:positionV>
                <wp:extent cx="31750" cy="12954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7" o:spid="_x0000_s1042" style="position:absolute;margin-left:-47pt;margin-top:183.7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2462530</wp:posOffset>
                </wp:positionV>
                <wp:extent cx="31750" cy="12954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8" o:spid="_x0000_s1043" style="position:absolute;margin-left:-47pt;margin-top:193.9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2592070</wp:posOffset>
                </wp:positionV>
                <wp:extent cx="0" cy="116586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1658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9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9" o:spid="_x0000_s104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-45.7499pt,204.1pt" to="-45.7499pt,295.9pt" o:allowincell="f" strokecolor="#999999" strokeweight="2.496pt"/>
            </w:pict>
          </mc:Fallback>
        </mc:AlternateContent>
      </w: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399" w:lineRule="exact"/>
        <w:rPr>
          <w:sz w:val="24"/>
          <w:szCs w:val="24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 Poši dňa 14.06.2016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777240</wp:posOffset>
                </wp:positionV>
                <wp:extent cx="31750" cy="12954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0" o:spid="_x0000_s1045" style="position:absolute;margin-left:-47pt;margin-top:61.2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906780</wp:posOffset>
                </wp:positionV>
                <wp:extent cx="31750" cy="12954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1" o:spid="_x0000_s1046" style="position:absolute;margin-left:-47pt;margin-top:71.4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8" w:lineRule="exact"/>
        <w:rPr>
          <w:sz w:val="24"/>
          <w:szCs w:val="24"/>
        </w:rPr>
      </w:pPr>
    </w:p>
    <w:p w:rsidR="00924108" w:rsidRDefault="003F13F7">
      <w:pPr>
        <w:ind w:left="47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Mgr.Tadeáš Malý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-74295</wp:posOffset>
                </wp:positionV>
                <wp:extent cx="31750" cy="128905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2" o:spid="_x0000_s1047" style="position:absolute;margin-left:-47pt;margin-top:-5.8499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</w:p>
    <w:p w:rsidR="00924108" w:rsidRDefault="003F13F7">
      <w:pPr>
        <w:ind w:left="474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Starosta obce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1" locked="0" layoutInCell="0" allowOverlap="1">
                <wp:simplePos x="0" y="0"/>
                <wp:positionH relativeFrom="column">
                  <wp:posOffset>6339205</wp:posOffset>
                </wp:positionH>
                <wp:positionV relativeFrom="paragraph">
                  <wp:posOffset>368300</wp:posOffset>
                </wp:positionV>
                <wp:extent cx="0" cy="109982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998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8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3" o:spid="_x0000_s104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499.15pt,29pt" to="499.15pt,115.6pt" o:allowincell="f" strokecolor="#999999" strokeweight="2.4959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-149225</wp:posOffset>
                </wp:positionV>
                <wp:extent cx="31750" cy="12954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4" o:spid="_x0000_s1049" style="position:absolute;margin-left:-47pt;margin-top:-11.7499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944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-19685</wp:posOffset>
                </wp:positionV>
                <wp:extent cx="31750" cy="128905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8905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5" o:spid="_x0000_s1050" style="position:absolute;margin-left:-47pt;margin-top:-1.5499pt;width:2.5pt;height:10.1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109220</wp:posOffset>
                </wp:positionV>
                <wp:extent cx="31750" cy="12954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6" o:spid="_x0000_s1051" style="position:absolute;margin-left:-47pt;margin-top:8.6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1" locked="0" layoutInCell="0" allowOverlap="1">
                <wp:simplePos x="0" y="0"/>
                <wp:positionH relativeFrom="column">
                  <wp:posOffset>-596900</wp:posOffset>
                </wp:positionH>
                <wp:positionV relativeFrom="paragraph">
                  <wp:posOffset>238760</wp:posOffset>
                </wp:positionV>
                <wp:extent cx="31750" cy="12954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750" cy="129540"/>
                        </a:xfrm>
                        <a:prstGeom prst="rect">
                          <a:avLst/>
                        </a:prstGeom>
                        <a:solidFill>
                          <a:srgbClr val="999999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7" o:spid="_x0000_s1052" style="position:absolute;margin-left:-47pt;margin-top:18.8pt;width:2.5pt;height:10.2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999999" stroked="f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1" locked="0" layoutInCell="0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368300</wp:posOffset>
                </wp:positionV>
                <wp:extent cx="0" cy="109982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998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1699">
                          <a:solidFill>
                            <a:srgbClr val="999999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8" o:spid="_x0000_s105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-45.7499pt,29pt" to="-45.7499pt,115.6pt" o:allowincell="f" strokecolor="#999999" strokeweight="2.496pt"/>
            </w:pict>
          </mc:Fallback>
        </mc:AlternateContent>
      </w: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200" w:lineRule="exact"/>
        <w:rPr>
          <w:sz w:val="24"/>
          <w:szCs w:val="24"/>
        </w:rPr>
      </w:pPr>
    </w:p>
    <w:p w:rsidR="00924108" w:rsidRDefault="00924108">
      <w:pPr>
        <w:spacing w:line="400" w:lineRule="exact"/>
        <w:rPr>
          <w:sz w:val="24"/>
          <w:szCs w:val="24"/>
        </w:rPr>
      </w:pPr>
    </w:p>
    <w:p w:rsidR="00924108" w:rsidRDefault="003F13F7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0</w:t>
      </w:r>
    </w:p>
    <w:p w:rsidR="00924108" w:rsidRDefault="003F13F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71040" behindDoc="1" locked="0" layoutInCell="0" allowOverlap="1">
            <wp:simplePos x="0" y="0"/>
            <wp:positionH relativeFrom="column">
              <wp:posOffset>-596265</wp:posOffset>
            </wp:positionH>
            <wp:positionV relativeFrom="paragraph">
              <wp:posOffset>198120</wp:posOffset>
            </wp:positionV>
            <wp:extent cx="6953250" cy="13081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0" cy="130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24108" w:rsidRDefault="00924108">
      <w:pPr>
        <w:sectPr w:rsidR="00924108">
          <w:pgSz w:w="11900" w:h="16838"/>
          <w:pgMar w:top="1440" w:right="1406" w:bottom="429" w:left="1420" w:header="0" w:footer="0" w:gutter="0"/>
          <w:cols w:space="708" w:equalWidth="0">
            <w:col w:w="9080"/>
          </w:cols>
        </w:sect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lastRenderedPageBreak/>
        <w:t>Obsah</w:t>
      </w:r>
    </w:p>
    <w:p w:rsidR="00924108" w:rsidRDefault="00924108">
      <w:pPr>
        <w:spacing w:line="314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 Základné údaje</w:t>
      </w:r>
    </w:p>
    <w:p w:rsidR="00924108" w:rsidRDefault="003F13F7">
      <w:pPr>
        <w:tabs>
          <w:tab w:val="left" w:leader="dot" w:pos="8860"/>
        </w:tabs>
        <w:ind w:left="1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a/ Obec Poša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2</w:t>
      </w:r>
    </w:p>
    <w:p w:rsidR="00924108" w:rsidRDefault="003F13F7">
      <w:pPr>
        <w:tabs>
          <w:tab w:val="left" w:leader="dot" w:pos="8880"/>
        </w:tabs>
        <w:ind w:left="1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b/ Základná škola Poša s MŠ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3</w:t>
      </w:r>
    </w:p>
    <w:p w:rsidR="00924108" w:rsidRDefault="003F13F7">
      <w:pPr>
        <w:tabs>
          <w:tab w:val="left" w:leader="dot" w:pos="8900"/>
        </w:tabs>
        <w:ind w:left="4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b1/ Školský vzdelávací program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3</w:t>
      </w: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1.1 Identifikačné údaje</w:t>
      </w:r>
    </w:p>
    <w:p w:rsidR="00924108" w:rsidRDefault="003F13F7">
      <w:pPr>
        <w:tabs>
          <w:tab w:val="left" w:leader="dot" w:pos="8920"/>
        </w:tabs>
        <w:ind w:left="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a/ Obec Poša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3</w:t>
      </w:r>
    </w:p>
    <w:p w:rsidR="00924108" w:rsidRDefault="003F13F7">
      <w:pPr>
        <w:tabs>
          <w:tab w:val="left" w:leader="dot" w:pos="8900"/>
        </w:tabs>
        <w:ind w:left="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b/ Základná škola MŠ Poša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4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4. Organizačná štruktúra obce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4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5. Komisie pri Obecnom zastupiteľstve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4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6. Geografia a demografia</w:t>
      </w:r>
      <w:r>
        <w:rPr>
          <w:sz w:val="20"/>
          <w:szCs w:val="20"/>
        </w:rPr>
        <w:tab/>
      </w:r>
      <w:r>
        <w:rPr>
          <w:rFonts w:eastAsia="Times New Roman"/>
          <w:i/>
          <w:iCs/>
          <w:sz w:val="24"/>
          <w:szCs w:val="24"/>
        </w:rPr>
        <w:t>4</w:t>
      </w:r>
    </w:p>
    <w:p w:rsidR="00924108" w:rsidRDefault="00924108">
      <w:pPr>
        <w:spacing w:line="1" w:lineRule="exact"/>
        <w:rPr>
          <w:sz w:val="20"/>
          <w:szCs w:val="20"/>
        </w:rPr>
      </w:pP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7. História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5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8. </w:t>
      </w:r>
      <w:r>
        <w:rPr>
          <w:rFonts w:eastAsia="Times New Roman"/>
          <w:sz w:val="24"/>
          <w:szCs w:val="24"/>
        </w:rPr>
        <w:t>Symboly obce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5</w:t>
      </w:r>
    </w:p>
    <w:p w:rsidR="00924108" w:rsidRDefault="003F13F7">
      <w:pPr>
        <w:tabs>
          <w:tab w:val="left" w:leader="dot" w:pos="890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9. Pečať obce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6</w:t>
      </w:r>
    </w:p>
    <w:p w:rsidR="00924108" w:rsidRDefault="003F13F7">
      <w:pPr>
        <w:tabs>
          <w:tab w:val="left" w:leader="dot" w:pos="890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10.Rozpočet obce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6</w:t>
      </w:r>
    </w:p>
    <w:p w:rsidR="00924108" w:rsidRDefault="003F13F7">
      <w:pPr>
        <w:tabs>
          <w:tab w:val="left" w:leader="dot" w:pos="886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11.Rozbor plnenia príjmov za rok 2015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6</w:t>
      </w:r>
    </w:p>
    <w:p w:rsidR="00924108" w:rsidRDefault="003F13F7">
      <w:pPr>
        <w:tabs>
          <w:tab w:val="left" w:leader="dot" w:pos="886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11.a./ bežné príjmy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7</w:t>
      </w:r>
    </w:p>
    <w:p w:rsidR="00924108" w:rsidRDefault="003F13F7">
      <w:pPr>
        <w:tabs>
          <w:tab w:val="left" w:leader="dot" w:pos="888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11.b./ daňové príjmy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7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11.c./ nedaňové príjmy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7</w:t>
      </w:r>
    </w:p>
    <w:p w:rsidR="00924108" w:rsidRDefault="003F13F7">
      <w:pPr>
        <w:tabs>
          <w:tab w:val="left" w:leader="dot" w:pos="890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11.d./Prijaté granty a transféry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8</w:t>
      </w:r>
    </w:p>
    <w:p w:rsidR="00924108" w:rsidRDefault="003F13F7">
      <w:pPr>
        <w:tabs>
          <w:tab w:val="left" w:leader="dot" w:pos="892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11.e./Kapitálové príjmy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8</w:t>
      </w:r>
    </w:p>
    <w:p w:rsidR="00924108" w:rsidRDefault="003F13F7">
      <w:pPr>
        <w:tabs>
          <w:tab w:val="left" w:leader="dot" w:pos="878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11.f./Rozbor čerpania výdavkov</w:t>
      </w:r>
      <w:r>
        <w:rPr>
          <w:sz w:val="20"/>
          <w:szCs w:val="20"/>
        </w:rPr>
        <w:tab/>
      </w:r>
      <w:r>
        <w:rPr>
          <w:rFonts w:eastAsia="Times New Roman"/>
          <w:sz w:val="23"/>
          <w:szCs w:val="23"/>
        </w:rPr>
        <w:t>. 9</w:t>
      </w:r>
    </w:p>
    <w:p w:rsidR="00924108" w:rsidRDefault="003F13F7">
      <w:pPr>
        <w:tabs>
          <w:tab w:val="left" w:leader="dot" w:pos="878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12.Bilancia aktív a pasív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13</w:t>
      </w:r>
    </w:p>
    <w:p w:rsidR="00924108" w:rsidRDefault="003F13F7">
      <w:pPr>
        <w:tabs>
          <w:tab w:val="left" w:leader="dot" w:pos="878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13.Výkaz ziskov a strát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14</w:t>
      </w:r>
    </w:p>
    <w:p w:rsidR="00924108" w:rsidRDefault="003F13F7">
      <w:pPr>
        <w:tabs>
          <w:tab w:val="left" w:leader="dot" w:pos="878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14.Záverečné ustanovenia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16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91" w:lineRule="exact"/>
        <w:rPr>
          <w:sz w:val="20"/>
          <w:szCs w:val="20"/>
        </w:rPr>
      </w:pPr>
    </w:p>
    <w:p w:rsidR="00924108" w:rsidRDefault="003F13F7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</w:t>
      </w:r>
    </w:p>
    <w:p w:rsidR="00924108" w:rsidRDefault="00924108">
      <w:pPr>
        <w:sectPr w:rsidR="00924108">
          <w:pgSz w:w="11900" w:h="16838"/>
          <w:pgMar w:top="1416" w:right="1406" w:bottom="429" w:left="1420" w:header="0" w:footer="0" w:gutter="0"/>
          <w:cols w:space="708" w:equalWidth="0">
            <w:col w:w="9080"/>
          </w:cols>
        </w:sect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lastRenderedPageBreak/>
        <w:t>1.a/ Obec Poša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8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 Poša je samostatný územný samosprávny a správny celok Slovenskej republiky. Združuje osoby, </w:t>
      </w:r>
      <w:r>
        <w:rPr>
          <w:rFonts w:eastAsia="Times New Roman"/>
          <w:sz w:val="24"/>
          <w:szCs w:val="24"/>
        </w:rPr>
        <w:t>ktoré majú na jej území trvalý pobyt. Obec je právnickou osobou, ktorá za podmienok ustanovených zákonom samostatne hospodári s vlastným majetkom a s vlastnými príjmami. Základnou úlohou obce pri výkone samosprávy je starostlivosť o všestranný rozvoj jej ú</w:t>
      </w:r>
      <w:r>
        <w:rPr>
          <w:rFonts w:eastAsia="Times New Roman"/>
          <w:sz w:val="24"/>
          <w:szCs w:val="24"/>
        </w:rPr>
        <w:t>zemia a potreby jej obyvateľov. Obci pri výkone samosprávy možno ukladať povinnosti a obmedzenia len zákonom a na základe medzinárodnej zmluvy. Z administratívneho hľadiska je obec začlenená do okresu Vranov nad Topľou a Prešovského samosprávneho kraja.</w:t>
      </w:r>
    </w:p>
    <w:p w:rsidR="00924108" w:rsidRDefault="00924108">
      <w:pPr>
        <w:spacing w:line="16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sz w:val="24"/>
          <w:szCs w:val="24"/>
        </w:rPr>
        <w:t>bec Poša má zriadenú jednu rozpočtovú organizáciu – Základná škola s materskou školou Poša.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Základným nástrojom finančného hospodárenia obce v príslušnom rozpočtovom roku je rozpočet obce, ktorým sa riadi financovanie úloh a funkcií obce. Rozpočet obce vy</w:t>
      </w:r>
      <w:r>
        <w:rPr>
          <w:rFonts w:eastAsia="Times New Roman"/>
          <w:sz w:val="24"/>
          <w:szCs w:val="24"/>
        </w:rPr>
        <w:t>jadruje samostatnosť hospodárenia obce, obsahuje taktiež zámery a ciele, ktoré realizuje z výdavkov svojho rozpočtu.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ako samostatný územný samosprávny a správny celok sa riadi zákonom č. 369/1990 Zb.</w:t>
      </w: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 obecnom riadení v znení neskorších zmien a </w:t>
      </w:r>
      <w:r>
        <w:rPr>
          <w:rFonts w:eastAsia="Times New Roman"/>
          <w:sz w:val="24"/>
          <w:szCs w:val="24"/>
        </w:rPr>
        <w:t>doplnkov a Ústavou Slovenskej republiky.</w:t>
      </w:r>
    </w:p>
    <w:p w:rsidR="00924108" w:rsidRDefault="00924108">
      <w:pPr>
        <w:spacing w:line="288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Základným dokumentom obce je Štatút obce. Ten upravuje vnútornú organizáciu obecnej samosprávy, štruktúru, usporiadanie, právomoci, vzájomné vzťahy a hlavné úlohy orgánov a organizačných jednotiek obce, vymedzuje ú</w:t>
      </w:r>
      <w:r>
        <w:rPr>
          <w:rFonts w:eastAsia="Times New Roman"/>
          <w:sz w:val="24"/>
          <w:szCs w:val="24"/>
        </w:rPr>
        <w:t>zemie obce a jej časti.</w:t>
      </w:r>
    </w:p>
    <w:p w:rsidR="00924108" w:rsidRDefault="00924108">
      <w:pPr>
        <w:spacing w:line="282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1.b/ Obecný úrad</w:t>
      </w:r>
    </w:p>
    <w:p w:rsidR="00924108" w:rsidRDefault="00924108">
      <w:pPr>
        <w:spacing w:line="283" w:lineRule="exact"/>
        <w:rPr>
          <w:sz w:val="20"/>
          <w:szCs w:val="20"/>
        </w:rPr>
      </w:pPr>
    </w:p>
    <w:p w:rsidR="00924108" w:rsidRDefault="003F13F7">
      <w:pPr>
        <w:spacing w:line="238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Je výkonným orgánom obecného zastupiteľstva a starostu obce. Je zložený z pracovníkov obce. Prácu obecného úradu organizuje starosta obce . Obecný úrad zabezpečuje organizačné a administratívne veci, najmä písomnú</w:t>
      </w:r>
      <w:r>
        <w:rPr>
          <w:rFonts w:eastAsia="Times New Roman"/>
          <w:sz w:val="24"/>
          <w:szCs w:val="24"/>
        </w:rPr>
        <w:t xml:space="preserve"> agendu Je podateľňou a výpravňou obecných písomností, zabezpečuje odborné podklady a iné písomnosti na rokovania obecného zastupiteľstva, vypracúva písomné vyhotovenia rozhodnutí obecnej samosprávy aj správnych konaní, vykonáva nariadenia obce a uznesenia</w:t>
      </w:r>
      <w:r>
        <w:rPr>
          <w:rFonts w:eastAsia="Times New Roman"/>
          <w:sz w:val="24"/>
          <w:szCs w:val="24"/>
        </w:rPr>
        <w:t xml:space="preserve"> obecnej samosprávy. Obecný úrad v Poši sídli v budove Obecného úradu v Poši.</w:t>
      </w:r>
    </w:p>
    <w:p w:rsidR="00924108" w:rsidRDefault="00924108">
      <w:pPr>
        <w:spacing w:line="17" w:lineRule="exact"/>
        <w:rPr>
          <w:sz w:val="20"/>
          <w:szCs w:val="20"/>
        </w:rPr>
      </w:pPr>
    </w:p>
    <w:p w:rsidR="00924108" w:rsidRDefault="003F13F7">
      <w:pPr>
        <w:spacing w:line="238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Pracovníci OcÚ obce zabezpečujú účtovné a finančné operácie s majetkom obce, finančnými prostriedkami v bankách, inventarizáciu majetku, účtovné, majetkové práva, ich ochranu, v</w:t>
      </w:r>
      <w:r>
        <w:rPr>
          <w:rFonts w:eastAsia="Times New Roman"/>
          <w:sz w:val="24"/>
          <w:szCs w:val="24"/>
        </w:rPr>
        <w:t>ydávajú správne povolenia na verejné kultúrne a športové podujatia. Administrujú správne poplatky a tiež uskutočňujú informácie v miestnom rozhlase. Ďalej vykonávajú poštové a telekomunikačné služby, správu administratívnych úkonov a ich zhotovovanie, výhe</w:t>
      </w:r>
      <w:r>
        <w:rPr>
          <w:rFonts w:eastAsia="Times New Roman"/>
          <w:sz w:val="24"/>
          <w:szCs w:val="24"/>
        </w:rPr>
        <w:t>rných prístrojov, zvláštneho užívania verejných priestranstiev a miestnych komunikácií, organizačné záležitosti, výkon rozhodnutí orgánov obecnej samosprávy a informačné činnosti. Vykonávajú aj všetky činnosti spojené s daňou z nehnuteľností a miestnymi po</w:t>
      </w:r>
      <w:r>
        <w:rPr>
          <w:rFonts w:eastAsia="Times New Roman"/>
          <w:sz w:val="24"/>
          <w:szCs w:val="24"/>
        </w:rPr>
        <w:t>platkami na území obce, informačné služby v uvedenom rozsahu a prehľady o vlastníctve prípadne užívaní nehnuteľného majetku oprávneným žiadateľom, atd.</w:t>
      </w:r>
    </w:p>
    <w:p w:rsidR="00924108" w:rsidRDefault="00924108">
      <w:pPr>
        <w:spacing w:line="21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plnenie úloh samosprávy obce alebo ak to ustanovuje zákon, obec vydáva všeobecné záväzné nariadenia,</w:t>
      </w:r>
      <w:r>
        <w:rPr>
          <w:rFonts w:eastAsia="Times New Roman"/>
          <w:sz w:val="24"/>
          <w:szCs w:val="24"/>
        </w:rPr>
        <w:t xml:space="preserve"> ktoré nesmú odporovať ústave ani zákonom.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8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1.c/ Základná škola s MŠ Poša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Základná škola s MŠ č. p. 251 patrí medzi štátne školy spolu s materskou školou a zariadením školského stravovania. Od 1. septembra 2014 škola nadobudla právnu subjektivitu. Jej zr</w:t>
      </w:r>
      <w:r>
        <w:rPr>
          <w:rFonts w:eastAsia="Times New Roman"/>
          <w:sz w:val="24"/>
          <w:szCs w:val="24"/>
        </w:rPr>
        <w:t>iaďovateľom je obec Poša. Štatutárnym zástupcom školy je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Mgr. Miloslava Lipková- riaditeľka školy. Z administratívneho hľadiska je škola začlenená do okresu Vranov nad Topľou a Prešovského samosprávneho kraja.</w:t>
      </w:r>
    </w:p>
    <w:p w:rsidR="00924108" w:rsidRDefault="00924108">
      <w:pPr>
        <w:spacing w:line="362" w:lineRule="exact"/>
        <w:rPr>
          <w:sz w:val="20"/>
          <w:szCs w:val="20"/>
        </w:rPr>
      </w:pPr>
    </w:p>
    <w:p w:rsidR="00924108" w:rsidRDefault="003F13F7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</w:t>
      </w:r>
    </w:p>
    <w:p w:rsidR="00924108" w:rsidRDefault="00924108">
      <w:pPr>
        <w:sectPr w:rsidR="00924108">
          <w:pgSz w:w="11900" w:h="16838"/>
          <w:pgMar w:top="1413" w:right="1406" w:bottom="429" w:left="1420" w:header="0" w:footer="0" w:gutter="0"/>
          <w:cols w:space="708" w:equalWidth="0">
            <w:col w:w="9080"/>
          </w:cols>
        </w:sectPr>
      </w:pPr>
    </w:p>
    <w:p w:rsidR="00924108" w:rsidRDefault="003F13F7">
      <w:pPr>
        <w:spacing w:line="236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 xml:space="preserve">Základná škola v </w:t>
      </w:r>
      <w:r>
        <w:rPr>
          <w:rFonts w:eastAsia="Times New Roman"/>
          <w:sz w:val="24"/>
          <w:szCs w:val="24"/>
        </w:rPr>
        <w:t>Poši (ďalej len škola) je orgánom štátnej správy na úseku základného školstva v danom regióne. Je samostatnou rozpočtovou organizáciou na úseku základného školstva na základe zriaďovacej listiny.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Škola vystupuje vo svojom mene ako právnická osoba, ktorá v</w:t>
      </w:r>
      <w:r>
        <w:rPr>
          <w:rFonts w:eastAsia="Times New Roman"/>
          <w:sz w:val="24"/>
          <w:szCs w:val="24"/>
        </w:rPr>
        <w:t xml:space="preserve"> tomto zmysle v právnych a ostatných vzťahoch a má zodpovednosť vyplývajúcu z týchto vzťahov.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Štatutárnym orgánom organizácie je riaditeľ školy, ktorý je oprávnený konať v mene školy vo všetkých veciach.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čele školy je riaditeľ, ktorého vymenúva a odvo</w:t>
      </w:r>
      <w:r>
        <w:rPr>
          <w:rFonts w:eastAsia="Times New Roman"/>
          <w:sz w:val="24"/>
          <w:szCs w:val="24"/>
        </w:rPr>
        <w:t>láva starosta obce v Poši. Vykonáva rozdelenie úväzkov učiteľom školy s prihliadnutím na ich odbornú kvalifikáciu, prideľuje triednictvo, stanovuje pracovnú náplň pedagogických, administratívnych a prevádzkových pracovníkov školy.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Riaditeľa školy zastupuj</w:t>
      </w:r>
      <w:r>
        <w:rPr>
          <w:rFonts w:eastAsia="Times New Roman"/>
          <w:sz w:val="24"/>
          <w:szCs w:val="24"/>
        </w:rPr>
        <w:t>e v jeho neprítomnosti v plnom rozsahu poverený zástupca.</w:t>
      </w:r>
    </w:p>
    <w:p w:rsidR="00924108" w:rsidRDefault="00924108">
      <w:pPr>
        <w:spacing w:line="13" w:lineRule="exact"/>
        <w:rPr>
          <w:sz w:val="20"/>
          <w:szCs w:val="20"/>
        </w:rPr>
      </w:pPr>
    </w:p>
    <w:p w:rsidR="00924108" w:rsidRDefault="003F13F7">
      <w:pPr>
        <w:spacing w:line="238" w:lineRule="auto"/>
        <w:ind w:left="1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Riaditeľ školy ako vedúci pracovník je povinný plánovite riadiť, organizovať a kontrolovať prácu zamestnancov školy. Zodpovedá za dodržiavanie všeobecne záväzných predpisov, učebných plánov a učebn</w:t>
      </w:r>
      <w:r>
        <w:rPr>
          <w:rFonts w:eastAsia="Times New Roman"/>
          <w:sz w:val="24"/>
          <w:szCs w:val="24"/>
        </w:rPr>
        <w:t>ých osnov, za odbornú a pedagogickú úroveň výchovno-vzdelávacej práce školy a za efektívne využívanie prostriedkov určených na zabezpečenie činnosti školy a za efektívne využívanie prostriedkov určených na zabezpečenie činnosti školy, zodpovedá za riadne h</w:t>
      </w:r>
      <w:r>
        <w:rPr>
          <w:rFonts w:eastAsia="Times New Roman"/>
          <w:sz w:val="24"/>
          <w:szCs w:val="24"/>
        </w:rPr>
        <w:t>ospodárenie s majetkom v užívaní, v správe alebo vlastníctve školy. Plní úlohy uložené zriaďovateľom.</w:t>
      </w:r>
    </w:p>
    <w:p w:rsidR="00924108" w:rsidRDefault="00924108">
      <w:pPr>
        <w:spacing w:line="285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1.d. Školský vzdelávací program</w:t>
      </w:r>
    </w:p>
    <w:p w:rsidR="00924108" w:rsidRDefault="003F13F7">
      <w:pPr>
        <w:spacing w:line="235" w:lineRule="auto"/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Dĺžka štúdia štyri roky</w:t>
      </w:r>
    </w:p>
    <w:p w:rsidR="00924108" w:rsidRDefault="00924108">
      <w:pPr>
        <w:spacing w:line="1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Vyučovací jazyk: </w:t>
      </w:r>
      <w:r>
        <w:rPr>
          <w:rFonts w:eastAsia="Times New Roman"/>
          <w:b/>
          <w:bCs/>
          <w:sz w:val="24"/>
          <w:szCs w:val="24"/>
        </w:rPr>
        <w:t>slovenský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Študijná forma – </w:t>
      </w:r>
      <w:r>
        <w:rPr>
          <w:rFonts w:eastAsia="Times New Roman"/>
          <w:b/>
          <w:bCs/>
          <w:sz w:val="24"/>
          <w:szCs w:val="24"/>
        </w:rPr>
        <w:t>denná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Druh školy: </w:t>
      </w:r>
      <w:r>
        <w:rPr>
          <w:rFonts w:eastAsia="Times New Roman"/>
          <w:b/>
          <w:bCs/>
          <w:sz w:val="24"/>
          <w:szCs w:val="24"/>
        </w:rPr>
        <w:t>štátna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Riaditeľ školy : </w:t>
      </w:r>
      <w:r>
        <w:rPr>
          <w:rFonts w:eastAsia="Times New Roman"/>
          <w:b/>
          <w:bCs/>
          <w:sz w:val="24"/>
          <w:szCs w:val="24"/>
        </w:rPr>
        <w:t xml:space="preserve">Mgr. </w:t>
      </w:r>
      <w:r>
        <w:rPr>
          <w:rFonts w:eastAsia="Times New Roman"/>
          <w:b/>
          <w:bCs/>
          <w:sz w:val="24"/>
          <w:szCs w:val="24"/>
        </w:rPr>
        <w:t>Miloslava Lipková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Zriaďovateľ: </w:t>
      </w:r>
      <w:r>
        <w:rPr>
          <w:rFonts w:eastAsia="Times New Roman"/>
          <w:b/>
          <w:bCs/>
          <w:sz w:val="24"/>
          <w:szCs w:val="24"/>
        </w:rPr>
        <w:t>Obec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Poša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Kontakty:  </w:t>
      </w:r>
      <w:r>
        <w:rPr>
          <w:rFonts w:eastAsia="Times New Roman"/>
          <w:b/>
          <w:bCs/>
          <w:sz w:val="24"/>
          <w:szCs w:val="24"/>
        </w:rPr>
        <w:t>Mgr. Tadeáš Malý, starosta obce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33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"/>
        </w:numPr>
        <w:tabs>
          <w:tab w:val="left" w:pos="241"/>
        </w:tabs>
        <w:ind w:left="241" w:hanging="24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Identifikačné údaje</w:t>
      </w:r>
    </w:p>
    <w:p w:rsidR="00924108" w:rsidRDefault="003F13F7">
      <w:pPr>
        <w:ind w:left="6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Obec Poša</w:t>
      </w: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0"/>
        <w:gridCol w:w="2320"/>
        <w:gridCol w:w="1960"/>
        <w:gridCol w:w="340"/>
        <w:gridCol w:w="400"/>
        <w:gridCol w:w="1360"/>
        <w:gridCol w:w="40"/>
      </w:tblGrid>
      <w:tr w:rsidR="00924108">
        <w:trPr>
          <w:trHeight w:val="271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spacing w:line="271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77"/>
                <w:sz w:val="24"/>
                <w:szCs w:val="24"/>
              </w:rPr>
              <w:t>Názov: ..............................................................................................</w:t>
            </w:r>
          </w:p>
        </w:tc>
        <w:tc>
          <w:tcPr>
            <w:tcW w:w="2300" w:type="dxa"/>
            <w:gridSpan w:val="2"/>
            <w:vAlign w:val="bottom"/>
          </w:tcPr>
          <w:p w:rsidR="00924108" w:rsidRDefault="003F13F7">
            <w:pPr>
              <w:spacing w:line="27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...........................</w:t>
            </w:r>
          </w:p>
        </w:tc>
        <w:tc>
          <w:tcPr>
            <w:tcW w:w="40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spacing w:line="271" w:lineRule="exact"/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Obec </w:t>
            </w:r>
            <w:r>
              <w:rPr>
                <w:rFonts w:eastAsia="Times New Roman"/>
                <w:sz w:val="24"/>
                <w:szCs w:val="24"/>
              </w:rPr>
              <w:t>Poša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Adresa: ......................................................................</w:t>
            </w:r>
          </w:p>
        </w:tc>
        <w:tc>
          <w:tcPr>
            <w:tcW w:w="2700" w:type="dxa"/>
            <w:gridSpan w:val="3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Obecný úrad Poša , 094 21</w:t>
            </w: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Poša č. p. 251</w:t>
            </w:r>
          </w:p>
        </w:tc>
      </w:tr>
      <w:tr w:rsidR="00924108">
        <w:trPr>
          <w:trHeight w:val="274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spacing w:line="273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81"/>
                <w:sz w:val="24"/>
                <w:szCs w:val="24"/>
              </w:rPr>
              <w:t>IČO: ............................................................................................</w:t>
            </w:r>
          </w:p>
        </w:tc>
        <w:tc>
          <w:tcPr>
            <w:tcW w:w="2300" w:type="dxa"/>
            <w:gridSpan w:val="2"/>
            <w:vAlign w:val="bottom"/>
          </w:tcPr>
          <w:p w:rsidR="00924108" w:rsidRDefault="003F13F7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..................................</w:t>
            </w:r>
          </w:p>
        </w:tc>
        <w:tc>
          <w:tcPr>
            <w:tcW w:w="40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00332691</w:t>
            </w:r>
          </w:p>
        </w:tc>
      </w:tr>
      <w:tr w:rsidR="00924108">
        <w:trPr>
          <w:trHeight w:val="277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24"/>
                <w:szCs w:val="24"/>
              </w:rPr>
              <w:t>DIČ: ...............................................................................................</w:t>
            </w:r>
          </w:p>
        </w:tc>
        <w:tc>
          <w:tcPr>
            <w:tcW w:w="23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..........................</w:t>
            </w:r>
          </w:p>
        </w:tc>
        <w:tc>
          <w:tcPr>
            <w:tcW w:w="4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2020630337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 xml:space="preserve">Dátum vzniku: </w:t>
            </w:r>
            <w:r>
              <w:rPr>
                <w:rFonts w:eastAsia="Times New Roman"/>
                <w:w w:val="95"/>
                <w:sz w:val="24"/>
                <w:szCs w:val="24"/>
              </w:rPr>
              <w:t>.............................................................</w:t>
            </w:r>
          </w:p>
        </w:tc>
        <w:tc>
          <w:tcPr>
            <w:tcW w:w="23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4"/>
                <w:sz w:val="24"/>
                <w:szCs w:val="24"/>
              </w:rPr>
              <w:t>...................................................</w:t>
            </w:r>
          </w:p>
        </w:tc>
        <w:tc>
          <w:tcPr>
            <w:tcW w:w="4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1.7.1973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1"/>
                <w:szCs w:val="21"/>
              </w:rPr>
              <w:t>Právna forma: ..............................................................................................................</w:t>
            </w:r>
          </w:p>
        </w:tc>
        <w:tc>
          <w:tcPr>
            <w:tcW w:w="1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.......Obec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Bankové spojenie: ....................................................</w:t>
            </w:r>
          </w:p>
        </w:tc>
        <w:tc>
          <w:tcPr>
            <w:tcW w:w="4100" w:type="dxa"/>
            <w:gridSpan w:val="5"/>
            <w:vAlign w:val="bottom"/>
          </w:tcPr>
          <w:p w:rsidR="00924108" w:rsidRDefault="003F13F7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.....................VÚB,a.s.Vranov nad Topľou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1"/>
                <w:sz w:val="23"/>
                <w:szCs w:val="23"/>
              </w:rPr>
              <w:t>č. účtu:  ...........................................................................................................</w:t>
            </w:r>
          </w:p>
        </w:tc>
        <w:tc>
          <w:tcPr>
            <w:tcW w:w="4100" w:type="dxa"/>
            <w:gridSpan w:val="5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16420632/0200.....</w:t>
            </w:r>
          </w:p>
        </w:tc>
      </w:tr>
      <w:tr w:rsidR="00924108">
        <w:trPr>
          <w:trHeight w:val="27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3"/>
                <w:sz w:val="24"/>
                <w:szCs w:val="24"/>
              </w:rPr>
              <w:t>Hlavná činnosť:  ....................................................................................</w:t>
            </w:r>
          </w:p>
        </w:tc>
        <w:tc>
          <w:tcPr>
            <w:tcW w:w="4100" w:type="dxa"/>
            <w:gridSpan w:val="5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Všeobecná štátna správa</w:t>
            </w:r>
          </w:p>
        </w:tc>
      </w:tr>
      <w:tr w:rsidR="00924108">
        <w:trPr>
          <w:trHeight w:val="276"/>
        </w:trPr>
        <w:tc>
          <w:tcPr>
            <w:tcW w:w="264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č. tel.: ................................</w:t>
            </w:r>
          </w:p>
        </w:tc>
        <w:tc>
          <w:tcPr>
            <w:tcW w:w="232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4"/>
                <w:szCs w:val="24"/>
              </w:rPr>
              <w:t>057/4493142, 4885501</w:t>
            </w:r>
          </w:p>
        </w:tc>
        <w:tc>
          <w:tcPr>
            <w:tcW w:w="2700" w:type="dxa"/>
            <w:gridSpan w:val="3"/>
            <w:vAlign w:val="bottom"/>
          </w:tcPr>
          <w:p w:rsidR="00924108" w:rsidRDefault="003F13F7">
            <w:pPr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24"/>
                <w:szCs w:val="24"/>
              </w:rPr>
              <w:t>č. faxu: .............................</w:t>
            </w:r>
          </w:p>
        </w:tc>
        <w:tc>
          <w:tcPr>
            <w:tcW w:w="1400" w:type="dxa"/>
            <w:gridSpan w:val="2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057/4493142</w:t>
            </w:r>
          </w:p>
        </w:tc>
      </w:tr>
      <w:tr w:rsidR="00924108">
        <w:trPr>
          <w:trHeight w:val="252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spacing w:line="252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71"/>
                <w:sz w:val="24"/>
                <w:szCs w:val="24"/>
              </w:rPr>
              <w:t>e-mail:........................................................................................................</w:t>
            </w:r>
          </w:p>
        </w:tc>
        <w:tc>
          <w:tcPr>
            <w:tcW w:w="1960" w:type="dxa"/>
            <w:vAlign w:val="bottom"/>
          </w:tcPr>
          <w:p w:rsidR="00924108" w:rsidRDefault="00924108">
            <w:pPr>
              <w:rPr>
                <w:sz w:val="21"/>
                <w:szCs w:val="21"/>
              </w:rPr>
            </w:pPr>
          </w:p>
        </w:tc>
        <w:tc>
          <w:tcPr>
            <w:tcW w:w="2140" w:type="dxa"/>
            <w:gridSpan w:val="4"/>
            <w:tcBorders>
              <w:bottom w:val="single" w:sz="8" w:space="0" w:color="0000FF"/>
            </w:tcBorders>
            <w:vAlign w:val="bottom"/>
          </w:tcPr>
          <w:p w:rsidR="00924108" w:rsidRDefault="003F13F7">
            <w:pPr>
              <w:spacing w:line="252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w w:val="99"/>
                <w:sz w:val="24"/>
                <w:szCs w:val="24"/>
              </w:rPr>
              <w:t>ocu.posa@slovanet.sk</w:t>
            </w:r>
          </w:p>
        </w:tc>
      </w:tr>
      <w:tr w:rsidR="00924108">
        <w:trPr>
          <w:trHeight w:val="256"/>
        </w:trPr>
        <w:tc>
          <w:tcPr>
            <w:tcW w:w="4960" w:type="dxa"/>
            <w:gridSpan w:val="2"/>
            <w:vAlign w:val="bottom"/>
          </w:tcPr>
          <w:p w:rsidR="00924108" w:rsidRDefault="003F13F7">
            <w:pPr>
              <w:spacing w:line="256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3"/>
                <w:szCs w:val="23"/>
              </w:rPr>
              <w:t xml:space="preserve">adresa stránky: </w:t>
            </w:r>
            <w:r>
              <w:rPr>
                <w:rFonts w:eastAsia="Times New Roman"/>
                <w:w w:val="70"/>
                <w:sz w:val="23"/>
                <w:szCs w:val="23"/>
              </w:rPr>
              <w:t>................................................................................................</w:t>
            </w:r>
          </w:p>
        </w:tc>
        <w:tc>
          <w:tcPr>
            <w:tcW w:w="1960" w:type="dxa"/>
            <w:vAlign w:val="bottom"/>
          </w:tcPr>
          <w:p w:rsidR="00924108" w:rsidRDefault="00924108"/>
        </w:tc>
        <w:tc>
          <w:tcPr>
            <w:tcW w:w="340" w:type="dxa"/>
            <w:vAlign w:val="bottom"/>
          </w:tcPr>
          <w:p w:rsidR="00924108" w:rsidRDefault="00924108"/>
        </w:tc>
        <w:tc>
          <w:tcPr>
            <w:tcW w:w="1760" w:type="dxa"/>
            <w:gridSpan w:val="2"/>
            <w:tcBorders>
              <w:bottom w:val="single" w:sz="8" w:space="0" w:color="0000FF"/>
            </w:tcBorders>
            <w:vAlign w:val="bottom"/>
          </w:tcPr>
          <w:p w:rsidR="00924108" w:rsidRDefault="003F13F7">
            <w:pPr>
              <w:spacing w:line="25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w w:val="99"/>
                <w:sz w:val="24"/>
                <w:szCs w:val="24"/>
              </w:rPr>
              <w:t>www.obecposa.sk</w:t>
            </w:r>
          </w:p>
        </w:tc>
        <w:tc>
          <w:tcPr>
            <w:tcW w:w="40" w:type="dxa"/>
            <w:vAlign w:val="bottom"/>
          </w:tcPr>
          <w:p w:rsidR="00924108" w:rsidRDefault="00924108"/>
        </w:tc>
      </w:tr>
    </w:tbl>
    <w:p w:rsidR="00924108" w:rsidRDefault="00924108">
      <w:pPr>
        <w:spacing w:line="292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2"/>
        </w:numPr>
        <w:tabs>
          <w:tab w:val="left" w:pos="301"/>
        </w:tabs>
        <w:ind w:left="301" w:hanging="30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Základná škola Poša s MŠ</w:t>
      </w:r>
    </w:p>
    <w:p w:rsidR="00924108" w:rsidRDefault="003F13F7">
      <w:pPr>
        <w:tabs>
          <w:tab w:val="left" w:leader="dot" w:pos="4581"/>
        </w:tabs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Názov:</w:t>
      </w:r>
      <w:r>
        <w:rPr>
          <w:sz w:val="20"/>
          <w:szCs w:val="20"/>
        </w:rPr>
        <w:tab/>
      </w:r>
      <w:r>
        <w:rPr>
          <w:rFonts w:eastAsia="Times New Roman"/>
          <w:sz w:val="23"/>
          <w:szCs w:val="23"/>
        </w:rPr>
        <w:t>..Základná škola s materskou školou Poša 251</w:t>
      </w:r>
    </w:p>
    <w:p w:rsidR="00924108" w:rsidRDefault="003F13F7">
      <w:pPr>
        <w:tabs>
          <w:tab w:val="left" w:leader="dot" w:pos="7141"/>
        </w:tabs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Adresa: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094 21 Poša č. 251</w:t>
      </w:r>
    </w:p>
    <w:p w:rsidR="00924108" w:rsidRDefault="003F13F7">
      <w:pPr>
        <w:tabs>
          <w:tab w:val="left" w:leader="dot" w:pos="8081"/>
        </w:tabs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IČO: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42381321</w:t>
      </w:r>
    </w:p>
    <w:p w:rsidR="00924108" w:rsidRDefault="00924108">
      <w:pPr>
        <w:spacing w:line="360" w:lineRule="exact"/>
        <w:rPr>
          <w:sz w:val="20"/>
          <w:szCs w:val="20"/>
        </w:rPr>
      </w:pPr>
    </w:p>
    <w:p w:rsidR="00924108" w:rsidRDefault="003F13F7">
      <w:pPr>
        <w:ind w:left="896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3</w:t>
      </w:r>
    </w:p>
    <w:p w:rsidR="00924108" w:rsidRDefault="00924108">
      <w:pPr>
        <w:sectPr w:rsidR="00924108">
          <w:pgSz w:w="11900" w:h="16838"/>
          <w:pgMar w:top="1421" w:right="1406" w:bottom="429" w:left="1419" w:header="0" w:footer="0" w:gutter="0"/>
          <w:cols w:space="708" w:equalWidth="0">
            <w:col w:w="9081"/>
          </w:cols>
        </w:sect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00"/>
        <w:gridCol w:w="2960"/>
      </w:tblGrid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0"/>
                <w:sz w:val="24"/>
                <w:szCs w:val="24"/>
              </w:rPr>
              <w:lastRenderedPageBreak/>
              <w:t>DIČ: .......................................................................................................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.................. 2024135641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4"/>
                <w:sz w:val="24"/>
                <w:szCs w:val="24"/>
              </w:rPr>
              <w:t xml:space="preserve">Dátum vzniku: </w:t>
            </w:r>
            <w:r>
              <w:rPr>
                <w:rFonts w:eastAsia="Times New Roman"/>
                <w:w w:val="74"/>
                <w:sz w:val="24"/>
                <w:szCs w:val="24"/>
              </w:rPr>
              <w:t>...............................................................................................................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.1.9.2014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Právna forma: 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rozpočtová organizácia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Banko</w:t>
            </w:r>
            <w:r>
              <w:rPr>
                <w:rFonts w:eastAsia="Times New Roman"/>
                <w:w w:val="99"/>
                <w:sz w:val="24"/>
                <w:szCs w:val="24"/>
              </w:rPr>
              <w:t>vé spojenie: 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VÚB, a.s. Vranov nad Topľou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4"/>
                <w:sz w:val="24"/>
                <w:szCs w:val="24"/>
              </w:rPr>
              <w:t>č. účtu:  .............................................................................................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...............1179566753/0200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86"/>
                <w:sz w:val="24"/>
                <w:szCs w:val="24"/>
              </w:rPr>
              <w:t>Hlavná</w:t>
            </w:r>
            <w:r>
              <w:rPr>
                <w:rFonts w:eastAsia="Times New Roman"/>
                <w:w w:val="86"/>
                <w:sz w:val="24"/>
                <w:szCs w:val="24"/>
              </w:rPr>
              <w:t xml:space="preserve"> činnosť:  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základné vzdelávanie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78"/>
                <w:sz w:val="24"/>
                <w:szCs w:val="24"/>
              </w:rPr>
              <w:t>č. tel.: ......................................................................................................................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057/4881581</w:t>
            </w: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82"/>
                <w:sz w:val="24"/>
                <w:szCs w:val="24"/>
              </w:rPr>
              <w:t>e-mail:................................................................................................................</w:t>
            </w:r>
          </w:p>
        </w:tc>
        <w:tc>
          <w:tcPr>
            <w:tcW w:w="296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lipkova@azet.sk</w:t>
            </w:r>
          </w:p>
        </w:tc>
      </w:tr>
      <w:tr w:rsidR="00924108">
        <w:trPr>
          <w:trHeight w:val="833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4. Organizačná štruktúra obce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548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Starosta obce: Mgr. Tadeáš Malý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552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Zástupca starostu: Ing. Peter Matta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552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Hlavný kontrolór obce: Ing. Michal Garbeľ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552"/>
        </w:trPr>
        <w:tc>
          <w:tcPr>
            <w:tcW w:w="61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Obecné zastupiteľstvo : Ing.Bartolomej Boronkaj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ind w:left="2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Milan Boronkaj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ind w:left="2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Ing.Anna Bumberová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ind w:left="2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Milan Fenčák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ind w:left="2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Iveta Holomančinová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6100" w:type="dxa"/>
            <w:vAlign w:val="bottom"/>
          </w:tcPr>
          <w:p w:rsidR="00924108" w:rsidRDefault="003F13F7">
            <w:pPr>
              <w:ind w:left="23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Ľubomír Roško</w:t>
            </w:r>
          </w:p>
        </w:tc>
        <w:tc>
          <w:tcPr>
            <w:tcW w:w="29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7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3"/>
        </w:numPr>
        <w:tabs>
          <w:tab w:val="left" w:pos="361"/>
        </w:tabs>
        <w:ind w:left="361" w:hanging="36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Komisie pri Obecnom zastupiteľstve</w:t>
      </w:r>
    </w:p>
    <w:p w:rsidR="00924108" w:rsidRDefault="00924108">
      <w:pPr>
        <w:spacing w:line="200" w:lineRule="exact"/>
        <w:rPr>
          <w:rFonts w:eastAsia="Times New Roman"/>
          <w:b/>
          <w:bCs/>
          <w:i/>
          <w:iCs/>
          <w:sz w:val="24"/>
          <w:szCs w:val="24"/>
        </w:rPr>
      </w:pPr>
    </w:p>
    <w:p w:rsidR="00924108" w:rsidRDefault="00924108">
      <w:pPr>
        <w:spacing w:line="347" w:lineRule="exact"/>
        <w:rPr>
          <w:rFonts w:eastAsia="Times New Roman"/>
          <w:b/>
          <w:bCs/>
          <w:i/>
          <w:iCs/>
          <w:sz w:val="24"/>
          <w:szCs w:val="24"/>
        </w:rPr>
      </w:pPr>
    </w:p>
    <w:p w:rsidR="00924108" w:rsidRDefault="003F13F7">
      <w:pPr>
        <w:numPr>
          <w:ilvl w:val="1"/>
          <w:numId w:val="3"/>
        </w:numPr>
        <w:tabs>
          <w:tab w:val="left" w:pos="701"/>
        </w:tabs>
        <w:ind w:left="701" w:hanging="341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Komisia finančná </w:t>
      </w:r>
      <w:r>
        <w:rPr>
          <w:rFonts w:eastAsia="Times New Roman"/>
          <w:sz w:val="24"/>
          <w:szCs w:val="24"/>
        </w:rPr>
        <w:t xml:space="preserve">: Edita </w:t>
      </w:r>
      <w:r>
        <w:rPr>
          <w:rFonts w:eastAsia="Times New Roman"/>
          <w:sz w:val="24"/>
          <w:szCs w:val="24"/>
        </w:rPr>
        <w:t>Gazdíková, Ing. Anna Bumberová, Milan Boronkaj</w:t>
      </w:r>
    </w:p>
    <w:p w:rsidR="00924108" w:rsidRDefault="00924108">
      <w:pPr>
        <w:spacing w:line="12" w:lineRule="exact"/>
        <w:rPr>
          <w:rFonts w:eastAsia="Times New Roman"/>
          <w:sz w:val="24"/>
          <w:szCs w:val="24"/>
        </w:rPr>
      </w:pPr>
    </w:p>
    <w:p w:rsidR="00924108" w:rsidRDefault="003F13F7">
      <w:pPr>
        <w:numPr>
          <w:ilvl w:val="1"/>
          <w:numId w:val="3"/>
        </w:numPr>
        <w:tabs>
          <w:tab w:val="left" w:pos="709"/>
        </w:tabs>
        <w:spacing w:line="234" w:lineRule="auto"/>
        <w:ind w:left="721" w:right="20" w:hanging="361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Komisia kultúrno-športová</w:t>
      </w:r>
      <w:r>
        <w:rPr>
          <w:rFonts w:eastAsia="Times New Roman"/>
          <w:sz w:val="24"/>
          <w:szCs w:val="24"/>
        </w:rPr>
        <w:t>: Ing. Peter Matta, Mgr. Anna Fetkovičová, Iveta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Holomančinová</w:t>
      </w:r>
    </w:p>
    <w:p w:rsidR="00924108" w:rsidRDefault="00924108">
      <w:pPr>
        <w:spacing w:line="1" w:lineRule="exact"/>
        <w:rPr>
          <w:rFonts w:eastAsia="Times New Roman"/>
          <w:sz w:val="24"/>
          <w:szCs w:val="24"/>
        </w:rPr>
      </w:pPr>
    </w:p>
    <w:p w:rsidR="00924108" w:rsidRDefault="003F13F7">
      <w:pPr>
        <w:numPr>
          <w:ilvl w:val="1"/>
          <w:numId w:val="3"/>
        </w:numPr>
        <w:tabs>
          <w:tab w:val="left" w:pos="701"/>
        </w:tabs>
        <w:ind w:left="701" w:hanging="341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Komisia sociálna </w:t>
      </w:r>
      <w:r>
        <w:rPr>
          <w:rFonts w:eastAsia="Times New Roman"/>
          <w:sz w:val="24"/>
          <w:szCs w:val="24"/>
        </w:rPr>
        <w:t>: Iveta Holomančinová, Ing. Anna Bumberová, Ľubomír Roško</w:t>
      </w:r>
    </w:p>
    <w:p w:rsidR="00924108" w:rsidRDefault="00924108">
      <w:pPr>
        <w:spacing w:line="12" w:lineRule="exact"/>
        <w:rPr>
          <w:rFonts w:eastAsia="Times New Roman"/>
          <w:sz w:val="24"/>
          <w:szCs w:val="24"/>
        </w:rPr>
      </w:pPr>
    </w:p>
    <w:p w:rsidR="00924108" w:rsidRDefault="003F13F7">
      <w:pPr>
        <w:numPr>
          <w:ilvl w:val="1"/>
          <w:numId w:val="3"/>
        </w:numPr>
        <w:tabs>
          <w:tab w:val="left" w:pos="709"/>
        </w:tabs>
        <w:spacing w:line="234" w:lineRule="auto"/>
        <w:ind w:left="721" w:right="20" w:hanging="361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Komisia výstavby a regionálneho rozvoja</w:t>
      </w:r>
      <w:r>
        <w:rPr>
          <w:rFonts w:eastAsia="Times New Roman"/>
          <w:sz w:val="24"/>
          <w:szCs w:val="24"/>
        </w:rPr>
        <w:t>: In</w:t>
      </w:r>
      <w:r>
        <w:rPr>
          <w:rFonts w:eastAsia="Times New Roman"/>
          <w:sz w:val="24"/>
          <w:szCs w:val="24"/>
        </w:rPr>
        <w:t>g. Bartolomej Boronkaj, Mgr. Tadeáš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Malý, Milan Fenčák</w:t>
      </w:r>
    </w:p>
    <w:p w:rsidR="00924108" w:rsidRDefault="00924108">
      <w:pPr>
        <w:spacing w:line="11" w:lineRule="exact"/>
        <w:rPr>
          <w:rFonts w:eastAsia="Times New Roman"/>
          <w:sz w:val="24"/>
          <w:szCs w:val="24"/>
        </w:rPr>
      </w:pPr>
    </w:p>
    <w:p w:rsidR="00924108" w:rsidRDefault="003F13F7">
      <w:pPr>
        <w:numPr>
          <w:ilvl w:val="1"/>
          <w:numId w:val="3"/>
        </w:numPr>
        <w:tabs>
          <w:tab w:val="left" w:pos="709"/>
        </w:tabs>
        <w:spacing w:line="234" w:lineRule="auto"/>
        <w:ind w:left="721" w:right="20" w:hanging="361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Komisia pre životné prostredie a mimoriadne udalosti</w:t>
      </w:r>
      <w:r>
        <w:rPr>
          <w:rFonts w:eastAsia="Times New Roman"/>
          <w:sz w:val="24"/>
          <w:szCs w:val="24"/>
        </w:rPr>
        <w:t>: Mgr. Tadeáš Malý,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Ing.Peter Matta, Milan Fenčák</w:t>
      </w:r>
    </w:p>
    <w:p w:rsidR="00924108" w:rsidRDefault="00924108">
      <w:pPr>
        <w:spacing w:line="283" w:lineRule="exact"/>
        <w:rPr>
          <w:rFonts w:eastAsia="Times New Roman"/>
          <w:sz w:val="24"/>
          <w:szCs w:val="24"/>
        </w:rPr>
      </w:pPr>
    </w:p>
    <w:p w:rsidR="00924108" w:rsidRDefault="003F13F7">
      <w:pPr>
        <w:numPr>
          <w:ilvl w:val="0"/>
          <w:numId w:val="3"/>
        </w:numPr>
        <w:tabs>
          <w:tab w:val="left" w:pos="241"/>
        </w:tabs>
        <w:ind w:left="241" w:hanging="24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Geografia a demografia: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Obec leží v Ondavskom výbežku Východoslovenskej nížiny. Jej západná časť</w:t>
      </w:r>
      <w:r>
        <w:rPr>
          <w:rFonts w:eastAsia="Times New Roman"/>
          <w:i/>
          <w:iCs/>
          <w:sz w:val="24"/>
          <w:szCs w:val="24"/>
        </w:rPr>
        <w:t xml:space="preserve"> spadá do nivy Ondavy, ktorá obohacuje chotár obce nielen o úrodnú pôdu, ale aj o vodnú faunu a flóru. Zároveň prechádza smerom na východ do Pozdišovskej pahorkatiny, vo vyšších polohách s listnatým lesom.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Nadmorská výška v strede obce je 125 m.n.m. a v c</w:t>
      </w:r>
      <w:r>
        <w:rPr>
          <w:rFonts w:eastAsia="Times New Roman"/>
          <w:i/>
          <w:iCs/>
          <w:sz w:val="24"/>
          <w:szCs w:val="24"/>
        </w:rPr>
        <w:t>hotári 111 – 202 m.n.m. Zemepisné súradnice obce: 48 °50´19“ zemepisnej dĺžky.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Oblasť dnešnej Poše bola osídlená už v paleolite a neolite. Trvalo osídlená je od 9.storočia Slovanmi.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Celkový počet obyvateľov : 985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Celkový počet mužov:479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Celkový počet žie</w:t>
      </w:r>
      <w:r>
        <w:rPr>
          <w:rFonts w:eastAsia="Times New Roman"/>
          <w:i/>
          <w:iCs/>
          <w:sz w:val="24"/>
          <w:szCs w:val="24"/>
        </w:rPr>
        <w:t>n: 506</w:t>
      </w:r>
    </w:p>
    <w:p w:rsidR="00924108" w:rsidRDefault="00924108">
      <w:pPr>
        <w:spacing w:line="360" w:lineRule="exact"/>
        <w:rPr>
          <w:sz w:val="20"/>
          <w:szCs w:val="20"/>
        </w:rPr>
      </w:pPr>
    </w:p>
    <w:p w:rsidR="00924108" w:rsidRDefault="003F13F7">
      <w:pPr>
        <w:ind w:left="896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4</w:t>
      </w:r>
    </w:p>
    <w:p w:rsidR="00924108" w:rsidRDefault="00924108">
      <w:pPr>
        <w:sectPr w:rsidR="00924108">
          <w:pgSz w:w="11900" w:h="16838"/>
          <w:pgMar w:top="1408" w:right="1406" w:bottom="429" w:left="1419" w:header="0" w:footer="0" w:gutter="0"/>
          <w:cols w:space="708" w:equalWidth="0">
            <w:col w:w="9081"/>
          </w:cols>
        </w:sectPr>
      </w:pPr>
    </w:p>
    <w:p w:rsidR="00924108" w:rsidRDefault="00924108">
      <w:pPr>
        <w:spacing w:line="250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4"/>
        </w:numPr>
        <w:tabs>
          <w:tab w:val="left" w:pos="241"/>
        </w:tabs>
        <w:ind w:left="241" w:hanging="24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História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Prvá písomná zmienka o obci je z roku 1386. Bola tradičnou poľnohospodárskou usadlosťou. Obec sa spomína v roku 13869 ako Posa, neskôr ako Possa (1400), Possa (1773), Poša (1920): po maďarsky Possa, Pósa. Názov ob</w:t>
      </w:r>
      <w:r>
        <w:rPr>
          <w:rFonts w:eastAsia="Times New Roman"/>
          <w:i/>
          <w:iCs/>
          <w:sz w:val="24"/>
          <w:szCs w:val="24"/>
        </w:rPr>
        <w:t>ce je odvodený od zemepánskeho rodu Posaiovcov. Od stredoveku patrila rôznym zemepánom, v 18. Storočí Barkóczyovcom, v 19. Storočí Balassovcom a iným.</w:t>
      </w:r>
    </w:p>
    <w:p w:rsidR="00924108" w:rsidRDefault="00924108">
      <w:pPr>
        <w:spacing w:line="17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V roku 1715 bolo v obci 7 obývaných a 12 opustených poddanských domácnosti. Počas prvého sčítania ľudu, </w:t>
      </w:r>
      <w:r>
        <w:rPr>
          <w:rFonts w:eastAsia="Times New Roman"/>
          <w:i/>
          <w:iCs/>
          <w:sz w:val="24"/>
          <w:szCs w:val="24"/>
        </w:rPr>
        <w:t>roku 1787 mala obec 46 domov a 342 obyvateľov. V roku 1828 v nej bolo 62 domov a 442 obyvateľov. V roku 1910 žilo v obci 467 ľudí. Obyvatelia sa v minulosti zaoberali tradičným poľnohospodárstvom a drevorubačstvom. Do roku 1918 obec administratívne patrila</w:t>
      </w:r>
      <w:r>
        <w:rPr>
          <w:rFonts w:eastAsia="Times New Roman"/>
          <w:i/>
          <w:iCs/>
          <w:sz w:val="24"/>
          <w:szCs w:val="24"/>
        </w:rPr>
        <w:t xml:space="preserve"> do Zemplínskej stolice.</w:t>
      </w:r>
    </w:p>
    <w:p w:rsidR="00924108" w:rsidRDefault="00924108">
      <w:pPr>
        <w:spacing w:line="294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Charakter obce sa za I.ČSR nezmenil. V roku 1921 ju postihol požiar. JRD bolo založené v roku 1959.Štátne majetky v roku 1962. Časť obyvateľov bola zamestnaná v priemyselných podnikoch v Strážskom, Hencovciach a v Michalovciach.</w:t>
      </w:r>
    </w:p>
    <w:p w:rsidR="00924108" w:rsidRDefault="00924108">
      <w:pPr>
        <w:spacing w:line="290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Počet obyvateľov rástol až na dnešných 945. V roku 1721 bol v obci postavený gréckokatolícky chrám Narodenia Panny Márie, od roku 2000 je premenovaný na Kaplnku sv. Jozefa. V obci nachádza rímskokatolícky chrám postavený v roku 1997, ktorý je zasvätený Naj</w:t>
      </w:r>
      <w:r>
        <w:rPr>
          <w:rFonts w:eastAsia="Times New Roman"/>
          <w:i/>
          <w:iCs/>
          <w:sz w:val="24"/>
          <w:szCs w:val="24"/>
        </w:rPr>
        <w:t>svätejšiemu Srdcu Ježišovmu. V roku 2000 bola postavená gréckokatolícka cirkev Narodenia Presvätej Bohorodičky. Obec má aj nový Dom smútku.</w:t>
      </w:r>
    </w:p>
    <w:p w:rsidR="00924108" w:rsidRDefault="00924108">
      <w:pPr>
        <w:spacing w:line="17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Tak, ako v každej zemplínskej dedine, aj v Poši sa zachovávajú jedinečné ľudové tradície. Kultúrne dedičstvo našich</w:t>
      </w:r>
      <w:r>
        <w:rPr>
          <w:rFonts w:eastAsia="Times New Roman"/>
          <w:i/>
          <w:iCs/>
          <w:sz w:val="24"/>
          <w:szCs w:val="24"/>
        </w:rPr>
        <w:t xml:space="preserve"> predkov je oslavované na tradičných Jánskych folklórnych slávnostiach.</w:t>
      </w:r>
    </w:p>
    <w:p w:rsidR="00924108" w:rsidRDefault="00924108">
      <w:pPr>
        <w:spacing w:line="290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Blízkosť rieky Ondavy ako aj sčasti zalesnený chotár, poskytujú miestnemu obyvateľstvu, ale aj návštevníkom obce možnosti oddychu. V katastrálnom území obce sa nachádza ložisko </w:t>
      </w:r>
      <w:r>
        <w:rPr>
          <w:rFonts w:eastAsia="Times New Roman"/>
          <w:i/>
          <w:iCs/>
          <w:sz w:val="24"/>
          <w:szCs w:val="24"/>
        </w:rPr>
        <w:t>kamennej soli. Lokalita je neťažená a určená za chránené ložiskové územie (CHLÚ).</w:t>
      </w:r>
    </w:p>
    <w:p w:rsidR="00924108" w:rsidRDefault="00924108">
      <w:pPr>
        <w:spacing w:line="290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Nezanedbateľným príjemným pozitívom polohy obce je aj neveľká vzdialenosť rekreačnej oblasti Domaša.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32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8. Symboly obce</w:t>
      </w:r>
    </w:p>
    <w:p w:rsidR="00924108" w:rsidRDefault="00924108">
      <w:pPr>
        <w:spacing w:line="277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ERB OBCE POŠA</w:t>
      </w:r>
    </w:p>
    <w:p w:rsidR="00924108" w:rsidRDefault="003F13F7">
      <w:pPr>
        <w:spacing w:line="235" w:lineRule="auto"/>
        <w:ind w:left="1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V červenom polí štítu na zelenej paži</w:t>
      </w:r>
      <w:r>
        <w:rPr>
          <w:rFonts w:eastAsia="Times New Roman"/>
          <w:i/>
          <w:iCs/>
          <w:sz w:val="24"/>
          <w:szCs w:val="24"/>
        </w:rPr>
        <w:t xml:space="preserve"> dva strieborné (biele) jelene (žltej) zbroji.</w:t>
      </w:r>
    </w:p>
    <w:p w:rsidR="00924108" w:rsidRDefault="00924108">
      <w:pPr>
        <w:spacing w:line="289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Podklad pre tento návrh bola obecná pečať, pochádzajúca z druhej polovice 19.storočia. Odtlačok nedatovaného typária je uložený v Krajinskom archíve v Budapešti v Altenburgerovej zbierke pečatí (MOL Budapešť </w:t>
      </w:r>
      <w:r>
        <w:rPr>
          <w:rFonts w:eastAsia="Times New Roman"/>
          <w:i/>
          <w:iCs/>
          <w:sz w:val="24"/>
          <w:szCs w:val="24"/>
        </w:rPr>
        <w:t>V-5: Altenburger Pecsétgyujteménye).</w:t>
      </w:r>
    </w:p>
    <w:p w:rsidR="00924108" w:rsidRDefault="00924108">
      <w:pPr>
        <w:spacing w:line="282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PEČAŤ OBCE POŠA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Na pečati s kruhopisom POSSA HELYSÉGE PECSÉTYE ( Pečať obce Poša) sú vyobrazené na pažiti dva jelene.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90" w:lineRule="exact"/>
        <w:rPr>
          <w:sz w:val="20"/>
          <w:szCs w:val="20"/>
        </w:rPr>
      </w:pPr>
    </w:p>
    <w:p w:rsidR="00924108" w:rsidRDefault="003F13F7">
      <w:pPr>
        <w:ind w:left="896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5</w:t>
      </w:r>
    </w:p>
    <w:p w:rsidR="00924108" w:rsidRDefault="00924108">
      <w:pPr>
        <w:sectPr w:rsidR="00924108">
          <w:pgSz w:w="11900" w:h="16838"/>
          <w:pgMar w:top="1440" w:right="1406" w:bottom="429" w:left="1419" w:header="0" w:footer="0" w:gutter="0"/>
          <w:cols w:space="708" w:equalWidth="0">
            <w:col w:w="9081"/>
          </w:cols>
        </w:sectPr>
      </w:pPr>
    </w:p>
    <w:p w:rsidR="00924108" w:rsidRDefault="003F13F7">
      <w:pPr>
        <w:spacing w:line="236" w:lineRule="auto"/>
        <w:ind w:left="1" w:right="12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lastRenderedPageBreak/>
        <w:t>Tento námet je vytvorený na základe rozboru najstaršieho známeho heral</w:t>
      </w:r>
      <w:r>
        <w:rPr>
          <w:rFonts w:eastAsia="Times New Roman"/>
          <w:i/>
          <w:iCs/>
          <w:sz w:val="24"/>
          <w:szCs w:val="24"/>
        </w:rPr>
        <w:t>dického prameňa ( popísanej pečate), teda jedným z podkladov pre vyhotovenie erbu, aby čo najviac zohľadnil tvar a podporu pôvodného znamenia ( z popísanej pečate).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34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5"/>
        </w:numPr>
        <w:tabs>
          <w:tab w:val="left" w:pos="241"/>
        </w:tabs>
        <w:ind w:left="241" w:hanging="24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Rozpočet obce na rok 2015</w:t>
      </w:r>
    </w:p>
    <w:p w:rsidR="00924108" w:rsidRDefault="00924108">
      <w:pPr>
        <w:spacing w:line="276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Základným nástrojom finančného hospodárenia obce bol </w:t>
      </w:r>
      <w:r>
        <w:rPr>
          <w:rFonts w:eastAsia="Times New Roman"/>
          <w:b/>
          <w:bCs/>
          <w:i/>
          <w:iCs/>
          <w:sz w:val="24"/>
          <w:szCs w:val="24"/>
        </w:rPr>
        <w:t>rozpočet na rok 2015.</w:t>
      </w:r>
    </w:p>
    <w:p w:rsidR="00924108" w:rsidRDefault="00924108">
      <w:pPr>
        <w:spacing w:line="12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120"/>
        <w:jc w:val="both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Obec v roku 2015 zostavila rozpočet podľa ustanovení § 10 odsek 7 zákona č. 583/2004 Z. z. o rozpočtových pravidlách územnej samosprávy a o zmene a doplnení niektorých zákonov v znení neskorších predpisov. Rozpočet obce na rok 2015 b</w:t>
      </w:r>
      <w:r>
        <w:rPr>
          <w:rFonts w:eastAsia="Times New Roman"/>
          <w:b/>
          <w:bCs/>
          <w:i/>
          <w:iCs/>
          <w:sz w:val="24"/>
          <w:szCs w:val="24"/>
        </w:rPr>
        <w:t>ol zostavený ako vyrovnaný.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100"/>
        <w:jc w:val="both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Rozpočet obce bol schválený obecným zastupiteľstvom dňa 12.12.2014, uznesením č. 28/2014</w:t>
      </w:r>
    </w:p>
    <w:p w:rsidR="00924108" w:rsidRDefault="00924108">
      <w:pPr>
        <w:spacing w:line="14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212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Hospodárenie obce sa riadilo podľa schváleného rozpočtu na rok 2015. Rozpočet obce sa vnútorne člení na bežné príjmy a bežné výdavky , ka</w:t>
      </w:r>
      <w:r>
        <w:rPr>
          <w:rFonts w:eastAsia="Times New Roman"/>
          <w:b/>
          <w:bCs/>
          <w:i/>
          <w:iCs/>
          <w:sz w:val="24"/>
          <w:szCs w:val="24"/>
        </w:rPr>
        <w:t>pitálové príjmy a kapitálové výdavky a finančné operácie.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4" w:lineRule="exact"/>
        <w:rPr>
          <w:sz w:val="20"/>
          <w:szCs w:val="20"/>
        </w:rPr>
      </w:pPr>
    </w:p>
    <w:p w:rsidR="00924108" w:rsidRDefault="003F13F7">
      <w:pPr>
        <w:ind w:left="2461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Rozpočet obce na rok 2015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13" w:lineRule="exact"/>
        <w:rPr>
          <w:sz w:val="20"/>
          <w:szCs w:val="20"/>
        </w:rPr>
      </w:pPr>
    </w:p>
    <w:tbl>
      <w:tblPr>
        <w:tblW w:w="0" w:type="auto"/>
        <w:tblInd w:w="37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00"/>
        <w:gridCol w:w="1860"/>
        <w:gridCol w:w="1840"/>
      </w:tblGrid>
      <w:tr w:rsidR="00924108">
        <w:trPr>
          <w:trHeight w:val="280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Schválený</w:t>
            </w:r>
          </w:p>
        </w:tc>
      </w:tr>
      <w:tr w:rsidR="00924108">
        <w:trPr>
          <w:trHeight w:val="276"/>
        </w:trPr>
        <w:tc>
          <w:tcPr>
            <w:tcW w:w="39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Schválený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</w:tr>
      <w:tr w:rsidR="00924108">
        <w:trPr>
          <w:trHeight w:val="276"/>
        </w:trPr>
        <w:tc>
          <w:tcPr>
            <w:tcW w:w="39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po poslednej</w:t>
            </w:r>
          </w:p>
        </w:tc>
      </w:tr>
      <w:tr w:rsidR="00924108">
        <w:trPr>
          <w:trHeight w:val="280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4"/>
                <w:szCs w:val="24"/>
              </w:rPr>
              <w:t>zmene</w:t>
            </w:r>
          </w:p>
        </w:tc>
      </w:tr>
      <w:tr w:rsidR="00924108">
        <w:trPr>
          <w:trHeight w:val="264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380696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566180,68</w:t>
            </w:r>
          </w:p>
        </w:tc>
      </w:tr>
      <w:tr w:rsidR="00924108">
        <w:trPr>
          <w:trHeight w:val="263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66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príjmy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380696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445489,48</w:t>
            </w:r>
          </w:p>
        </w:tc>
      </w:tr>
      <w:tr w:rsidR="00924108">
        <w:trPr>
          <w:trHeight w:val="266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 príjmy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120691,20</w:t>
            </w:r>
          </w:p>
        </w:tc>
      </w:tr>
      <w:tr w:rsidR="00924108">
        <w:trPr>
          <w:trHeight w:val="268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príjmy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</w:tr>
      <w:tr w:rsidR="00924108">
        <w:trPr>
          <w:trHeight w:val="268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380696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476455,57</w:t>
            </w:r>
          </w:p>
        </w:tc>
      </w:tr>
      <w:tr w:rsidR="00924108">
        <w:trPr>
          <w:trHeight w:val="263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66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výdavky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326906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355764,37</w:t>
            </w:r>
          </w:p>
        </w:tc>
      </w:tr>
      <w:tr w:rsidR="00924108">
        <w:trPr>
          <w:trHeight w:val="266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 výdavky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53690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144482,08</w:t>
            </w:r>
          </w:p>
        </w:tc>
      </w:tr>
      <w:tr w:rsidR="00924108">
        <w:trPr>
          <w:trHeight w:val="266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výdavky</w:t>
            </w: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</w:tr>
      <w:tr w:rsidR="00924108">
        <w:trPr>
          <w:trHeight w:val="271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4BC96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01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10. Rozbor plnenia príjmov za rok 2015</w:t>
      </w:r>
    </w:p>
    <w:p w:rsidR="00924108" w:rsidRDefault="00924108">
      <w:pPr>
        <w:spacing w:line="304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4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 xml:space="preserve">Skutočnosť k </w:t>
            </w: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% plnenia</w:t>
            </w:r>
          </w:p>
        </w:tc>
      </w:tr>
      <w:tr w:rsidR="00924108">
        <w:trPr>
          <w:trHeight w:val="262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9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380696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566180,68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148,72</w:t>
            </w:r>
          </w:p>
        </w:tc>
      </w:tr>
    </w:tbl>
    <w:p w:rsidR="00924108" w:rsidRDefault="00924108">
      <w:pPr>
        <w:spacing w:line="279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1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 rozpočtovaných celkových príjmov 380696 EUR bol skutočný príjem k 31.12.2015 v sume 566180,68 EUR, čo predstavuje 148,72 % plnenie.</w:t>
      </w:r>
    </w:p>
    <w:p w:rsidR="00924108" w:rsidRDefault="00924108">
      <w:pPr>
        <w:spacing w:line="386" w:lineRule="exact"/>
        <w:rPr>
          <w:sz w:val="20"/>
          <w:szCs w:val="20"/>
        </w:rPr>
      </w:pPr>
    </w:p>
    <w:p w:rsidR="00924108" w:rsidRDefault="003F13F7">
      <w:pPr>
        <w:ind w:left="896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6</w:t>
      </w:r>
    </w:p>
    <w:p w:rsidR="00924108" w:rsidRDefault="00924108">
      <w:pPr>
        <w:sectPr w:rsidR="00924108">
          <w:pgSz w:w="11900" w:h="16838"/>
          <w:pgMar w:top="1421" w:right="1306" w:bottom="429" w:left="1419" w:header="0" w:footer="0" w:gutter="0"/>
          <w:cols w:space="708" w:equalWidth="0">
            <w:col w:w="9181"/>
          </w:cols>
        </w:sectPr>
      </w:pPr>
    </w:p>
    <w:p w:rsidR="00924108" w:rsidRDefault="00924108">
      <w:pPr>
        <w:spacing w:line="25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0"/>
        <w:gridCol w:w="1940"/>
        <w:gridCol w:w="100"/>
        <w:gridCol w:w="40"/>
        <w:gridCol w:w="3000"/>
        <w:gridCol w:w="3260"/>
      </w:tblGrid>
      <w:tr w:rsidR="00924108">
        <w:trPr>
          <w:trHeight w:val="276"/>
        </w:trPr>
        <w:tc>
          <w:tcPr>
            <w:tcW w:w="86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4"/>
                <w:szCs w:val="24"/>
              </w:rPr>
              <w:t>10.a/</w:t>
            </w:r>
          </w:p>
        </w:tc>
        <w:tc>
          <w:tcPr>
            <w:tcW w:w="1940" w:type="dxa"/>
            <w:vAlign w:val="bottom"/>
          </w:tcPr>
          <w:p w:rsidR="00924108" w:rsidRDefault="003F13F7">
            <w:pPr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Bežné príjmy</w:t>
            </w:r>
          </w:p>
        </w:tc>
        <w:tc>
          <w:tcPr>
            <w:tcW w:w="10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00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26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81"/>
        </w:trPr>
        <w:tc>
          <w:tcPr>
            <w:tcW w:w="2800" w:type="dxa"/>
            <w:gridSpan w:val="2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0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63"/>
        </w:trPr>
        <w:tc>
          <w:tcPr>
            <w:tcW w:w="280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3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>2014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24108" w:rsidRDefault="00924108"/>
        </w:tc>
        <w:tc>
          <w:tcPr>
            <w:tcW w:w="3000" w:type="dxa"/>
            <w:tcBorders>
              <w:left w:val="single" w:sz="8" w:space="0" w:color="D9D9D9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31.12.2014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% plnenia</w:t>
            </w:r>
          </w:p>
        </w:tc>
      </w:tr>
      <w:tr w:rsidR="00924108">
        <w:trPr>
          <w:trHeight w:val="263"/>
        </w:trPr>
        <w:tc>
          <w:tcPr>
            <w:tcW w:w="8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24108" w:rsidRDefault="00924108"/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8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380696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24108" w:rsidRDefault="00924108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924108" w:rsidRDefault="00924108"/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445489,48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117,01</w:t>
            </w:r>
          </w:p>
        </w:tc>
      </w:tr>
      <w:tr w:rsidR="00924108">
        <w:trPr>
          <w:trHeight w:val="537"/>
        </w:trPr>
        <w:tc>
          <w:tcPr>
            <w:tcW w:w="280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rozpočtovaných  bežných</w:t>
            </w:r>
          </w:p>
        </w:tc>
        <w:tc>
          <w:tcPr>
            <w:tcW w:w="3140" w:type="dxa"/>
            <w:gridSpan w:val="3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príjmov  380  696,00  EUR  bol</w:t>
            </w:r>
          </w:p>
        </w:tc>
        <w:tc>
          <w:tcPr>
            <w:tcW w:w="3260" w:type="dxa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skutočný  príjem  k 31.12.2014</w:t>
            </w:r>
          </w:p>
        </w:tc>
      </w:tr>
      <w:tr w:rsidR="00924108">
        <w:trPr>
          <w:trHeight w:val="276"/>
        </w:trPr>
        <w:tc>
          <w:tcPr>
            <w:tcW w:w="5940" w:type="dxa"/>
            <w:gridSpan w:val="5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 sume 445 489,48 EUR, čo predstavuje 117,01 % plnenie.</w:t>
            </w:r>
          </w:p>
        </w:tc>
        <w:tc>
          <w:tcPr>
            <w:tcW w:w="32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833"/>
        </w:trPr>
        <w:tc>
          <w:tcPr>
            <w:tcW w:w="860" w:type="dxa"/>
            <w:vAlign w:val="bottom"/>
          </w:tcPr>
          <w:p w:rsidR="00924108" w:rsidRDefault="003F13F7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10.b/</w:t>
            </w:r>
          </w:p>
        </w:tc>
        <w:tc>
          <w:tcPr>
            <w:tcW w:w="1940" w:type="dxa"/>
            <w:vAlign w:val="bottom"/>
          </w:tcPr>
          <w:p w:rsidR="00924108" w:rsidRDefault="003F13F7">
            <w:pPr>
              <w:ind w:right="3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daňové príjmy</w:t>
            </w:r>
          </w:p>
        </w:tc>
        <w:tc>
          <w:tcPr>
            <w:tcW w:w="1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0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81"/>
        </w:trPr>
        <w:tc>
          <w:tcPr>
            <w:tcW w:w="2800" w:type="dxa"/>
            <w:gridSpan w:val="2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0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64"/>
        </w:trPr>
        <w:tc>
          <w:tcPr>
            <w:tcW w:w="280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Rozpočet</w:t>
            </w: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 xml:space="preserve"> na rok 2015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Skutočnosť k 31.12.2015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% plnenia</w:t>
            </w:r>
          </w:p>
        </w:tc>
      </w:tr>
      <w:tr w:rsidR="00924108">
        <w:trPr>
          <w:trHeight w:val="268"/>
        </w:trPr>
        <w:tc>
          <w:tcPr>
            <w:tcW w:w="280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174586,00</w:t>
            </w:r>
          </w:p>
        </w:tc>
        <w:tc>
          <w:tcPr>
            <w:tcW w:w="1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213343,29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122,19</w:t>
            </w:r>
          </w:p>
        </w:tc>
      </w:tr>
    </w:tbl>
    <w:p w:rsidR="00924108" w:rsidRDefault="00924108">
      <w:pPr>
        <w:spacing w:line="271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Výnos dane z príjmov poukázaný územnej samospráve</w:t>
      </w:r>
    </w:p>
    <w:p w:rsidR="00924108" w:rsidRDefault="003F13F7">
      <w:pPr>
        <w:spacing w:line="235" w:lineRule="auto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Z predpokladanej finančnej čiastky v sume 174586 EUR z výnosu dane z príjmov boli</w:t>
      </w:r>
    </w:p>
    <w:p w:rsidR="00924108" w:rsidRDefault="00924108">
      <w:pPr>
        <w:spacing w:line="13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360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k 31.12.2015 poukázané finančné prostriedky</w:t>
      </w:r>
      <w:r>
        <w:rPr>
          <w:rFonts w:eastAsia="Times New Roman"/>
          <w:i/>
          <w:iCs/>
          <w:sz w:val="24"/>
          <w:szCs w:val="24"/>
        </w:rPr>
        <w:t xml:space="preserve"> zo ŠR v sume 213343,29 EUR, čo predstavuje plnenie na 122,19 %.</w:t>
      </w:r>
    </w:p>
    <w:p w:rsidR="00924108" w:rsidRDefault="00924108">
      <w:pPr>
        <w:spacing w:line="282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Daň z nehnuteľností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240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Z rozpočtovaných 12150 EUR bol skutočný príjem k 31.12.2015 v sume 26788,08 EUR, čo je 220,47 % plnenie. Z toho platby minulých rokov 14710,49 EUR.</w:t>
      </w:r>
    </w:p>
    <w:p w:rsidR="00924108" w:rsidRDefault="00924108">
      <w:pPr>
        <w:spacing w:line="283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Daň za psa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780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Z </w:t>
      </w:r>
      <w:r>
        <w:rPr>
          <w:rFonts w:eastAsia="Times New Roman"/>
          <w:i/>
          <w:iCs/>
          <w:sz w:val="24"/>
          <w:szCs w:val="24"/>
        </w:rPr>
        <w:t>rozpočtovaných 209 EUR bol skutočný príjem k 31.12.2015 v sume 84,00 EUR, čo je 40,19 % plnenie.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8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Administratívne poplatky a iné poplatky a platby</w:t>
      </w:r>
    </w:p>
    <w:p w:rsidR="00924108" w:rsidRDefault="003F13F7">
      <w:pPr>
        <w:spacing w:line="235" w:lineRule="auto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Administratívne poplatky - správne poplatky:</w:t>
      </w:r>
    </w:p>
    <w:p w:rsidR="00924108" w:rsidRDefault="00924108">
      <w:pPr>
        <w:spacing w:line="13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right="480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Z rozpočtovaných 2450 EUR bol skutočný príjem k 31.12.2015 v s</w:t>
      </w:r>
      <w:r>
        <w:rPr>
          <w:rFonts w:eastAsia="Times New Roman"/>
          <w:i/>
          <w:iCs/>
          <w:sz w:val="24"/>
          <w:szCs w:val="24"/>
        </w:rPr>
        <w:t>ume 2042,19 EUR, čo je 83,35 % plnenie.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>– firma Orfex – hrací automat  1500 Eur</w:t>
      </w:r>
    </w:p>
    <w:p w:rsidR="00924108" w:rsidRDefault="00924108">
      <w:pPr>
        <w:spacing w:line="12" w:lineRule="exact"/>
        <w:rPr>
          <w:sz w:val="20"/>
          <w:szCs w:val="20"/>
        </w:rPr>
      </w:pPr>
    </w:p>
    <w:p w:rsidR="00924108" w:rsidRDefault="003F13F7">
      <w:pPr>
        <w:numPr>
          <w:ilvl w:val="1"/>
          <w:numId w:val="6"/>
        </w:numPr>
        <w:tabs>
          <w:tab w:val="left" w:pos="708"/>
        </w:tabs>
        <w:spacing w:line="233" w:lineRule="auto"/>
        <w:ind w:left="720" w:right="180" w:hanging="361"/>
        <w:rPr>
          <w:rFonts w:eastAsia="Times New Roman"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ostatné poplatky - tvorili poplatky za overovanie listín , podpisov, relácie v miestnom rozhlase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9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7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% plnenia</w:t>
            </w:r>
          </w:p>
        </w:tc>
      </w:tr>
      <w:tr w:rsidR="00924108">
        <w:trPr>
          <w:trHeight w:val="264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1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17,24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17,24</w:t>
            </w:r>
          </w:p>
        </w:tc>
      </w:tr>
    </w:tbl>
    <w:p w:rsidR="00924108" w:rsidRDefault="00924108">
      <w:pPr>
        <w:spacing w:line="278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60" w:right="900" w:hanging="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 rozpočtovaných iných nedaňových príjmov 100 EUR, bol skutočný príjem vo výške 17,24 EUR.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Medzi iné nedaňové príjmy boli rozpočtované príjmy z dobropisov a z vratiek.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73" w:lineRule="exact"/>
        <w:rPr>
          <w:sz w:val="20"/>
          <w:szCs w:val="20"/>
        </w:rPr>
      </w:pPr>
    </w:p>
    <w:p w:rsidR="00924108" w:rsidRDefault="003F13F7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7</w:t>
      </w:r>
    </w:p>
    <w:p w:rsidR="00924108" w:rsidRDefault="00924108">
      <w:pPr>
        <w:sectPr w:rsidR="00924108">
          <w:pgSz w:w="11900" w:h="16838"/>
          <w:pgMar w:top="1440" w:right="1306" w:bottom="429" w:left="1420" w:header="0" w:footer="0" w:gutter="0"/>
          <w:cols w:space="708" w:equalWidth="0">
            <w:col w:w="9180"/>
          </w:cols>
        </w:sectPr>
      </w:pPr>
    </w:p>
    <w:p w:rsidR="00924108" w:rsidRDefault="00924108">
      <w:pPr>
        <w:spacing w:line="250" w:lineRule="exact"/>
        <w:rPr>
          <w:sz w:val="20"/>
          <w:szCs w:val="20"/>
        </w:rPr>
      </w:pPr>
    </w:p>
    <w:p w:rsidR="00924108" w:rsidRDefault="003F13F7">
      <w:pPr>
        <w:ind w:left="1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Prijaté granty a transfery</w:t>
      </w:r>
    </w:p>
    <w:p w:rsidR="00924108" w:rsidRDefault="00924108">
      <w:pPr>
        <w:spacing w:line="283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20" w:right="11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 rozpočtovaných grantov a</w:t>
      </w:r>
      <w:r>
        <w:rPr>
          <w:rFonts w:eastAsia="Times New Roman"/>
          <w:sz w:val="24"/>
          <w:szCs w:val="24"/>
        </w:rPr>
        <w:t xml:space="preserve"> transferov 187088 EUR bol skutočný príjem vo výške 200862,90 EUR, čo predstavuje 107,36 % plnenie.</w:t>
      </w:r>
    </w:p>
    <w:p w:rsidR="00924108" w:rsidRDefault="00924108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"/>
        <w:gridCol w:w="3900"/>
        <w:gridCol w:w="1820"/>
        <w:gridCol w:w="3480"/>
      </w:tblGrid>
      <w:tr w:rsidR="00924108">
        <w:trPr>
          <w:trHeight w:val="288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Poskytovateľ dotácie</w:t>
            </w:r>
          </w:p>
        </w:tc>
        <w:tc>
          <w:tcPr>
            <w:tcW w:w="1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Suma v EUR</w:t>
            </w:r>
          </w:p>
        </w:tc>
        <w:tc>
          <w:tcPr>
            <w:tcW w:w="34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Účel</w:t>
            </w:r>
          </w:p>
        </w:tc>
      </w:tr>
      <w:tr w:rsidR="00924108">
        <w:trPr>
          <w:trHeight w:val="263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20739,95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Podpora zamestnanosti</w:t>
            </w:r>
          </w:p>
        </w:tc>
      </w:tr>
      <w:tr w:rsidR="00924108">
        <w:trPr>
          <w:trHeight w:val="276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§50j,§50,AČ</w:t>
            </w:r>
          </w:p>
        </w:tc>
      </w:tr>
      <w:tr w:rsidR="00924108">
        <w:trPr>
          <w:trHeight w:val="32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65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3160,32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Chránená dielňa</w:t>
            </w:r>
          </w:p>
        </w:tc>
      </w:tr>
      <w:tr w:rsidR="00924108">
        <w:trPr>
          <w:trHeight w:val="278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1492,78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Rodinné prídavky</w:t>
            </w:r>
          </w:p>
        </w:tc>
      </w:tr>
      <w:tr w:rsidR="00924108">
        <w:trPr>
          <w:trHeight w:val="270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ObÚ Vranov n.T.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640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Referendum</w:t>
            </w:r>
          </w:p>
        </w:tc>
      </w:tr>
      <w:tr w:rsidR="00924108">
        <w:trPr>
          <w:trHeight w:val="271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MV SR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3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80,40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Odmena skladníka CO</w:t>
            </w:r>
          </w:p>
        </w:tc>
      </w:tr>
      <w:tr w:rsidR="00924108">
        <w:trPr>
          <w:trHeight w:val="265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right="3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15151,55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Hmotná núdza MŠ, ZŠ</w:t>
            </w:r>
          </w:p>
        </w:tc>
      </w:tr>
      <w:tr w:rsidR="00924108">
        <w:trPr>
          <w:trHeight w:val="22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924108">
        <w:trPr>
          <w:trHeight w:val="265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OÚ Prešov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2062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Prísp. na výchovu a vzdeláv. MŠ</w:t>
            </w:r>
          </w:p>
        </w:tc>
      </w:tr>
      <w:tr w:rsidR="00924108">
        <w:trPr>
          <w:trHeight w:val="275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MŽP SR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2 830,48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Nafta</w:t>
            </w:r>
          </w:p>
        </w:tc>
      </w:tr>
      <w:tr w:rsidR="00924108">
        <w:trPr>
          <w:trHeight w:val="265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ObÚ Vranov n.T.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305,91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REGOB</w:t>
            </w:r>
          </w:p>
        </w:tc>
      </w:tr>
      <w:tr w:rsidR="00924108">
        <w:trPr>
          <w:trHeight w:val="22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924108">
        <w:trPr>
          <w:trHeight w:val="274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Krajský školský </w:t>
            </w:r>
            <w:r>
              <w:rPr>
                <w:rFonts w:eastAsia="Times New Roman"/>
                <w:sz w:val="24"/>
                <w:szCs w:val="24"/>
              </w:rPr>
              <w:t>úrad Prešov</w:t>
            </w: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151951,51</w:t>
            </w: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Normatív ZŠ</w:t>
            </w:r>
          </w:p>
        </w:tc>
      </w:tr>
      <w:tr w:rsidR="00924108">
        <w:trPr>
          <w:trHeight w:val="288"/>
        </w:trPr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Krajský školský úrad Prešov</w:t>
            </w:r>
          </w:p>
        </w:tc>
        <w:tc>
          <w:tcPr>
            <w:tcW w:w="1820" w:type="dxa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2052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2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Vzdelávacie poukazy</w:t>
            </w:r>
          </w:p>
        </w:tc>
      </w:tr>
      <w:tr w:rsidR="00924108">
        <w:trPr>
          <w:trHeight w:val="29"/>
        </w:trPr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9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87"/>
        </w:trPr>
        <w:tc>
          <w:tcPr>
            <w:tcW w:w="120" w:type="dxa"/>
            <w:tcBorders>
              <w:lef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90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Obvodný úrad Prešov</w:t>
            </w:r>
          </w:p>
        </w:tc>
        <w:tc>
          <w:tcPr>
            <w:tcW w:w="1820" w:type="dxa"/>
            <w:vAlign w:val="bottom"/>
          </w:tcPr>
          <w:p w:rsidR="00924108" w:rsidRDefault="003F13F7">
            <w:pPr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396</w:t>
            </w:r>
          </w:p>
        </w:tc>
        <w:tc>
          <w:tcPr>
            <w:tcW w:w="34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Učebnice</w:t>
            </w:r>
          </w:p>
        </w:tc>
      </w:tr>
      <w:tr w:rsidR="00924108">
        <w:trPr>
          <w:trHeight w:val="29"/>
        </w:trPr>
        <w:tc>
          <w:tcPr>
            <w:tcW w:w="1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90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82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5" w:lineRule="exact"/>
        <w:rPr>
          <w:sz w:val="20"/>
          <w:szCs w:val="20"/>
        </w:rPr>
      </w:pPr>
    </w:p>
    <w:p w:rsidR="00924108" w:rsidRDefault="003F13F7">
      <w:pPr>
        <w:ind w:left="1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Granty a transfery boli účelovo učené a boli použité v súlade s ich účelom.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94" w:lineRule="exact"/>
        <w:rPr>
          <w:sz w:val="20"/>
          <w:szCs w:val="20"/>
        </w:rPr>
      </w:pPr>
    </w:p>
    <w:p w:rsidR="00924108" w:rsidRDefault="003F13F7">
      <w:pPr>
        <w:ind w:left="1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Kapitálové príjmy:</w:t>
      </w:r>
    </w:p>
    <w:p w:rsidR="00924108" w:rsidRDefault="00924108">
      <w:pPr>
        <w:spacing w:line="261" w:lineRule="exact"/>
        <w:rPr>
          <w:sz w:val="20"/>
          <w:szCs w:val="20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4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 xml:space="preserve">Rozpočet na rok </w:t>
            </w: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% plnenia</w:t>
            </w:r>
          </w:p>
        </w:tc>
      </w:tr>
      <w:tr w:rsidR="00924108">
        <w:trPr>
          <w:trHeight w:val="262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120691,20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2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120,69</w:t>
            </w:r>
          </w:p>
        </w:tc>
      </w:tr>
    </w:tbl>
    <w:p w:rsidR="00924108" w:rsidRDefault="00924108">
      <w:pPr>
        <w:spacing w:line="278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20" w:right="1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 rozpočtovaných kapitálových príjmov 0,00 EUR bol skutočný príjem k 31.12.2015 v sume 120691,20 EUR.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8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7"/>
        </w:numPr>
        <w:tabs>
          <w:tab w:val="left" w:pos="400"/>
        </w:tabs>
        <w:ind w:left="400" w:hanging="281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Príjmové finančné operácie:</w:t>
      </w:r>
    </w:p>
    <w:p w:rsidR="00924108" w:rsidRDefault="00924108">
      <w:pPr>
        <w:spacing w:line="262" w:lineRule="exact"/>
        <w:rPr>
          <w:sz w:val="20"/>
          <w:szCs w:val="20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2014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31.12.2014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% plnenia</w:t>
            </w:r>
          </w:p>
        </w:tc>
      </w:tr>
      <w:tr w:rsidR="00924108">
        <w:trPr>
          <w:trHeight w:val="264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49" w:lineRule="exact"/>
        <w:rPr>
          <w:sz w:val="20"/>
          <w:szCs w:val="20"/>
        </w:rPr>
      </w:pPr>
    </w:p>
    <w:p w:rsidR="00924108" w:rsidRDefault="003F13F7">
      <w:pPr>
        <w:ind w:left="12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3. Rozbor čerpania výdavkov za rok 2015</w:t>
      </w:r>
    </w:p>
    <w:p w:rsidR="00924108" w:rsidRDefault="00924108">
      <w:pPr>
        <w:spacing w:line="258" w:lineRule="exact"/>
        <w:rPr>
          <w:sz w:val="20"/>
          <w:szCs w:val="20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3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4"/>
                <w:szCs w:val="24"/>
              </w:rPr>
              <w:t>% čerpania</w:t>
            </w:r>
          </w:p>
        </w:tc>
      </w:tr>
      <w:tr w:rsidR="00924108">
        <w:trPr>
          <w:trHeight w:val="263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8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357545,40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355764,37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1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99,50</w:t>
            </w:r>
          </w:p>
        </w:tc>
      </w:tr>
    </w:tbl>
    <w:p w:rsidR="00924108" w:rsidRDefault="00924108">
      <w:pPr>
        <w:spacing w:line="278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20" w:right="1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 rozpočtovaných celkových výdavkov 357545,40 EUR bolo skutočne čerpané k 31.12.2015 v sume 355764,37 EUR, čo </w:t>
      </w:r>
      <w:r>
        <w:rPr>
          <w:rFonts w:eastAsia="Times New Roman"/>
          <w:sz w:val="24"/>
          <w:szCs w:val="24"/>
        </w:rPr>
        <w:t>predstavuje 99,50 % čerpanie.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03" w:lineRule="exact"/>
        <w:rPr>
          <w:sz w:val="20"/>
          <w:szCs w:val="20"/>
        </w:rPr>
      </w:pPr>
    </w:p>
    <w:p w:rsidR="00924108" w:rsidRDefault="003F13F7">
      <w:pPr>
        <w:ind w:left="90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8</w:t>
      </w:r>
    </w:p>
    <w:p w:rsidR="00924108" w:rsidRDefault="00924108">
      <w:pPr>
        <w:sectPr w:rsidR="00924108">
          <w:pgSz w:w="11900" w:h="16838"/>
          <w:pgMar w:top="1440" w:right="1306" w:bottom="429" w:left="1300" w:header="0" w:footer="0" w:gutter="0"/>
          <w:cols w:space="708" w:equalWidth="0">
            <w:col w:w="9300"/>
          </w:cols>
        </w:sectPr>
      </w:pPr>
    </w:p>
    <w:p w:rsidR="00924108" w:rsidRDefault="00924108">
      <w:pPr>
        <w:spacing w:line="250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Bežné výdavky</w:t>
      </w:r>
    </w:p>
    <w:p w:rsidR="00924108" w:rsidRDefault="00924108">
      <w:pPr>
        <w:spacing w:line="261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3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4"/>
                <w:szCs w:val="24"/>
              </w:rPr>
              <w:t>% čerpania</w:t>
            </w:r>
          </w:p>
        </w:tc>
      </w:tr>
      <w:tr w:rsidR="00924108">
        <w:trPr>
          <w:trHeight w:val="263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8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357545,40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355764,37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1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99,50</w:t>
            </w:r>
          </w:p>
        </w:tc>
      </w:tr>
    </w:tbl>
    <w:p w:rsidR="00924108" w:rsidRDefault="00924108">
      <w:pPr>
        <w:spacing w:line="278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1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 rozpočtovaných bežných výdavkov 357545,40 EUR bolo skutočne čerpané k 31.12.2015 v sume </w:t>
      </w:r>
      <w:r>
        <w:rPr>
          <w:rFonts w:eastAsia="Times New Roman"/>
          <w:sz w:val="24"/>
          <w:szCs w:val="24"/>
        </w:rPr>
        <w:t>355764,37 EUR, čo predstavuje 99,50 % čerpanie.</w:t>
      </w:r>
    </w:p>
    <w:p w:rsidR="00924108" w:rsidRDefault="00924108">
      <w:pPr>
        <w:spacing w:line="282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Výdavky verejnej správy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8"/>
        </w:numPr>
        <w:tabs>
          <w:tab w:val="left" w:pos="227"/>
        </w:tabs>
        <w:spacing w:line="234" w:lineRule="auto"/>
        <w:ind w:left="1" w:right="120" w:hanging="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výdavky tvorili mzdy a odvody pracovníkov obecného úradu, kontrolóra, poslancov obecného zastupiteľstva, materskej školy, školského klubu.</w:t>
      </w:r>
    </w:p>
    <w:p w:rsidR="00924108" w:rsidRDefault="00924108">
      <w:pPr>
        <w:spacing w:line="14" w:lineRule="exact"/>
        <w:rPr>
          <w:rFonts w:eastAsia="Times New Roman"/>
          <w:sz w:val="24"/>
          <w:szCs w:val="24"/>
        </w:rPr>
      </w:pPr>
    </w:p>
    <w:p w:rsidR="00924108" w:rsidRDefault="003F13F7">
      <w:pPr>
        <w:spacing w:line="236" w:lineRule="auto"/>
        <w:ind w:left="1" w:right="12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Ďalšie výdaje boli použité na cestovné, po</w:t>
      </w:r>
      <w:r>
        <w:rPr>
          <w:rFonts w:eastAsia="Times New Roman"/>
          <w:sz w:val="24"/>
          <w:szCs w:val="24"/>
        </w:rPr>
        <w:t>štovné, telefón, kancelárske potreby, čistiace prostriedky, žiarovky, elektrina, plyn, voda, internetové služby, PHM, servisné služby KIA, Údržba softvéru, revízie, právne služby, poplatok za rozhlas a televíziu, poistenie majetku,</w:t>
      </w:r>
    </w:p>
    <w:p w:rsidR="00924108" w:rsidRDefault="00924108">
      <w:pPr>
        <w:spacing w:line="2" w:lineRule="exact"/>
        <w:rPr>
          <w:sz w:val="20"/>
          <w:szCs w:val="20"/>
        </w:rPr>
      </w:pPr>
    </w:p>
    <w:p w:rsidR="00924108" w:rsidRDefault="003F13F7">
      <w:pPr>
        <w:tabs>
          <w:tab w:val="left" w:pos="861"/>
          <w:tab w:val="left" w:pos="1961"/>
          <w:tab w:val="left" w:pos="2501"/>
          <w:tab w:val="left" w:pos="3841"/>
          <w:tab w:val="left" w:pos="4741"/>
          <w:tab w:val="left" w:pos="5981"/>
          <w:tab w:val="left" w:pos="7061"/>
          <w:tab w:val="left" w:pos="7441"/>
        </w:tabs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nákup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stoličiek</w:t>
      </w:r>
      <w:r>
        <w:rPr>
          <w:rFonts w:eastAsia="Times New Roman"/>
          <w:sz w:val="24"/>
          <w:szCs w:val="24"/>
        </w:rPr>
        <w:tab/>
        <w:t>do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kultúrneho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domu,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príspevok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cirkvám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rímskokatolíckej</w:t>
      </w:r>
    </w:p>
    <w:p w:rsidR="00924108" w:rsidRDefault="003F13F7">
      <w:pPr>
        <w:numPr>
          <w:ilvl w:val="0"/>
          <w:numId w:val="9"/>
        </w:numPr>
        <w:tabs>
          <w:tab w:val="left" w:pos="161"/>
        </w:tabs>
        <w:ind w:left="161" w:hanging="16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gréckokatolíckej,</w:t>
      </w: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členské príspevky – ZMOS, ZMOVR, RVC, Školský úrad,</w:t>
      </w:r>
    </w:p>
    <w:p w:rsidR="00924108" w:rsidRDefault="00924108">
      <w:pPr>
        <w:spacing w:line="12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1" w:right="1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výdavky na aktivačné práce. Tieto prostriedky boli refundované z ÚPSVaR Vranov n/T. Ďalšie výdavky vznikli na ochranné rukavice, </w:t>
      </w:r>
      <w:r>
        <w:rPr>
          <w:rFonts w:eastAsia="Times New Roman"/>
          <w:sz w:val="24"/>
          <w:szCs w:val="24"/>
        </w:rPr>
        <w:t>náradie, reflexné vesty, PHM do kosačiek, poistenie pracovníkov na aktiv. prácach, opravy kosačiek ,údržba verejného osvetlenia, rozhlasu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66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1" w:right="10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Základné vzdelanie s bežnou starostlivosťou </w:t>
      </w:r>
      <w:r>
        <w:rPr>
          <w:rFonts w:eastAsia="Times New Roman"/>
          <w:sz w:val="24"/>
          <w:szCs w:val="24"/>
        </w:rPr>
        <w:t>– ZŠ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- z rozpočtovaných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152196,19 EUR,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bolo skutočne čerpané na mzdy a o</w:t>
      </w:r>
      <w:r>
        <w:rPr>
          <w:rFonts w:eastAsia="Times New Roman"/>
          <w:sz w:val="24"/>
          <w:szCs w:val="24"/>
        </w:rPr>
        <w:t>dvody 133749,31 EUR , tovary a služby 18446,88 EUR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8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2) Kapitálové výdavky :</w:t>
      </w:r>
    </w:p>
    <w:p w:rsidR="00924108" w:rsidRDefault="00924108">
      <w:pPr>
        <w:spacing w:line="261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3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2015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31.12.2015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4"/>
                <w:szCs w:val="24"/>
              </w:rPr>
              <w:t>% čerpania</w:t>
            </w:r>
          </w:p>
        </w:tc>
      </w:tr>
      <w:tr w:rsidR="00924108">
        <w:trPr>
          <w:trHeight w:val="264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0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53 690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9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144482,08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269,10</w:t>
            </w: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4" w:lineRule="exact"/>
        <w:rPr>
          <w:sz w:val="20"/>
          <w:szCs w:val="20"/>
        </w:rPr>
      </w:pPr>
    </w:p>
    <w:p w:rsidR="00924108" w:rsidRDefault="003F13F7">
      <w:pPr>
        <w:ind w:left="1" w:right="1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 rozpočtovaných kapitálových výdavkov 53 690 EUR bolo skutočne čerpané k 31.12.2015 v sume </w:t>
      </w:r>
      <w:r>
        <w:rPr>
          <w:rFonts w:eastAsia="Times New Roman"/>
          <w:sz w:val="24"/>
          <w:szCs w:val="24"/>
        </w:rPr>
        <w:t>144482,08 EUR, čo predstavuje 269,10 % čerpanie. V tom je čerpaná aj dotácia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43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Medzi významné položky kapitálového rozpočtu patrí:</w:t>
      </w:r>
    </w:p>
    <w:p w:rsidR="00924108" w:rsidRDefault="00924108">
      <w:pPr>
        <w:spacing w:line="277" w:lineRule="exact"/>
        <w:rPr>
          <w:sz w:val="20"/>
          <w:szCs w:val="20"/>
        </w:rPr>
      </w:pPr>
    </w:p>
    <w:p w:rsidR="00924108" w:rsidRDefault="003F13F7">
      <w:pPr>
        <w:numPr>
          <w:ilvl w:val="1"/>
          <w:numId w:val="10"/>
        </w:numPr>
        <w:tabs>
          <w:tab w:val="left" w:pos="701"/>
        </w:tabs>
        <w:ind w:left="701" w:hanging="341"/>
        <w:rPr>
          <w:rFonts w:ascii="Symbol" w:eastAsia="Symbol" w:hAnsi="Symbol" w:cs="Symbol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Digitálny kamerový systém</w:t>
      </w:r>
    </w:p>
    <w:p w:rsidR="00924108" w:rsidRDefault="00924108">
      <w:pPr>
        <w:spacing w:line="1" w:lineRule="exact"/>
        <w:rPr>
          <w:rFonts w:ascii="Symbol" w:eastAsia="Symbol" w:hAnsi="Symbol" w:cs="Symbol"/>
          <w:sz w:val="24"/>
          <w:szCs w:val="24"/>
        </w:rPr>
      </w:pPr>
    </w:p>
    <w:p w:rsidR="00924108" w:rsidRDefault="003F13F7">
      <w:pPr>
        <w:numPr>
          <w:ilvl w:val="1"/>
          <w:numId w:val="10"/>
        </w:numPr>
        <w:tabs>
          <w:tab w:val="left" w:pos="701"/>
        </w:tabs>
        <w:ind w:left="701" w:hanging="341"/>
        <w:rPr>
          <w:rFonts w:ascii="Symbol" w:eastAsia="Symbol" w:hAnsi="Symbol" w:cs="Symbol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Oplotenie cintorína</w:t>
      </w:r>
    </w:p>
    <w:p w:rsidR="00924108" w:rsidRDefault="003F13F7">
      <w:pPr>
        <w:numPr>
          <w:ilvl w:val="1"/>
          <w:numId w:val="10"/>
        </w:numPr>
        <w:tabs>
          <w:tab w:val="left" w:pos="701"/>
        </w:tabs>
        <w:spacing w:line="239" w:lineRule="auto"/>
        <w:ind w:left="701" w:hanging="341"/>
        <w:rPr>
          <w:rFonts w:ascii="Symbol" w:eastAsia="Symbol" w:hAnsi="Symbol" w:cs="Symbol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Prístupová komunikácia – zámková dlažby cintorín</w:t>
      </w:r>
    </w:p>
    <w:p w:rsidR="00924108" w:rsidRDefault="003F13F7">
      <w:pPr>
        <w:numPr>
          <w:ilvl w:val="1"/>
          <w:numId w:val="10"/>
        </w:numPr>
        <w:tabs>
          <w:tab w:val="left" w:pos="701"/>
        </w:tabs>
        <w:spacing w:line="239" w:lineRule="auto"/>
        <w:ind w:left="701" w:hanging="341"/>
        <w:rPr>
          <w:rFonts w:ascii="Symbol" w:eastAsia="Symbol" w:hAnsi="Symbol" w:cs="Symbol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Asfalt pri cintoríne</w:t>
      </w:r>
    </w:p>
    <w:p w:rsidR="00924108" w:rsidRDefault="00924108">
      <w:pPr>
        <w:spacing w:line="200" w:lineRule="exact"/>
        <w:rPr>
          <w:rFonts w:ascii="Symbol" w:eastAsia="Symbol" w:hAnsi="Symbol" w:cs="Symbol"/>
          <w:sz w:val="24"/>
          <w:szCs w:val="24"/>
        </w:rPr>
      </w:pPr>
    </w:p>
    <w:p w:rsidR="00924108" w:rsidRDefault="00924108">
      <w:pPr>
        <w:spacing w:line="349" w:lineRule="exact"/>
        <w:rPr>
          <w:rFonts w:ascii="Symbol" w:eastAsia="Symbol" w:hAnsi="Symbol" w:cs="Symbol"/>
          <w:sz w:val="24"/>
          <w:szCs w:val="24"/>
        </w:rPr>
      </w:pPr>
    </w:p>
    <w:p w:rsidR="00924108" w:rsidRDefault="003F13F7">
      <w:pPr>
        <w:numPr>
          <w:ilvl w:val="0"/>
          <w:numId w:val="10"/>
        </w:numPr>
        <w:tabs>
          <w:tab w:val="left" w:pos="261"/>
        </w:tabs>
        <w:ind w:left="261" w:hanging="261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Výdavkové finančné operácie :</w:t>
      </w:r>
    </w:p>
    <w:p w:rsidR="00924108" w:rsidRDefault="00924108">
      <w:pPr>
        <w:spacing w:line="262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0"/>
        <w:gridCol w:w="3020"/>
        <w:gridCol w:w="3260"/>
      </w:tblGrid>
      <w:tr w:rsidR="00924108">
        <w:trPr>
          <w:trHeight w:val="284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 na rok 2014</w:t>
            </w:r>
          </w:p>
        </w:tc>
        <w:tc>
          <w:tcPr>
            <w:tcW w:w="30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Skutočnosť k 31.12.2014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% čerpania</w:t>
            </w:r>
          </w:p>
        </w:tc>
      </w:tr>
      <w:tr w:rsidR="00924108">
        <w:trPr>
          <w:trHeight w:val="263"/>
        </w:trPr>
        <w:tc>
          <w:tcPr>
            <w:tcW w:w="2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3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1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</w:tbl>
    <w:p w:rsidR="00924108" w:rsidRDefault="00924108">
      <w:pPr>
        <w:spacing w:line="189" w:lineRule="exact"/>
        <w:rPr>
          <w:sz w:val="20"/>
          <w:szCs w:val="20"/>
        </w:rPr>
      </w:pPr>
    </w:p>
    <w:p w:rsidR="00924108" w:rsidRDefault="003F13F7">
      <w:pPr>
        <w:ind w:left="896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9</w:t>
      </w:r>
    </w:p>
    <w:p w:rsidR="00924108" w:rsidRDefault="00924108">
      <w:pPr>
        <w:sectPr w:rsidR="00924108">
          <w:pgSz w:w="11900" w:h="16838"/>
          <w:pgMar w:top="1440" w:right="1306" w:bottom="429" w:left="1419" w:header="0" w:footer="0" w:gutter="0"/>
          <w:cols w:space="708" w:equalWidth="0">
            <w:col w:w="9181"/>
          </w:cols>
        </w:sectPr>
      </w:pPr>
    </w:p>
    <w:p w:rsidR="00924108" w:rsidRDefault="00924108">
      <w:pPr>
        <w:spacing w:line="257" w:lineRule="exact"/>
        <w:rPr>
          <w:sz w:val="20"/>
          <w:szCs w:val="20"/>
        </w:rPr>
      </w:pPr>
    </w:p>
    <w:p w:rsidR="00924108" w:rsidRDefault="003F13F7">
      <w:pPr>
        <w:spacing w:line="234" w:lineRule="auto"/>
        <w:ind w:left="20" w:right="3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 rozpočtovaných finančných výdavkov 0,00 EUR bolo skutočne čerpané k 31.12.2015 v sume 0,00 EUR.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37" w:lineRule="exact"/>
        <w:rPr>
          <w:sz w:val="20"/>
          <w:szCs w:val="20"/>
        </w:rPr>
      </w:pPr>
    </w:p>
    <w:p w:rsidR="00924108" w:rsidRDefault="003F13F7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4. Prebytok/schodok </w:t>
      </w:r>
      <w:r>
        <w:rPr>
          <w:rFonts w:eastAsia="Times New Roman"/>
          <w:b/>
          <w:bCs/>
          <w:sz w:val="28"/>
          <w:szCs w:val="28"/>
        </w:rPr>
        <w:t>rozpočtového hospodárenia za rok 2015</w:t>
      </w:r>
    </w:p>
    <w:p w:rsidR="00924108" w:rsidRDefault="003F13F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064" behindDoc="1" locked="0" layoutInCell="0" allowOverlap="1">
                <wp:simplePos x="0" y="0"/>
                <wp:positionH relativeFrom="column">
                  <wp:posOffset>5939790</wp:posOffset>
                </wp:positionH>
                <wp:positionV relativeFrom="paragraph">
                  <wp:posOffset>407670</wp:posOffset>
                </wp:positionV>
                <wp:extent cx="27305" cy="13335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" cy="133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0" o:spid="_x0000_s1055" style="position:absolute;margin-left:467.7pt;margin-top:32.1pt;width:2.15pt;height:1.0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4760"/>
        <w:gridCol w:w="80"/>
        <w:gridCol w:w="3460"/>
        <w:gridCol w:w="80"/>
        <w:gridCol w:w="60"/>
      </w:tblGrid>
      <w:tr w:rsidR="00924108">
        <w:trPr>
          <w:trHeight w:val="65"/>
        </w:trPr>
        <w:tc>
          <w:tcPr>
            <w:tcW w:w="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47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</w:tr>
      <w:tr w:rsidR="00924108">
        <w:trPr>
          <w:trHeight w:val="518"/>
        </w:trPr>
        <w:tc>
          <w:tcPr>
            <w:tcW w:w="960" w:type="dxa"/>
            <w:tcBorders>
              <w:top w:val="single" w:sz="8" w:space="0" w:color="D9D9D9"/>
              <w:lef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tcBorders>
              <w:top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9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Hospodárenie obce</w:t>
            </w:r>
          </w:p>
        </w:tc>
        <w:tc>
          <w:tcPr>
            <w:tcW w:w="80" w:type="dxa"/>
            <w:tcBorders>
              <w:top w:val="single" w:sz="8" w:space="0" w:color="D9D9D9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600" w:type="dxa"/>
            <w:gridSpan w:val="3"/>
            <w:tcBorders>
              <w:top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Skutočnosť k 31.12.2015 v EUR</w:t>
            </w:r>
          </w:p>
        </w:tc>
      </w:tr>
      <w:tr w:rsidR="00924108">
        <w:trPr>
          <w:trHeight w:val="46"/>
        </w:trPr>
        <w:tc>
          <w:tcPr>
            <w:tcW w:w="960" w:type="dxa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3460" w:type="dxa"/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</w:tr>
      <w:tr w:rsidR="00924108">
        <w:trPr>
          <w:trHeight w:val="300"/>
        </w:trPr>
        <w:tc>
          <w:tcPr>
            <w:tcW w:w="9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99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 príjmy spolu</w:t>
            </w:r>
          </w:p>
        </w:tc>
        <w:tc>
          <w:tcPr>
            <w:tcW w:w="3540" w:type="dxa"/>
            <w:gridSpan w:val="2"/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445489,48</w:t>
            </w:r>
          </w:p>
        </w:tc>
        <w:tc>
          <w:tcPr>
            <w:tcW w:w="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301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výdavky spolu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355764,37</w:t>
            </w:r>
          </w:p>
        </w:tc>
        <w:tc>
          <w:tcPr>
            <w:tcW w:w="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83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3F13F7">
            <w:pPr>
              <w:spacing w:line="257" w:lineRule="exact"/>
              <w:ind w:right="1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89725,11</w:t>
            </w: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302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</w:tcBorders>
            <w:shd w:val="clear" w:color="auto" w:fill="DDD9C3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</w:t>
            </w:r>
          </w:p>
        </w:tc>
        <w:tc>
          <w:tcPr>
            <w:tcW w:w="4760" w:type="dxa"/>
            <w:tcBorders>
              <w:top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spolu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120691,20</w:t>
            </w:r>
          </w:p>
        </w:tc>
        <w:tc>
          <w:tcPr>
            <w:tcW w:w="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99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DDD9C3"/>
            </w:tcBorders>
            <w:shd w:val="clear" w:color="auto" w:fill="DDD9C3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</w:t>
            </w:r>
          </w:p>
        </w:tc>
        <w:tc>
          <w:tcPr>
            <w:tcW w:w="4760" w:type="dxa"/>
            <w:tcBorders>
              <w:top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spolu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144482,08</w:t>
            </w:r>
          </w:p>
        </w:tc>
        <w:tc>
          <w:tcPr>
            <w:tcW w:w="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86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Kapitálový rozpočet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3F13F7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-23790,88</w:t>
            </w: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76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3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</w:tr>
      <w:tr w:rsidR="00924108">
        <w:trPr>
          <w:trHeight w:val="275"/>
        </w:trPr>
        <w:tc>
          <w:tcPr>
            <w:tcW w:w="9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57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540" w:type="dxa"/>
            <w:gridSpan w:val="2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80" w:type="dxa"/>
            <w:vAlign w:val="bottom"/>
          </w:tcPr>
          <w:p w:rsidR="00924108" w:rsidRDefault="00924108"/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4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3"/>
                <w:szCs w:val="3"/>
              </w:rPr>
            </w:pPr>
          </w:p>
        </w:tc>
      </w:tr>
      <w:tr w:rsidR="00924108">
        <w:trPr>
          <w:trHeight w:val="258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540" w:type="dxa"/>
            <w:gridSpan w:val="2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80" w:type="dxa"/>
            <w:vAlign w:val="bottom"/>
          </w:tcPr>
          <w:p w:rsidR="00924108" w:rsidRDefault="00924108"/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69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5"/>
                <w:szCs w:val="5"/>
              </w:rPr>
            </w:pPr>
          </w:p>
        </w:tc>
      </w:tr>
      <w:tr w:rsidR="00924108">
        <w:trPr>
          <w:trHeight w:val="265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540" w:type="dxa"/>
            <w:gridSpan w:val="2"/>
            <w:tcBorders>
              <w:top w:val="single" w:sz="8" w:space="0" w:color="D9D9D9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3F13F7">
            <w:pPr>
              <w:spacing w:line="23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  <w:tc>
          <w:tcPr>
            <w:tcW w:w="80" w:type="dxa"/>
            <w:tcBorders>
              <w:top w:val="single" w:sz="8" w:space="0" w:color="D9D9D9"/>
              <w:bottom w:val="single" w:sz="8" w:space="0" w:color="D9D9D9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top w:val="single" w:sz="8" w:space="0" w:color="D9D9D9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65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2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SPOLU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ind w:left="84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566180,68</w:t>
            </w:r>
          </w:p>
        </w:tc>
        <w:tc>
          <w:tcPr>
            <w:tcW w:w="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3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60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SPOLU</w:t>
            </w:r>
          </w:p>
        </w:tc>
        <w:tc>
          <w:tcPr>
            <w:tcW w:w="3540" w:type="dxa"/>
            <w:gridSpan w:val="2"/>
            <w:vAlign w:val="bottom"/>
          </w:tcPr>
          <w:p w:rsidR="00924108" w:rsidRDefault="003F13F7">
            <w:pPr>
              <w:spacing w:line="260" w:lineRule="exact"/>
              <w:ind w:left="84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500246,45</w:t>
            </w:r>
          </w:p>
        </w:tc>
        <w:tc>
          <w:tcPr>
            <w:tcW w:w="80" w:type="dxa"/>
            <w:vAlign w:val="bottom"/>
          </w:tcPr>
          <w:p w:rsidR="00924108" w:rsidRDefault="00924108"/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3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85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3F13F7">
            <w:pPr>
              <w:spacing w:line="224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HOSPODÁRENIE OBCE</w:t>
            </w:r>
          </w:p>
        </w:tc>
        <w:tc>
          <w:tcPr>
            <w:tcW w:w="8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6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924108" w:rsidRDefault="003F13F7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65934,23</w:t>
            </w:r>
          </w:p>
        </w:tc>
        <w:tc>
          <w:tcPr>
            <w:tcW w:w="80" w:type="dxa"/>
            <w:tcBorders>
              <w:bottom w:val="single" w:sz="8" w:space="0" w:color="DDD9C3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97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80"/>
        </w:trPr>
        <w:tc>
          <w:tcPr>
            <w:tcW w:w="9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0"/>
        </w:trPr>
        <w:tc>
          <w:tcPr>
            <w:tcW w:w="9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7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46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:rsidR="00924108" w:rsidRDefault="003F13F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088" behindDoc="1" locked="0" layoutInCell="0" allowOverlap="1">
                <wp:simplePos x="0" y="0"/>
                <wp:positionH relativeFrom="column">
                  <wp:posOffset>5939790</wp:posOffset>
                </wp:positionH>
                <wp:positionV relativeFrom="paragraph">
                  <wp:posOffset>-10795</wp:posOffset>
                </wp:positionV>
                <wp:extent cx="2730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1" o:spid="_x0000_s1056" style="position:absolute;margin-left:467.7pt;margin-top:-0.8499pt;width:2.1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5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1"/>
        </w:numPr>
        <w:tabs>
          <w:tab w:val="left" w:pos="300"/>
        </w:tabs>
        <w:ind w:left="300" w:hanging="281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Tvorba a použitie prostriedkov peňažných fondov - rezervného fondu</w:t>
      </w:r>
    </w:p>
    <w:p w:rsidR="00924108" w:rsidRDefault="00924108">
      <w:pPr>
        <w:spacing w:line="274" w:lineRule="exact"/>
        <w:rPr>
          <w:sz w:val="20"/>
          <w:szCs w:val="20"/>
        </w:rPr>
      </w:pPr>
    </w:p>
    <w:p w:rsidR="00924108" w:rsidRDefault="003F13F7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Rezervný fond</w:t>
      </w:r>
    </w:p>
    <w:p w:rsidR="00924108" w:rsidRDefault="00924108">
      <w:pPr>
        <w:spacing w:line="7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20" w:right="30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 vytvára rezervný fond v zmysle ustanovenia č. 583/2004 Z. z. Zostatok rezervného fondu k </w:t>
      </w:r>
      <w:r>
        <w:rPr>
          <w:rFonts w:eastAsia="Times New Roman"/>
          <w:sz w:val="24"/>
          <w:szCs w:val="24"/>
        </w:rPr>
        <w:t>31.12.201 je 65934,23 EUR. Prostriedky rezervného fondu obec môže použiť na odstránenie havarijného stavu majetku, likvidáciu škôd spôsobených živelnými pohromami alebo mimoriadna udalosť, ktorá by v obci vznikla. O použití rezervného fondu rozhoduje obecn</w:t>
      </w:r>
      <w:r>
        <w:rPr>
          <w:rFonts w:eastAsia="Times New Roman"/>
          <w:sz w:val="24"/>
          <w:szCs w:val="24"/>
        </w:rPr>
        <w:t>é zastupiteľstvo.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64" w:lineRule="exact"/>
        <w:rPr>
          <w:sz w:val="20"/>
          <w:szCs w:val="20"/>
        </w:rPr>
      </w:pPr>
    </w:p>
    <w:p w:rsidR="00924108" w:rsidRDefault="003F13F7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6. Prehľad o stave a vývoji dlhu k 31.12.2015</w:t>
      </w:r>
    </w:p>
    <w:p w:rsidR="00924108" w:rsidRDefault="00924108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0"/>
        <w:gridCol w:w="4780"/>
        <w:gridCol w:w="1800"/>
      </w:tblGrid>
      <w:tr w:rsidR="00924108">
        <w:trPr>
          <w:trHeight w:val="276"/>
        </w:trPr>
        <w:tc>
          <w:tcPr>
            <w:tcW w:w="5280" w:type="dxa"/>
            <w:gridSpan w:val="2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 31.12.2015 neeviduje žiadne záväzky:</w:t>
            </w:r>
          </w:p>
        </w:tc>
        <w:tc>
          <w:tcPr>
            <w:tcW w:w="1800" w:type="dxa"/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76"/>
        </w:trPr>
        <w:tc>
          <w:tcPr>
            <w:tcW w:w="50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780" w:type="dxa"/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voči bankám</w:t>
            </w:r>
          </w:p>
        </w:tc>
        <w:tc>
          <w:tcPr>
            <w:tcW w:w="1800" w:type="dxa"/>
            <w:vAlign w:val="bottom"/>
          </w:tcPr>
          <w:p w:rsidR="00924108" w:rsidRDefault="003F13F7">
            <w:pPr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4"/>
                <w:szCs w:val="24"/>
              </w:rPr>
              <w:t>0,00 EUR</w:t>
            </w:r>
          </w:p>
        </w:tc>
      </w:tr>
      <w:tr w:rsidR="00924108">
        <w:trPr>
          <w:trHeight w:val="276"/>
        </w:trPr>
        <w:tc>
          <w:tcPr>
            <w:tcW w:w="50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780" w:type="dxa"/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voči štátnym fondom (ŠFRB, ŠF)</w:t>
            </w:r>
          </w:p>
        </w:tc>
        <w:tc>
          <w:tcPr>
            <w:tcW w:w="1800" w:type="dxa"/>
            <w:vAlign w:val="bottom"/>
          </w:tcPr>
          <w:p w:rsidR="00924108" w:rsidRDefault="003F13F7">
            <w:pPr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4"/>
                <w:szCs w:val="24"/>
              </w:rPr>
              <w:t>0,00 EUR</w:t>
            </w:r>
          </w:p>
        </w:tc>
      </w:tr>
    </w:tbl>
    <w:p w:rsidR="00924108" w:rsidRDefault="00924108">
      <w:pPr>
        <w:spacing w:line="262" w:lineRule="exact"/>
        <w:rPr>
          <w:sz w:val="20"/>
          <w:szCs w:val="20"/>
        </w:rPr>
      </w:pPr>
    </w:p>
    <w:p w:rsidR="00924108" w:rsidRDefault="003F13F7">
      <w:pPr>
        <w:ind w:left="88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10</w:t>
      </w:r>
    </w:p>
    <w:p w:rsidR="00924108" w:rsidRDefault="00924108">
      <w:pPr>
        <w:sectPr w:rsidR="00924108">
          <w:pgSz w:w="11900" w:h="16838"/>
          <w:pgMar w:top="1440" w:right="1106" w:bottom="429" w:left="1400" w:header="0" w:footer="0" w:gutter="0"/>
          <w:cols w:space="708" w:equalWidth="0">
            <w:col w:w="9400"/>
          </w:cols>
        </w:sect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80"/>
        <w:gridCol w:w="4200"/>
      </w:tblGrid>
      <w:tr w:rsidR="00924108">
        <w:trPr>
          <w:trHeight w:val="276"/>
        </w:trPr>
        <w:tc>
          <w:tcPr>
            <w:tcW w:w="488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-  voči dodávateľom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 EUR</w:t>
            </w:r>
          </w:p>
        </w:tc>
      </w:tr>
      <w:tr w:rsidR="00924108">
        <w:trPr>
          <w:trHeight w:val="276"/>
        </w:trPr>
        <w:tc>
          <w:tcPr>
            <w:tcW w:w="488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-  voči štátnemu </w:t>
            </w:r>
            <w:r>
              <w:rPr>
                <w:rFonts w:eastAsia="Times New Roman"/>
                <w:sz w:val="24"/>
                <w:szCs w:val="24"/>
              </w:rPr>
              <w:t>rozpočtu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 EUR</w:t>
            </w:r>
          </w:p>
        </w:tc>
      </w:tr>
      <w:tr w:rsidR="00924108">
        <w:trPr>
          <w:trHeight w:val="276"/>
        </w:trPr>
        <w:tc>
          <w:tcPr>
            <w:tcW w:w="488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voči zamestnancom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 EUR</w:t>
            </w:r>
          </w:p>
        </w:tc>
      </w:tr>
      <w:tr w:rsidR="00924108">
        <w:trPr>
          <w:trHeight w:val="276"/>
        </w:trPr>
        <w:tc>
          <w:tcPr>
            <w:tcW w:w="488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voči poisťovniam a daňovému úradu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 EUR</w:t>
            </w:r>
          </w:p>
        </w:tc>
      </w:tr>
      <w:tr w:rsidR="00924108">
        <w:trPr>
          <w:trHeight w:val="276"/>
        </w:trPr>
        <w:tc>
          <w:tcPr>
            <w:tcW w:w="4880" w:type="dxa"/>
            <w:vAlign w:val="bottom"/>
          </w:tcPr>
          <w:p w:rsidR="00924108" w:rsidRDefault="003F13F7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ostatné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 EUR</w:t>
            </w:r>
          </w:p>
        </w:tc>
      </w:tr>
      <w:tr w:rsidR="00924108">
        <w:trPr>
          <w:trHeight w:val="881"/>
        </w:trPr>
        <w:tc>
          <w:tcPr>
            <w:tcW w:w="488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8"/>
                <w:szCs w:val="28"/>
              </w:rPr>
              <w:t>7.  Prehľad  o poskytnutých  dotáciách</w:t>
            </w:r>
          </w:p>
        </w:tc>
        <w:tc>
          <w:tcPr>
            <w:tcW w:w="4200" w:type="dxa"/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8"/>
                <w:szCs w:val="28"/>
              </w:rPr>
              <w:t>právnickým  osobám  a fyzickým</w:t>
            </w:r>
          </w:p>
        </w:tc>
      </w:tr>
    </w:tbl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osobám - podnikateľom podľa § 7 ods. 4 zákona č.583/2004 Z. z.</w:t>
      </w:r>
    </w:p>
    <w:p w:rsidR="00924108" w:rsidRDefault="00924108">
      <w:pPr>
        <w:spacing w:line="280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1" w:right="86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v roku 2015 poskytla dotácie v súlade so VZN o dotáciách, právnickým osobám, fyzickým osobám - podnikateľom na podporu všeobecne prospešných služieb, na všeobecne prospešný alebo verejnoprospešný účel.</w:t>
      </w:r>
    </w:p>
    <w:p w:rsidR="00924108" w:rsidRDefault="00924108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0"/>
        <w:gridCol w:w="1980"/>
        <w:gridCol w:w="1700"/>
        <w:gridCol w:w="1280"/>
      </w:tblGrid>
      <w:tr w:rsidR="00924108">
        <w:trPr>
          <w:trHeight w:val="236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Žiadateľ dotácie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Suma poskytnutých</w:t>
            </w: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skutočne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Rozdiel</w:t>
            </w:r>
          </w:p>
        </w:tc>
      </w:tr>
      <w:tr w:rsidR="00924108">
        <w:trPr>
          <w:trHeight w:val="23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Účelové určenie dotácie : uviesť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finančných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použitých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highlight w:val="lightGray"/>
              </w:rPr>
              <w:t>(stĺ.2 - stĺ.3 )</w:t>
            </w:r>
          </w:p>
        </w:tc>
      </w:tr>
      <w:tr w:rsidR="00924108">
        <w:trPr>
          <w:trHeight w:val="23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bežné výdavky na .....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prostriedkov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finančných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3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kapitálové výdavky na ....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prostriedkov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30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- 1 -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right="736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- 2 -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right="59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- 3 -</w:t>
            </w: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- 4 -</w:t>
            </w:r>
          </w:p>
        </w:tc>
      </w:tr>
      <w:tr w:rsidR="00924108">
        <w:trPr>
          <w:trHeight w:val="407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58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Spevácka skupina Pošanky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ind w:right="736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250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ind w:right="577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250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7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</w:tbl>
    <w:p w:rsidR="00924108" w:rsidRDefault="00924108">
      <w:pPr>
        <w:spacing w:line="266" w:lineRule="exact"/>
        <w:rPr>
          <w:sz w:val="20"/>
          <w:szCs w:val="20"/>
        </w:rPr>
      </w:pPr>
    </w:p>
    <w:p w:rsidR="00924108" w:rsidRDefault="003F13F7">
      <w:pPr>
        <w:tabs>
          <w:tab w:val="left" w:pos="1441"/>
          <w:tab w:val="left" w:pos="1961"/>
          <w:tab w:val="left" w:pos="3221"/>
          <w:tab w:val="left" w:pos="4881"/>
          <w:tab w:val="left" w:pos="5521"/>
          <w:tab w:val="left" w:pos="6061"/>
          <w:tab w:val="left" w:pos="7261"/>
          <w:tab w:val="left" w:pos="8201"/>
          <w:tab w:val="left" w:pos="8561"/>
        </w:tabs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K </w:t>
      </w:r>
      <w:r>
        <w:rPr>
          <w:rFonts w:eastAsia="Times New Roman"/>
          <w:sz w:val="24"/>
          <w:szCs w:val="24"/>
        </w:rPr>
        <w:t>31.12.2015</w:t>
      </w:r>
      <w:r>
        <w:rPr>
          <w:rFonts w:eastAsia="Times New Roman"/>
          <w:sz w:val="24"/>
          <w:szCs w:val="24"/>
        </w:rPr>
        <w:tab/>
        <w:t>boli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vyúčtované</w:t>
      </w:r>
      <w:r>
        <w:rPr>
          <w:rFonts w:eastAsia="Times New Roman"/>
          <w:sz w:val="24"/>
          <w:szCs w:val="24"/>
        </w:rPr>
        <w:tab/>
        <w:t>všetky  dotácie,</w:t>
      </w:r>
      <w:r>
        <w:rPr>
          <w:rFonts w:eastAsia="Times New Roman"/>
          <w:sz w:val="24"/>
          <w:szCs w:val="24"/>
        </w:rPr>
        <w:tab/>
        <w:t>ktoré</w:t>
      </w:r>
      <w:r>
        <w:rPr>
          <w:rFonts w:eastAsia="Times New Roman"/>
          <w:sz w:val="24"/>
          <w:szCs w:val="24"/>
        </w:rPr>
        <w:tab/>
        <w:t>boli</w:t>
      </w:r>
      <w:r>
        <w:rPr>
          <w:rFonts w:eastAsia="Times New Roman"/>
          <w:sz w:val="24"/>
          <w:szCs w:val="24"/>
        </w:rPr>
        <w:tab/>
        <w:t>poskytnuté</w:t>
      </w:r>
      <w:r>
        <w:rPr>
          <w:rFonts w:eastAsia="Times New Roman"/>
          <w:sz w:val="24"/>
          <w:szCs w:val="24"/>
        </w:rPr>
        <w:tab/>
        <w:t>v súlade</w:t>
      </w:r>
      <w:r>
        <w:rPr>
          <w:rFonts w:eastAsia="Times New Roman"/>
          <w:sz w:val="24"/>
          <w:szCs w:val="24"/>
        </w:rPr>
        <w:tab/>
        <w:t>so</w:t>
      </w:r>
      <w:r>
        <w:rPr>
          <w:rFonts w:eastAsia="Times New Roman"/>
          <w:sz w:val="24"/>
          <w:szCs w:val="24"/>
        </w:rPr>
        <w:tab/>
        <w:t>VZN</w:t>
      </w:r>
    </w:p>
    <w:p w:rsidR="00924108" w:rsidRDefault="003F13F7">
      <w:pPr>
        <w:numPr>
          <w:ilvl w:val="0"/>
          <w:numId w:val="12"/>
        </w:numPr>
        <w:tabs>
          <w:tab w:val="left" w:pos="181"/>
        </w:tabs>
        <w:ind w:left="181" w:hanging="18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dotáciách.</w:t>
      </w:r>
    </w:p>
    <w:p w:rsidR="00924108" w:rsidRDefault="00924108">
      <w:pPr>
        <w:spacing w:line="284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8. Podnikateľská činnosť</w:t>
      </w:r>
    </w:p>
    <w:p w:rsidR="00924108" w:rsidRDefault="00924108">
      <w:pPr>
        <w:spacing w:line="314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nevykonáva podnikateľskú činnosť.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5" w:lineRule="exact"/>
        <w:rPr>
          <w:sz w:val="20"/>
          <w:szCs w:val="20"/>
        </w:rPr>
      </w:pPr>
    </w:p>
    <w:p w:rsidR="00924108" w:rsidRDefault="003F13F7">
      <w:pPr>
        <w:ind w:left="1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9. Finančné usporiadanie vzťahov voči</w:t>
      </w:r>
    </w:p>
    <w:p w:rsidR="00924108" w:rsidRDefault="00924108">
      <w:pPr>
        <w:spacing w:line="316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3"/>
        </w:numPr>
        <w:tabs>
          <w:tab w:val="left" w:pos="421"/>
        </w:tabs>
        <w:ind w:left="421" w:hanging="42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štátnemu rozpočtu</w:t>
      </w:r>
    </w:p>
    <w:p w:rsidR="00924108" w:rsidRDefault="00924108">
      <w:pPr>
        <w:spacing w:line="286" w:lineRule="exact"/>
        <w:rPr>
          <w:sz w:val="20"/>
          <w:szCs w:val="20"/>
        </w:rPr>
      </w:pPr>
    </w:p>
    <w:p w:rsidR="00924108" w:rsidRDefault="003F13F7">
      <w:pPr>
        <w:spacing w:line="238" w:lineRule="auto"/>
        <w:ind w:left="1" w:right="86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 súlade s ustanovením § 16 ods.2 </w:t>
      </w:r>
      <w:r>
        <w:rPr>
          <w:rFonts w:eastAsia="Times New Roman"/>
          <w:sz w:val="24"/>
          <w:szCs w:val="24"/>
        </w:rPr>
        <w:t>zákona č.583/2004 o rozpočtových pravidlách územnej samosprávy a o zmene a doplnení niektorých zákonov v znení neskorších predpisov má obec finančne usporiadať svoje hospodárenie vrátane finančných vzťahov k zriadeným alebo založeným právnickým osobám, fyz</w:t>
      </w:r>
      <w:r>
        <w:rPr>
          <w:rFonts w:eastAsia="Times New Roman"/>
          <w:sz w:val="24"/>
          <w:szCs w:val="24"/>
        </w:rPr>
        <w:t>ickým osobám - podnikateľom a právnickým osobám, ktorým poskytli finančné prostriedky svojho rozpočtu, ďalej usporiadať finančné vzťahy k štátnemu rozpočtu, štátnym fondom, rozpočtom iných obcí a k rozpočtom VÚC.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4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4"/>
        </w:numPr>
        <w:tabs>
          <w:tab w:val="left" w:pos="421"/>
        </w:tabs>
        <w:ind w:left="421" w:hanging="421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  <w:u w:val="single"/>
        </w:rPr>
        <w:t>Finančné usporiadanie voči štátnemu rozpo</w:t>
      </w:r>
      <w:r>
        <w:rPr>
          <w:rFonts w:eastAsia="Times New Roman"/>
          <w:sz w:val="24"/>
          <w:szCs w:val="24"/>
          <w:u w:val="single"/>
        </w:rPr>
        <w:t>čtu:</w:t>
      </w:r>
    </w:p>
    <w:p w:rsidR="00924108" w:rsidRDefault="00924108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0"/>
        <w:gridCol w:w="4080"/>
        <w:gridCol w:w="1560"/>
        <w:gridCol w:w="1560"/>
        <w:gridCol w:w="1280"/>
      </w:tblGrid>
      <w:tr w:rsidR="00924108">
        <w:trPr>
          <w:trHeight w:val="239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Poskytovateľ</w:t>
            </w:r>
          </w:p>
        </w:tc>
        <w:tc>
          <w:tcPr>
            <w:tcW w:w="40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Účelové určenie grantu, transferu uviesť :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Suma skutočne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right="43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Rozdiel</w:t>
            </w:r>
          </w:p>
        </w:tc>
      </w:tr>
      <w:tr w:rsidR="00924108">
        <w:trPr>
          <w:trHeight w:val="228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40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školstvo, matrika, ....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poskytnutých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použitých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highlight w:val="lightGray"/>
              </w:rPr>
              <w:t>(stĺ.3 - stĺ.4 )</w:t>
            </w:r>
          </w:p>
        </w:tc>
      </w:tr>
      <w:tr w:rsidR="00924108">
        <w:trPr>
          <w:trHeight w:val="230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40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bežné výdavky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finančných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finančných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31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40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kapitálové výdavky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prostriedkov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prostriedkov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33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right="5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- 1 -</w:t>
            </w: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- 2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 xml:space="preserve"> -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- 3 -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- 4 -</w:t>
            </w: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924108" w:rsidRDefault="003F13F7">
            <w:pPr>
              <w:ind w:right="37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- 5 -</w:t>
            </w:r>
          </w:p>
        </w:tc>
      </w:tr>
      <w:tr w:rsidR="00924108">
        <w:trPr>
          <w:trHeight w:val="693"/>
        </w:trPr>
        <w:tc>
          <w:tcPr>
            <w:tcW w:w="14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40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vAlign w:val="bottom"/>
          </w:tcPr>
          <w:p w:rsidR="00924108" w:rsidRDefault="003F13F7">
            <w:pPr>
              <w:ind w:right="75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</w:tbl>
    <w:p w:rsidR="00924108" w:rsidRDefault="00924108">
      <w:pPr>
        <w:sectPr w:rsidR="00924108">
          <w:pgSz w:w="11900" w:h="16838"/>
          <w:pgMar w:top="1408" w:right="566" w:bottom="429" w:left="1419" w:header="0" w:footer="0" w:gutter="0"/>
          <w:cols w:space="708" w:equalWidth="0">
            <w:col w:w="9921"/>
          </w:cols>
        </w:sectPr>
      </w:pPr>
    </w:p>
    <w:tbl>
      <w:tblPr>
        <w:tblW w:w="0" w:type="auto"/>
        <w:tblInd w:w="9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0"/>
        <w:gridCol w:w="4080"/>
        <w:gridCol w:w="1560"/>
        <w:gridCol w:w="1560"/>
        <w:gridCol w:w="1280"/>
      </w:tblGrid>
      <w:tr w:rsidR="00924108">
        <w:trPr>
          <w:trHeight w:val="283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ÚPSVaR</w:t>
            </w:r>
          </w:p>
        </w:tc>
        <w:tc>
          <w:tcPr>
            <w:tcW w:w="40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Podpora zamestnanosti §50j, §50, AČ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20739,95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20739,95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0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5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Chránená dielňa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3160,32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3160,32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0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Rodinné prídavky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1492,78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1492,78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2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ObÚ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Referendum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4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640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640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274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Vranov n.T.</w:t>
            </w: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68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MV SR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Odmena skladníka CO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2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80,40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right="20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80,40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2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ÚPSVaR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Stravovacie návyky HN MŠ, ZŠ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15151,55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15151,55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000</w:t>
            </w:r>
          </w:p>
        </w:tc>
      </w:tr>
      <w:tr w:rsidR="00924108">
        <w:trPr>
          <w:trHeight w:val="140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OÚ Prešov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Prísp. na výchovu a vzdeláv. MŠ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5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2062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2062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2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KŠÚ Prešov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Základná škola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right="3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151951,51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151951,51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3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3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ObÚ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REGOB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305,91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305,91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274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Vranov n.T.</w:t>
            </w: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68"/>
        </w:trPr>
        <w:tc>
          <w:tcPr>
            <w:tcW w:w="1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MŽP</w:t>
            </w:r>
          </w:p>
        </w:tc>
        <w:tc>
          <w:tcPr>
            <w:tcW w:w="40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Nafta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2830,48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2830,48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0,00</w:t>
            </w:r>
          </w:p>
        </w:tc>
      </w:tr>
      <w:tr w:rsidR="00924108">
        <w:trPr>
          <w:trHeight w:val="142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4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60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5"/>
        </w:numPr>
        <w:tabs>
          <w:tab w:val="left" w:pos="577"/>
        </w:tabs>
        <w:spacing w:line="235" w:lineRule="auto"/>
        <w:ind w:left="80" w:right="840" w:hanging="1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Hodnotenie plnenia programov obce - Hodnotiaca správa k plneniu programového rozpočtu</w:t>
      </w:r>
    </w:p>
    <w:p w:rsidR="00924108" w:rsidRDefault="00924108">
      <w:pPr>
        <w:spacing w:line="270" w:lineRule="exact"/>
        <w:rPr>
          <w:sz w:val="20"/>
          <w:szCs w:val="20"/>
        </w:rPr>
      </w:pPr>
    </w:p>
    <w:p w:rsidR="00924108" w:rsidRDefault="003F13F7">
      <w:pPr>
        <w:ind w:left="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neuplatňuje programové rozpočtovanie.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57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6"/>
        </w:numPr>
        <w:tabs>
          <w:tab w:val="left" w:pos="440"/>
        </w:tabs>
        <w:ind w:left="440" w:hanging="361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Návrh uznesenia: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23" w:lineRule="exact"/>
        <w:rPr>
          <w:sz w:val="20"/>
          <w:szCs w:val="20"/>
        </w:rPr>
      </w:pPr>
    </w:p>
    <w:p w:rsidR="00924108" w:rsidRDefault="003F13F7">
      <w:pPr>
        <w:ind w:left="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Obecné </w:t>
      </w:r>
      <w:r>
        <w:rPr>
          <w:rFonts w:eastAsia="Times New Roman"/>
          <w:sz w:val="24"/>
          <w:szCs w:val="24"/>
        </w:rPr>
        <w:t>zastupiteľstvo berie na vedomie správu hlavného kontrolóra za rok 2015.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10" w:lineRule="exact"/>
        <w:rPr>
          <w:sz w:val="20"/>
          <w:szCs w:val="20"/>
        </w:rPr>
      </w:pPr>
    </w:p>
    <w:p w:rsidR="00924108" w:rsidRDefault="003F13F7">
      <w:pPr>
        <w:spacing w:line="236" w:lineRule="auto"/>
        <w:ind w:left="80" w:right="8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Obecné zastupiteľstvo schvaľuje Záverečný účet obce týmto výrokom: </w:t>
      </w:r>
      <w:r>
        <w:rPr>
          <w:rFonts w:eastAsia="Times New Roman"/>
          <w:b/>
          <w:bCs/>
          <w:sz w:val="24"/>
          <w:szCs w:val="24"/>
        </w:rPr>
        <w:t>Celoročné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hospodárenie sa schvaľuje bez výhrad.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30" w:lineRule="exact"/>
        <w:rPr>
          <w:sz w:val="20"/>
          <w:szCs w:val="20"/>
        </w:rPr>
      </w:pPr>
    </w:p>
    <w:p w:rsidR="00924108" w:rsidRDefault="003F13F7">
      <w:pPr>
        <w:ind w:left="8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12.</w:t>
      </w:r>
    </w:p>
    <w:p w:rsidR="00924108" w:rsidRDefault="003F13F7">
      <w:pPr>
        <w:ind w:left="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BILANCIA AKTIV A PASÍV</w:t>
      </w:r>
    </w:p>
    <w:p w:rsidR="00924108" w:rsidRDefault="00924108">
      <w:pPr>
        <w:spacing w:line="276" w:lineRule="exact"/>
        <w:rPr>
          <w:sz w:val="20"/>
          <w:szCs w:val="20"/>
        </w:rPr>
      </w:pPr>
    </w:p>
    <w:p w:rsidR="00924108" w:rsidRDefault="003F13F7">
      <w:pPr>
        <w:ind w:left="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Bilancia aktív a pasív k </w:t>
      </w:r>
      <w:r>
        <w:rPr>
          <w:rFonts w:eastAsia="Times New Roman"/>
          <w:b/>
          <w:bCs/>
          <w:sz w:val="24"/>
          <w:szCs w:val="24"/>
        </w:rPr>
        <w:t>31.12.2015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3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880"/>
        <w:gridCol w:w="160"/>
      </w:tblGrid>
      <w:tr w:rsidR="00924108">
        <w:trPr>
          <w:trHeight w:val="283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Strana aktív</w:t>
            </w:r>
          </w:p>
        </w:tc>
        <w:tc>
          <w:tcPr>
            <w:tcW w:w="2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netto</w:t>
            </w:r>
          </w:p>
        </w:tc>
        <w:tc>
          <w:tcPr>
            <w:tcW w:w="1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66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806894,23</w:t>
            </w: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3"/>
                <w:szCs w:val="23"/>
              </w:rPr>
            </w:pPr>
          </w:p>
        </w:tc>
      </w:tr>
      <w:tr w:rsidR="00924108">
        <w:trPr>
          <w:trHeight w:val="263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Neobežný majetok spolu</w:t>
            </w: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729731,65</w:t>
            </w: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4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toho: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31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37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3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31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56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729731,65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95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</w:tr>
    </w:tbl>
    <w:p w:rsidR="00924108" w:rsidRDefault="00924108">
      <w:pPr>
        <w:spacing w:line="398" w:lineRule="exact"/>
        <w:rPr>
          <w:sz w:val="20"/>
          <w:szCs w:val="20"/>
        </w:rPr>
      </w:pPr>
    </w:p>
    <w:p w:rsidR="00924108" w:rsidRDefault="003F13F7">
      <w:pPr>
        <w:ind w:left="89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12</w:t>
      </w:r>
    </w:p>
    <w:p w:rsidR="00924108" w:rsidRDefault="00924108">
      <w:pPr>
        <w:sectPr w:rsidR="00924108">
          <w:pgSz w:w="11900" w:h="16838"/>
          <w:pgMar w:top="1398" w:right="566" w:bottom="429" w:left="1340" w:header="0" w:footer="0" w:gutter="0"/>
          <w:cols w:space="708" w:equalWidth="0">
            <w:col w:w="100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880"/>
        <w:gridCol w:w="160"/>
      </w:tblGrid>
      <w:tr w:rsidR="00924108">
        <w:trPr>
          <w:trHeight w:val="255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lastRenderedPageBreak/>
              <w:t>Dlhodobý finančný majetok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  <w:tc>
          <w:tcPr>
            <w:tcW w:w="1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16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</w:tr>
      <w:tr w:rsidR="00924108">
        <w:trPr>
          <w:trHeight w:val="261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Obežný majetok</w:t>
            </w:r>
            <w:r>
              <w:rPr>
                <w:rFonts w:eastAsia="Times New Roman"/>
                <w:b/>
                <w:bCs/>
              </w:rPr>
              <w:t xml:space="preserve"> spolu</w:t>
            </w: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0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107324,17</w:t>
            </w: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4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31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"/>
                <w:szCs w:val="2"/>
              </w:rPr>
            </w:pPr>
          </w:p>
        </w:tc>
      </w:tr>
      <w:tr w:rsidR="00924108">
        <w:trPr>
          <w:trHeight w:val="261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0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24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Zúčtovanie medzi subjektami VS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16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Dlhodobé pohľadávky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3462,28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Krátkodobé pohľadávky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90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</w:tr>
      <w:tr w:rsidR="00924108">
        <w:trPr>
          <w:trHeight w:val="26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Finančné účty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0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103831,89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90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Poskytnuté návratné fin. výpomoci dlh.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 xml:space="preserve">Poskytnuté návratné </w:t>
            </w:r>
            <w:r>
              <w:rPr>
                <w:rFonts w:eastAsia="Times New Roman"/>
              </w:rPr>
              <w:t>fin. výpomoci krát.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Časové rozlíšenie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1449,56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92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6"/>
                <w:szCs w:val="16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880"/>
        <w:gridCol w:w="160"/>
      </w:tblGrid>
      <w:tr w:rsidR="00924108">
        <w:trPr>
          <w:trHeight w:val="425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405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Strana pasív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účtovné obdobie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3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3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168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Oceňovacie rozdiely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Fondy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6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0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537001,62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Záväzky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2299,56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35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35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168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4"/>
                <w:szCs w:val="14"/>
              </w:rPr>
            </w:pPr>
          </w:p>
        </w:tc>
      </w:tr>
      <w:tr w:rsidR="00924108">
        <w:trPr>
          <w:trHeight w:val="260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Rezervy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60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850,00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Zúčtovanie medzi subjektmi VS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9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Dlhodobé záväzky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Krátkodobé záväzky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1449,56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Bankové úvery a výpomoci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7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  <w:tr w:rsidR="00924108">
        <w:trPr>
          <w:trHeight w:val="258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Časové rozlíšenie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5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0,00</w:t>
            </w:r>
          </w:p>
        </w:tc>
        <w:tc>
          <w:tcPr>
            <w:tcW w:w="160" w:type="dxa"/>
            <w:tcBorders>
              <w:right w:val="single" w:sz="8" w:space="0" w:color="auto"/>
            </w:tcBorders>
            <w:vAlign w:val="bottom"/>
          </w:tcPr>
          <w:p w:rsidR="00924108" w:rsidRDefault="00924108"/>
        </w:tc>
      </w:tr>
      <w:tr w:rsidR="00924108">
        <w:trPr>
          <w:trHeight w:val="144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  <w:tc>
          <w:tcPr>
            <w:tcW w:w="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2"/>
                <w:szCs w:val="12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49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7"/>
        </w:numPr>
        <w:tabs>
          <w:tab w:val="left" w:pos="500"/>
        </w:tabs>
        <w:ind w:left="500" w:hanging="42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Výkaz ziskov a strát k 31.12.2015</w:t>
      </w:r>
    </w:p>
    <w:p w:rsidR="00924108" w:rsidRDefault="00924108">
      <w:pPr>
        <w:spacing w:line="144" w:lineRule="exact"/>
        <w:rPr>
          <w:sz w:val="20"/>
          <w:szCs w:val="20"/>
        </w:rPr>
      </w:pPr>
    </w:p>
    <w:p w:rsidR="00924108" w:rsidRDefault="003F13F7">
      <w:pPr>
        <w:spacing w:line="237" w:lineRule="auto"/>
        <w:ind w:left="80"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Výkaz ziskov a strát zachytáva </w:t>
      </w:r>
      <w:r>
        <w:rPr>
          <w:rFonts w:eastAsia="Times New Roman"/>
          <w:sz w:val="24"/>
          <w:szCs w:val="24"/>
        </w:rPr>
        <w:t>podrobný prehľad o výnosoch, nákladoch a výsledku hospodárenia spoločnosti za rok 2015. Aj výkaz ziskov a strát obsahuje údaje nielen za sledované obdobie, ale aj za predchádzajúce obdobie, čo umožňuje hodnotiť medziročný vývoj obce, RO 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3" w:lineRule="exact"/>
        <w:rPr>
          <w:sz w:val="20"/>
          <w:szCs w:val="20"/>
        </w:rPr>
      </w:pPr>
    </w:p>
    <w:p w:rsidR="00924108" w:rsidRDefault="003F13F7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13</w:t>
      </w:r>
    </w:p>
    <w:p w:rsidR="00924108" w:rsidRDefault="00924108">
      <w:pPr>
        <w:sectPr w:rsidR="00924108">
          <w:pgSz w:w="11900" w:h="16838"/>
          <w:pgMar w:top="1398" w:right="1406" w:bottom="429" w:left="1340" w:header="0" w:footer="0" w:gutter="0"/>
          <w:cols w:space="708" w:equalWidth="0">
            <w:col w:w="9160"/>
          </w:cols>
        </w:sectPr>
      </w:pPr>
    </w:p>
    <w:p w:rsidR="00924108" w:rsidRDefault="00924108">
      <w:pPr>
        <w:spacing w:line="250" w:lineRule="exact"/>
        <w:rPr>
          <w:sz w:val="20"/>
          <w:szCs w:val="20"/>
        </w:rPr>
      </w:pPr>
    </w:p>
    <w:p w:rsidR="00924108" w:rsidRDefault="003F13F7">
      <w:pPr>
        <w:tabs>
          <w:tab w:val="left" w:pos="1020"/>
        </w:tabs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Náklady</w:t>
      </w:r>
      <w:r>
        <w:rPr>
          <w:rFonts w:eastAsia="Times New Roman"/>
          <w:b/>
          <w:bCs/>
          <w:sz w:val="24"/>
          <w:szCs w:val="24"/>
        </w:rPr>
        <w:tab/>
        <w:t>a Výnosy - popis a výška položiek /v €/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3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0"/>
        <w:gridCol w:w="380"/>
        <w:gridCol w:w="2900"/>
        <w:gridCol w:w="1360"/>
        <w:gridCol w:w="1380"/>
        <w:gridCol w:w="30"/>
      </w:tblGrid>
      <w:tr w:rsidR="00924108">
        <w:trPr>
          <w:trHeight w:val="23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nákladov</w:t>
            </w: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13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right="4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KZ</w:t>
            </w: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KZ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31.12.2015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31.12.2014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6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 Spotrebované nákupy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501 – Spotreba materiálu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12180,63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28575,09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502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– Spotreba </w:t>
            </w:r>
            <w:r>
              <w:rPr>
                <w:rFonts w:eastAsia="Times New Roman"/>
                <w:sz w:val="20"/>
                <w:szCs w:val="20"/>
              </w:rPr>
              <w:t>energie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18541,01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15887,09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51 Služby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511 – Opravy a udržiavanie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22529,35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24203,45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512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Cestovné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297,26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44,80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513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Náklady na reprezentáciu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1454,74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518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služby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32803,45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86152,50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 Osobné náklady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521 – Mzdové náklady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82525,09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140074,87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524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Zákonné sociálne poistenie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27277,95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46536,14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525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sociálne poistenie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159,36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126,00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527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Zákonné sociálne náklady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221,83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569,99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53 Dane a poplatky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538 – Ostatné </w:t>
            </w:r>
            <w:r>
              <w:rPr>
                <w:rFonts w:eastAsia="Times New Roman"/>
                <w:sz w:val="20"/>
                <w:szCs w:val="20"/>
              </w:rPr>
              <w:t>dane a poplatky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57,16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54 Ostatné náklady na prevádzkovú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541 – Zostatková cena DHM a DHNM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2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2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činnosť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546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Odpis pohľadávky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548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náklady na prevádzk.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11887,05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11566,76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čin.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549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Manká a škody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 Odpisy, rezervy a opravné položky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551 – Odpisy DNM a DHM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prevádzkovej a finančnej činnosti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552 – Tvorba zákonných rezerv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zúčtovanie</w:t>
            </w:r>
          </w:p>
        </w:tc>
        <w:tc>
          <w:tcPr>
            <w:tcW w:w="328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prevádzkovej 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3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9"/>
                <w:szCs w:val="9"/>
              </w:rPr>
            </w:pPr>
          </w:p>
        </w:tc>
        <w:tc>
          <w:tcPr>
            <w:tcW w:w="328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9"/>
                <w:szCs w:val="9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9"/>
                <w:szCs w:val="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časového rozlíšenia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558 – Tvorba ostatných opravných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položiek z prevádzkovej 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56 Finančné náklady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562 – Úroky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8,64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17,30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563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Kurzové straty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568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finančné náklady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1133,56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1390,00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57 Mimoriadne náklady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578 – Ostatné mimoriadne náklady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58  </w:t>
            </w:r>
            <w:r>
              <w:rPr>
                <w:rFonts w:eastAsia="Times New Roman"/>
                <w:sz w:val="20"/>
                <w:szCs w:val="20"/>
              </w:rPr>
              <w:t>Náklady na transfery a nákl. z odv.</w:t>
            </w: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584 – Nákl.na transfery z rozpočtu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19745,00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28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2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príj.</w:t>
            </w:r>
          </w:p>
        </w:tc>
        <w:tc>
          <w:tcPr>
            <w:tcW w:w="328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obce alebo z rozpočtu VÚC ...,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5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585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Nák. na transfery z rozpočtu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obce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alebo z rozpočtu VÚC ...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586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– Náklady na transfery z </w:t>
            </w:r>
            <w:r>
              <w:rPr>
                <w:rFonts w:eastAsia="Times New Roman"/>
                <w:sz w:val="20"/>
                <w:szCs w:val="20"/>
              </w:rPr>
              <w:t>rozpočtu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402,95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3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obce alebo z rozpočtu VÚC  mimo VS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2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celkom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209594,90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376837,20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Účtovné skupiny 50-58 celkom: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9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486"/>
        </w:trPr>
        <w:tc>
          <w:tcPr>
            <w:tcW w:w="35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29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vAlign w:val="bottom"/>
          </w:tcPr>
          <w:p w:rsidR="00924108" w:rsidRDefault="003F13F7">
            <w:pPr>
              <w:ind w:right="419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</w:tbl>
    <w:p w:rsidR="00924108" w:rsidRDefault="00924108">
      <w:pPr>
        <w:sectPr w:rsidR="00924108">
          <w:pgSz w:w="11900" w:h="16838"/>
          <w:pgMar w:top="1440" w:right="906" w:bottom="429" w:left="1420" w:header="0" w:footer="0" w:gutter="0"/>
          <w:cols w:space="708" w:equalWidth="0">
            <w:col w:w="958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0"/>
        <w:gridCol w:w="380"/>
        <w:gridCol w:w="2900"/>
        <w:gridCol w:w="1360"/>
        <w:gridCol w:w="1380"/>
        <w:gridCol w:w="30"/>
      </w:tblGrid>
      <w:tr w:rsidR="00924108">
        <w:trPr>
          <w:trHeight w:val="23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lastRenderedPageBreak/>
              <w:t>Druh výnosov</w:t>
            </w: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13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9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60 Tržby za </w:t>
            </w:r>
            <w:r>
              <w:rPr>
                <w:rFonts w:eastAsia="Times New Roman"/>
                <w:sz w:val="20"/>
                <w:szCs w:val="20"/>
              </w:rPr>
              <w:t>vlastné výkony a tovar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601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Tržby za vlastné výrobky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602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Tržby z predaja služieb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149,70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604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Tržby za tovar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61 Zmena stavu vnútroorganizačných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2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2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zásob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62 Aktivácia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623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Aktivácia dlh. hmotného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majetku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63 Daňové a colné výnosy a výnosy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632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Daňové výnosy samosprávy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239465,13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186898,31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5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poplatkov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633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Výnosy z poplatkov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2633,09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4039,58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2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64 Ostatné výnosy z prevádzkovej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641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2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Tržby z predaja DNM a DHM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5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činnosti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645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pokuty, penále a úroky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...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648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Ostatné výnosy z prevádzkovej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181,00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3062,00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3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65 Zúčtovanie rezerv a opravných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652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Zúčtovanie zákonných rezerv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položiek</w:t>
            </w:r>
          </w:p>
        </w:tc>
        <w:tc>
          <w:tcPr>
            <w:tcW w:w="328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prev. 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5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Z </w:t>
            </w:r>
            <w:r>
              <w:rPr>
                <w:rFonts w:eastAsia="Times New Roman"/>
                <w:sz w:val="20"/>
                <w:szCs w:val="20"/>
              </w:rPr>
              <w:t>prevádzkovej aj finančnej činnosti</w:t>
            </w:r>
          </w:p>
        </w:tc>
        <w:tc>
          <w:tcPr>
            <w:tcW w:w="328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5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zúčtovanie časového rozlíšenia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653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Zúčtovanie ost. rezerv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prevádzkovej 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658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Zúčtovanie ostatných opravných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položiek z prevádzkovej činnosti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66 Finančné </w:t>
            </w:r>
            <w:r>
              <w:rPr>
                <w:rFonts w:eastAsia="Times New Roman"/>
                <w:sz w:val="20"/>
                <w:szCs w:val="20"/>
              </w:rPr>
              <w:t>výnosy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662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Úroky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58,21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74,44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67 Mimoriadne výnosy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68 Výnosy z transferov a rozpočtových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príjmov v štátnych rozpočtových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organizáciách a príspevkových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2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2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organizáciách</w:t>
            </w: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 Výnosy z transferov a rozpočtových</w:t>
            </w: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693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– </w:t>
            </w:r>
            <w:r>
              <w:rPr>
                <w:rFonts w:eastAsia="Times New Roman"/>
                <w:sz w:val="20"/>
                <w:szCs w:val="20"/>
              </w:rPr>
              <w:t>Výnosy samosprávy z bežných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17558,22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394172,79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30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príjmov v obciach, VÚC, a v RO a PO</w:t>
            </w:r>
          </w:p>
        </w:tc>
        <w:tc>
          <w:tcPr>
            <w:tcW w:w="328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transf. zo ŠR a od iných subjekt.VS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5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zriadených obcou alebo VUC</w:t>
            </w:r>
          </w:p>
        </w:tc>
        <w:tc>
          <w:tcPr>
            <w:tcW w:w="328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19"/>
        </w:trPr>
        <w:tc>
          <w:tcPr>
            <w:tcW w:w="35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694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Výnosy samosprávy z kap. trans.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zo ŠR a od iných subjektov VS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696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– </w:t>
            </w:r>
            <w:r>
              <w:rPr>
                <w:rFonts w:eastAsia="Times New Roman"/>
                <w:sz w:val="20"/>
                <w:szCs w:val="20"/>
              </w:rPr>
              <w:t>Výnosy samosprávy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3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kap.transf. od Európskych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spoločenstiev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697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Výnosy samosprávy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200,00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bežn.transf. od ostatných subjektov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VS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57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3"/>
                <w:szCs w:val="13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3"/>
                <w:szCs w:val="13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3"/>
                <w:szCs w:val="13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3"/>
                <w:szCs w:val="13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699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– Výnosy samosprávy z odvodu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34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280" w:type="dxa"/>
            <w:gridSpan w:val="2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rozpočtových príjmov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Účtovná trieda 6 celkom</w:t>
            </w: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260135,65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588796,42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121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  <w:tr w:rsidR="00924108">
        <w:trPr>
          <w:trHeight w:val="565"/>
        </w:trPr>
        <w:tc>
          <w:tcPr>
            <w:tcW w:w="35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290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6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vAlign w:val="bottom"/>
          </w:tcPr>
          <w:p w:rsidR="00924108" w:rsidRDefault="003F13F7">
            <w:pPr>
              <w:ind w:right="418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15</w:t>
            </w:r>
          </w:p>
        </w:tc>
        <w:tc>
          <w:tcPr>
            <w:tcW w:w="0" w:type="dxa"/>
            <w:vAlign w:val="bottom"/>
          </w:tcPr>
          <w:p w:rsidR="00924108" w:rsidRDefault="00924108">
            <w:pPr>
              <w:rPr>
                <w:sz w:val="1"/>
                <w:szCs w:val="1"/>
              </w:rPr>
            </w:pPr>
          </w:p>
        </w:tc>
      </w:tr>
    </w:tbl>
    <w:p w:rsidR="00924108" w:rsidRDefault="00924108">
      <w:pPr>
        <w:sectPr w:rsidR="00924108">
          <w:pgSz w:w="11900" w:h="16838"/>
          <w:pgMar w:top="1398" w:right="906" w:bottom="429" w:left="1420" w:header="0" w:footer="0" w:gutter="0"/>
          <w:cols w:space="708" w:equalWidth="0">
            <w:col w:w="9580"/>
          </w:cols>
        </w:sectPr>
      </w:pPr>
    </w:p>
    <w:tbl>
      <w:tblPr>
        <w:tblW w:w="0" w:type="auto"/>
        <w:tblInd w:w="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0"/>
        <w:gridCol w:w="3280"/>
        <w:gridCol w:w="1360"/>
        <w:gridCol w:w="1380"/>
      </w:tblGrid>
      <w:tr w:rsidR="00924108">
        <w:trPr>
          <w:trHeight w:val="23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lastRenderedPageBreak/>
              <w:t>Výsledok hospodárenia pred zdanením</w:t>
            </w:r>
          </w:p>
        </w:tc>
        <w:tc>
          <w:tcPr>
            <w:tcW w:w="32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591- Splatná daň</w:t>
            </w:r>
          </w:p>
        </w:tc>
        <w:tc>
          <w:tcPr>
            <w:tcW w:w="13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3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3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20"/>
                <w:szCs w:val="20"/>
              </w:rPr>
            </w:pPr>
          </w:p>
        </w:tc>
      </w:tr>
      <w:tr w:rsidR="00924108">
        <w:trPr>
          <w:trHeight w:val="212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32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595- Dodatočne platená daň z príjmov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</w:tr>
      <w:tr w:rsidR="00924108">
        <w:trPr>
          <w:trHeight w:val="124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</w:tr>
      <w:tr w:rsidR="00924108">
        <w:trPr>
          <w:trHeight w:val="216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3280" w:type="dxa"/>
            <w:tcBorders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50540,75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vAlign w:val="bottom"/>
          </w:tcPr>
          <w:p w:rsidR="00924108" w:rsidRDefault="003F13F7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211959,22</w:t>
            </w:r>
          </w:p>
        </w:tc>
      </w:tr>
      <w:tr w:rsidR="00924108">
        <w:trPr>
          <w:trHeight w:val="119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3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24108" w:rsidRDefault="00924108">
            <w:pPr>
              <w:rPr>
                <w:sz w:val="10"/>
                <w:szCs w:val="10"/>
              </w:rPr>
            </w:pPr>
          </w:p>
        </w:tc>
      </w:tr>
      <w:tr w:rsidR="00924108">
        <w:trPr>
          <w:trHeight w:val="532"/>
        </w:trPr>
        <w:tc>
          <w:tcPr>
            <w:tcW w:w="3580" w:type="dxa"/>
            <w:vAlign w:val="bottom"/>
          </w:tcPr>
          <w:p w:rsidR="00924108" w:rsidRDefault="003F13F7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Hospodársky výsledok</w:t>
            </w:r>
          </w:p>
        </w:tc>
        <w:tc>
          <w:tcPr>
            <w:tcW w:w="4640" w:type="dxa"/>
            <w:gridSpan w:val="2"/>
            <w:vAlign w:val="bottom"/>
          </w:tcPr>
          <w:p w:rsidR="00924108" w:rsidRDefault="003F13F7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50540,75</w:t>
            </w:r>
          </w:p>
        </w:tc>
        <w:tc>
          <w:tcPr>
            <w:tcW w:w="1380" w:type="dxa"/>
            <w:vAlign w:val="bottom"/>
          </w:tcPr>
          <w:p w:rsidR="00924108" w:rsidRDefault="00924108">
            <w:pPr>
              <w:rPr>
                <w:sz w:val="24"/>
                <w:szCs w:val="24"/>
              </w:rPr>
            </w:pPr>
          </w:p>
        </w:tc>
      </w:tr>
    </w:tbl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98" w:lineRule="exact"/>
        <w:rPr>
          <w:sz w:val="20"/>
          <w:szCs w:val="20"/>
        </w:rPr>
      </w:pPr>
    </w:p>
    <w:p w:rsidR="00924108" w:rsidRDefault="003F13F7">
      <w:pPr>
        <w:numPr>
          <w:ilvl w:val="0"/>
          <w:numId w:val="18"/>
        </w:numPr>
        <w:tabs>
          <w:tab w:val="left" w:pos="481"/>
        </w:tabs>
        <w:ind w:left="481" w:hanging="481"/>
        <w:rPr>
          <w:rFonts w:eastAsia="Times New Roman"/>
          <w:b/>
          <w:bCs/>
          <w:i/>
          <w:iCs/>
          <w:sz w:val="24"/>
          <w:szCs w:val="24"/>
        </w:rPr>
      </w:pPr>
      <w:r>
        <w:rPr>
          <w:rFonts w:eastAsia="Times New Roman"/>
          <w:b/>
          <w:bCs/>
          <w:i/>
          <w:iCs/>
          <w:sz w:val="24"/>
          <w:szCs w:val="24"/>
        </w:rPr>
        <w:t>Záverečné ustanovenia</w:t>
      </w:r>
    </w:p>
    <w:p w:rsidR="00924108" w:rsidRDefault="00924108">
      <w:pPr>
        <w:spacing w:line="127" w:lineRule="exact"/>
        <w:rPr>
          <w:sz w:val="20"/>
          <w:szCs w:val="20"/>
        </w:rPr>
      </w:pPr>
    </w:p>
    <w:p w:rsidR="00924108" w:rsidRDefault="003F13F7">
      <w:pPr>
        <w:spacing w:line="239" w:lineRule="auto"/>
        <w:ind w:left="1" w:right="5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 Poša ako konsolidujúca ÚJ a ním konsolidovaná ÚJ tvoria celok, ktorým obec zabezpečuje výkon samosprávnych činností, ale aj činností v rámci prenesených kompetencií štátu na obec v zmysle </w:t>
      </w:r>
      <w:r>
        <w:rPr>
          <w:rFonts w:eastAsia="Times New Roman"/>
          <w:sz w:val="24"/>
          <w:szCs w:val="24"/>
        </w:rPr>
        <w:t>platných právnych predpisov. Sledovanie hospodárenia obce ako konsolidovaného celku je stále vo dvoch líniách: rozpočtovej a účtovnej. Pre sledovanie toku peňazí a rozpočtu obce je dôležitá rozpočtová oblasť, ktorá je sledovaná za obec a jej rozpočtovú org</w:t>
      </w:r>
      <w:r>
        <w:rPr>
          <w:rFonts w:eastAsia="Times New Roman"/>
          <w:sz w:val="24"/>
          <w:szCs w:val="24"/>
        </w:rPr>
        <w:t>anizáciu /ZŠ s MŠ Poša/ ako súčasť rozpočtu obce. Konsolidovaná účtovná závierka nie je účtovnou závierkou zostavenou za účelom vykázania plnenia rozpočtu. Jej základným účelom je poskytnúť informácie o konsolidovanom celku ako o jednej ekonomickej jednotk</w:t>
      </w:r>
      <w:r>
        <w:rPr>
          <w:rFonts w:eastAsia="Times New Roman"/>
          <w:sz w:val="24"/>
          <w:szCs w:val="24"/>
        </w:rPr>
        <w:t>e, aby sa zabezpečilo lepšie riadenie konsolidovaného celku, jeho majetku a záväzkov, nákladov a výnosov tak, aby účtovné jednotky do nej zahrnované boli jednou ekonomickou jednotkou akoby boli len vnútropodnikovými útvarmi aj keď majú právnu subjektivitu.</w:t>
      </w:r>
      <w:r>
        <w:rPr>
          <w:rFonts w:eastAsia="Times New Roman"/>
          <w:sz w:val="24"/>
          <w:szCs w:val="24"/>
        </w:rPr>
        <w:t xml:space="preserve"> Umožňuje komplexný pohľad na konsolidovaný celok s možnosťou riadenia súčasnej situácie ale aj perspektívy a plánovania všetkých súčastí obce ako jedného celku.</w:t>
      </w: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200" w:lineRule="exact"/>
        <w:rPr>
          <w:sz w:val="20"/>
          <w:szCs w:val="20"/>
        </w:rPr>
      </w:pPr>
    </w:p>
    <w:p w:rsidR="00924108" w:rsidRDefault="00924108">
      <w:pPr>
        <w:spacing w:line="368" w:lineRule="exact"/>
        <w:rPr>
          <w:sz w:val="20"/>
          <w:szCs w:val="20"/>
        </w:rPr>
      </w:pPr>
    </w:p>
    <w:p w:rsidR="00924108" w:rsidRDefault="003F13F7">
      <w:pPr>
        <w:ind w:right="500"/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16</w:t>
      </w:r>
    </w:p>
    <w:p w:rsidR="00924108" w:rsidRDefault="00924108">
      <w:pPr>
        <w:sectPr w:rsidR="00924108">
          <w:pgSz w:w="11900" w:h="16838"/>
          <w:pgMar w:top="1398" w:right="906" w:bottom="429" w:left="1419" w:header="0" w:footer="0" w:gutter="0"/>
          <w:cols w:space="708" w:equalWidth="0">
            <w:col w:w="9581"/>
          </w:cols>
        </w:sectPr>
      </w:pPr>
    </w:p>
    <w:p w:rsidR="003F13F7" w:rsidRDefault="003F13F7"/>
    <w:sectPr w:rsidR="003F13F7">
      <w:pgSz w:w="11906" w:h="16838"/>
      <w:pgMar w:top="1440" w:right="1440" w:bottom="1440" w:left="1440" w:header="0" w:footer="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99"/>
    <w:multiLevelType w:val="hybridMultilevel"/>
    <w:tmpl w:val="C8C0FD8A"/>
    <w:lvl w:ilvl="0" w:tplc="51BE3F16">
      <w:start w:val="1"/>
      <w:numFmt w:val="bullet"/>
      <w:lvlText w:val="\endash "/>
      <w:lvlJc w:val="left"/>
    </w:lvl>
    <w:lvl w:ilvl="1" w:tplc="B914AEFC">
      <w:start w:val="1"/>
      <w:numFmt w:val="bullet"/>
      <w:lvlText w:val="-"/>
      <w:lvlJc w:val="left"/>
    </w:lvl>
    <w:lvl w:ilvl="2" w:tplc="8F2031F6">
      <w:numFmt w:val="decimal"/>
      <w:lvlText w:val=""/>
      <w:lvlJc w:val="left"/>
    </w:lvl>
    <w:lvl w:ilvl="3" w:tplc="F176DBC6">
      <w:numFmt w:val="decimal"/>
      <w:lvlText w:val=""/>
      <w:lvlJc w:val="left"/>
    </w:lvl>
    <w:lvl w:ilvl="4" w:tplc="D6202DC4">
      <w:numFmt w:val="decimal"/>
      <w:lvlText w:val=""/>
      <w:lvlJc w:val="left"/>
    </w:lvl>
    <w:lvl w:ilvl="5" w:tplc="154EA1A6">
      <w:numFmt w:val="decimal"/>
      <w:lvlText w:val=""/>
      <w:lvlJc w:val="left"/>
    </w:lvl>
    <w:lvl w:ilvl="6" w:tplc="0E80A14C">
      <w:numFmt w:val="decimal"/>
      <w:lvlText w:val=""/>
      <w:lvlJc w:val="left"/>
    </w:lvl>
    <w:lvl w:ilvl="7" w:tplc="86B8DF88">
      <w:numFmt w:val="decimal"/>
      <w:lvlText w:val=""/>
      <w:lvlJc w:val="left"/>
    </w:lvl>
    <w:lvl w:ilvl="8" w:tplc="E0B8765A">
      <w:numFmt w:val="decimal"/>
      <w:lvlText w:val=""/>
      <w:lvlJc w:val="left"/>
    </w:lvl>
  </w:abstractNum>
  <w:abstractNum w:abstractNumId="1">
    <w:nsid w:val="00000124"/>
    <w:multiLevelType w:val="hybridMultilevel"/>
    <w:tmpl w:val="F880F8C4"/>
    <w:lvl w:ilvl="0" w:tplc="4380EADC">
      <w:start w:val="2"/>
      <w:numFmt w:val="decimal"/>
      <w:lvlText w:val="%1."/>
      <w:lvlJc w:val="left"/>
    </w:lvl>
    <w:lvl w:ilvl="1" w:tplc="B958E618">
      <w:numFmt w:val="decimal"/>
      <w:lvlText w:val=""/>
      <w:lvlJc w:val="left"/>
    </w:lvl>
    <w:lvl w:ilvl="2" w:tplc="E19CBE9A">
      <w:numFmt w:val="decimal"/>
      <w:lvlText w:val=""/>
      <w:lvlJc w:val="left"/>
    </w:lvl>
    <w:lvl w:ilvl="3" w:tplc="CA3C10FC">
      <w:numFmt w:val="decimal"/>
      <w:lvlText w:val=""/>
      <w:lvlJc w:val="left"/>
    </w:lvl>
    <w:lvl w:ilvl="4" w:tplc="05469EA2">
      <w:numFmt w:val="decimal"/>
      <w:lvlText w:val=""/>
      <w:lvlJc w:val="left"/>
    </w:lvl>
    <w:lvl w:ilvl="5" w:tplc="5472ED00">
      <w:numFmt w:val="decimal"/>
      <w:lvlText w:val=""/>
      <w:lvlJc w:val="left"/>
    </w:lvl>
    <w:lvl w:ilvl="6" w:tplc="C29692D0">
      <w:numFmt w:val="decimal"/>
      <w:lvlText w:val=""/>
      <w:lvlJc w:val="left"/>
    </w:lvl>
    <w:lvl w:ilvl="7" w:tplc="DD3E2BD8">
      <w:numFmt w:val="decimal"/>
      <w:lvlText w:val=""/>
      <w:lvlJc w:val="left"/>
    </w:lvl>
    <w:lvl w:ilvl="8" w:tplc="5A922AC6">
      <w:numFmt w:val="decimal"/>
      <w:lvlText w:val=""/>
      <w:lvlJc w:val="left"/>
    </w:lvl>
  </w:abstractNum>
  <w:abstractNum w:abstractNumId="2">
    <w:nsid w:val="0000074D"/>
    <w:multiLevelType w:val="hybridMultilevel"/>
    <w:tmpl w:val="2F181ACE"/>
    <w:lvl w:ilvl="0" w:tplc="CB0E7B2C">
      <w:start w:val="13"/>
      <w:numFmt w:val="decimal"/>
      <w:lvlText w:val="%1."/>
      <w:lvlJc w:val="left"/>
    </w:lvl>
    <w:lvl w:ilvl="1" w:tplc="A9CEEADE">
      <w:numFmt w:val="decimal"/>
      <w:lvlText w:val=""/>
      <w:lvlJc w:val="left"/>
    </w:lvl>
    <w:lvl w:ilvl="2" w:tplc="F780ACB0">
      <w:numFmt w:val="decimal"/>
      <w:lvlText w:val=""/>
      <w:lvlJc w:val="left"/>
    </w:lvl>
    <w:lvl w:ilvl="3" w:tplc="833C2FF4">
      <w:numFmt w:val="decimal"/>
      <w:lvlText w:val=""/>
      <w:lvlJc w:val="left"/>
    </w:lvl>
    <w:lvl w:ilvl="4" w:tplc="1E480884">
      <w:numFmt w:val="decimal"/>
      <w:lvlText w:val=""/>
      <w:lvlJc w:val="left"/>
    </w:lvl>
    <w:lvl w:ilvl="5" w:tplc="2DCE8B6A">
      <w:numFmt w:val="decimal"/>
      <w:lvlText w:val=""/>
      <w:lvlJc w:val="left"/>
    </w:lvl>
    <w:lvl w:ilvl="6" w:tplc="03AE905E">
      <w:numFmt w:val="decimal"/>
      <w:lvlText w:val=""/>
      <w:lvlJc w:val="left"/>
    </w:lvl>
    <w:lvl w:ilvl="7" w:tplc="C966EDA2">
      <w:numFmt w:val="decimal"/>
      <w:lvlText w:val=""/>
      <w:lvlJc w:val="left"/>
    </w:lvl>
    <w:lvl w:ilvl="8" w:tplc="F9E8DEBC">
      <w:numFmt w:val="decimal"/>
      <w:lvlText w:val=""/>
      <w:lvlJc w:val="left"/>
    </w:lvl>
  </w:abstractNum>
  <w:abstractNum w:abstractNumId="3">
    <w:nsid w:val="00000F3E"/>
    <w:multiLevelType w:val="hybridMultilevel"/>
    <w:tmpl w:val="FD3C91D0"/>
    <w:lvl w:ilvl="0" w:tplc="3C1A09BE">
      <w:start w:val="9"/>
      <w:numFmt w:val="decimal"/>
      <w:lvlText w:val="%1."/>
      <w:lvlJc w:val="left"/>
    </w:lvl>
    <w:lvl w:ilvl="1" w:tplc="3D60E150">
      <w:numFmt w:val="decimal"/>
      <w:lvlText w:val=""/>
      <w:lvlJc w:val="left"/>
    </w:lvl>
    <w:lvl w:ilvl="2" w:tplc="4E347612">
      <w:numFmt w:val="decimal"/>
      <w:lvlText w:val=""/>
      <w:lvlJc w:val="left"/>
    </w:lvl>
    <w:lvl w:ilvl="3" w:tplc="1BACDA34">
      <w:numFmt w:val="decimal"/>
      <w:lvlText w:val=""/>
      <w:lvlJc w:val="left"/>
    </w:lvl>
    <w:lvl w:ilvl="4" w:tplc="B38E0200">
      <w:numFmt w:val="decimal"/>
      <w:lvlText w:val=""/>
      <w:lvlJc w:val="left"/>
    </w:lvl>
    <w:lvl w:ilvl="5" w:tplc="2508FD14">
      <w:numFmt w:val="decimal"/>
      <w:lvlText w:val=""/>
      <w:lvlJc w:val="left"/>
    </w:lvl>
    <w:lvl w:ilvl="6" w:tplc="AACCEA8A">
      <w:numFmt w:val="decimal"/>
      <w:lvlText w:val=""/>
      <w:lvlJc w:val="left"/>
    </w:lvl>
    <w:lvl w:ilvl="7" w:tplc="4F281FA8">
      <w:numFmt w:val="decimal"/>
      <w:lvlText w:val=""/>
      <w:lvlJc w:val="left"/>
    </w:lvl>
    <w:lvl w:ilvl="8" w:tplc="E82ED700">
      <w:numFmt w:val="decimal"/>
      <w:lvlText w:val=""/>
      <w:lvlJc w:val="left"/>
    </w:lvl>
  </w:abstractNum>
  <w:abstractNum w:abstractNumId="4">
    <w:nsid w:val="000012DB"/>
    <w:multiLevelType w:val="hybridMultilevel"/>
    <w:tmpl w:val="20DAD4B6"/>
    <w:lvl w:ilvl="0" w:tplc="D1B8388C">
      <w:start w:val="2"/>
      <w:numFmt w:val="decimal"/>
      <w:lvlText w:val="%1."/>
      <w:lvlJc w:val="left"/>
    </w:lvl>
    <w:lvl w:ilvl="1" w:tplc="B65A30EC">
      <w:numFmt w:val="decimal"/>
      <w:lvlText w:val=""/>
      <w:lvlJc w:val="left"/>
    </w:lvl>
    <w:lvl w:ilvl="2" w:tplc="370E7F10">
      <w:numFmt w:val="decimal"/>
      <w:lvlText w:val=""/>
      <w:lvlJc w:val="left"/>
    </w:lvl>
    <w:lvl w:ilvl="3" w:tplc="FC22400C">
      <w:numFmt w:val="decimal"/>
      <w:lvlText w:val=""/>
      <w:lvlJc w:val="left"/>
    </w:lvl>
    <w:lvl w:ilvl="4" w:tplc="9CD64920">
      <w:numFmt w:val="decimal"/>
      <w:lvlText w:val=""/>
      <w:lvlJc w:val="left"/>
    </w:lvl>
    <w:lvl w:ilvl="5" w:tplc="CA4675B0">
      <w:numFmt w:val="decimal"/>
      <w:lvlText w:val=""/>
      <w:lvlJc w:val="left"/>
    </w:lvl>
    <w:lvl w:ilvl="6" w:tplc="5022908E">
      <w:numFmt w:val="decimal"/>
      <w:lvlText w:val=""/>
      <w:lvlJc w:val="left"/>
    </w:lvl>
    <w:lvl w:ilvl="7" w:tplc="13A63F14">
      <w:numFmt w:val="decimal"/>
      <w:lvlText w:val=""/>
      <w:lvlJc w:val="left"/>
    </w:lvl>
    <w:lvl w:ilvl="8" w:tplc="46328168">
      <w:numFmt w:val="decimal"/>
      <w:lvlText w:val=""/>
      <w:lvlJc w:val="left"/>
    </w:lvl>
  </w:abstractNum>
  <w:abstractNum w:abstractNumId="5">
    <w:nsid w:val="0000153C"/>
    <w:multiLevelType w:val="hybridMultilevel"/>
    <w:tmpl w:val="0B644C58"/>
    <w:lvl w:ilvl="0" w:tplc="5CC8B8EE">
      <w:start w:val="3"/>
      <w:numFmt w:val="decimal"/>
      <w:lvlText w:val="%1."/>
      <w:lvlJc w:val="left"/>
    </w:lvl>
    <w:lvl w:ilvl="1" w:tplc="24264A70">
      <w:numFmt w:val="decimal"/>
      <w:lvlText w:val=""/>
      <w:lvlJc w:val="left"/>
    </w:lvl>
    <w:lvl w:ilvl="2" w:tplc="26F61780">
      <w:numFmt w:val="decimal"/>
      <w:lvlText w:val=""/>
      <w:lvlJc w:val="left"/>
    </w:lvl>
    <w:lvl w:ilvl="3" w:tplc="0CE2BE1E">
      <w:numFmt w:val="decimal"/>
      <w:lvlText w:val=""/>
      <w:lvlJc w:val="left"/>
    </w:lvl>
    <w:lvl w:ilvl="4" w:tplc="3304780E">
      <w:numFmt w:val="decimal"/>
      <w:lvlText w:val=""/>
      <w:lvlJc w:val="left"/>
    </w:lvl>
    <w:lvl w:ilvl="5" w:tplc="3D0C3DC2">
      <w:numFmt w:val="decimal"/>
      <w:lvlText w:val=""/>
      <w:lvlJc w:val="left"/>
    </w:lvl>
    <w:lvl w:ilvl="6" w:tplc="85BAC6D4">
      <w:numFmt w:val="decimal"/>
      <w:lvlText w:val=""/>
      <w:lvlJc w:val="left"/>
    </w:lvl>
    <w:lvl w:ilvl="7" w:tplc="647658A2">
      <w:numFmt w:val="decimal"/>
      <w:lvlText w:val=""/>
      <w:lvlJc w:val="left"/>
    </w:lvl>
    <w:lvl w:ilvl="8" w:tplc="CC22BC5A">
      <w:numFmt w:val="decimal"/>
      <w:lvlText w:val=""/>
      <w:lvlJc w:val="left"/>
    </w:lvl>
  </w:abstractNum>
  <w:abstractNum w:abstractNumId="6">
    <w:nsid w:val="00001547"/>
    <w:multiLevelType w:val="hybridMultilevel"/>
    <w:tmpl w:val="57F4A2CA"/>
    <w:lvl w:ilvl="0" w:tplc="CEA2BC78">
      <w:start w:val="1"/>
      <w:numFmt w:val="lowerLetter"/>
      <w:lvlText w:val="%1)"/>
      <w:lvlJc w:val="left"/>
    </w:lvl>
    <w:lvl w:ilvl="1" w:tplc="EF369EA4">
      <w:numFmt w:val="decimal"/>
      <w:lvlText w:val=""/>
      <w:lvlJc w:val="left"/>
    </w:lvl>
    <w:lvl w:ilvl="2" w:tplc="81A04ACA">
      <w:numFmt w:val="decimal"/>
      <w:lvlText w:val=""/>
      <w:lvlJc w:val="left"/>
    </w:lvl>
    <w:lvl w:ilvl="3" w:tplc="9804809C">
      <w:numFmt w:val="decimal"/>
      <w:lvlText w:val=""/>
      <w:lvlJc w:val="left"/>
    </w:lvl>
    <w:lvl w:ilvl="4" w:tplc="622A414A">
      <w:numFmt w:val="decimal"/>
      <w:lvlText w:val=""/>
      <w:lvlJc w:val="left"/>
    </w:lvl>
    <w:lvl w:ilvl="5" w:tplc="2F648FC8">
      <w:numFmt w:val="decimal"/>
      <w:lvlText w:val=""/>
      <w:lvlJc w:val="left"/>
    </w:lvl>
    <w:lvl w:ilvl="6" w:tplc="6A78049C">
      <w:numFmt w:val="decimal"/>
      <w:lvlText w:val=""/>
      <w:lvlJc w:val="left"/>
    </w:lvl>
    <w:lvl w:ilvl="7" w:tplc="2D9E7B72">
      <w:numFmt w:val="decimal"/>
      <w:lvlText w:val=""/>
      <w:lvlJc w:val="left"/>
    </w:lvl>
    <w:lvl w:ilvl="8" w:tplc="21784A18">
      <w:numFmt w:val="decimal"/>
      <w:lvlText w:val=""/>
      <w:lvlJc w:val="left"/>
    </w:lvl>
  </w:abstractNum>
  <w:abstractNum w:abstractNumId="7">
    <w:nsid w:val="00002D12"/>
    <w:multiLevelType w:val="hybridMultilevel"/>
    <w:tmpl w:val="A2B43EC2"/>
    <w:lvl w:ilvl="0" w:tplc="EDFA0E74">
      <w:start w:val="11"/>
      <w:numFmt w:val="decimal"/>
      <w:lvlText w:val="%1."/>
      <w:lvlJc w:val="left"/>
    </w:lvl>
    <w:lvl w:ilvl="1" w:tplc="BE0A4168">
      <w:numFmt w:val="decimal"/>
      <w:lvlText w:val=""/>
      <w:lvlJc w:val="left"/>
    </w:lvl>
    <w:lvl w:ilvl="2" w:tplc="C096BC28">
      <w:numFmt w:val="decimal"/>
      <w:lvlText w:val=""/>
      <w:lvlJc w:val="left"/>
    </w:lvl>
    <w:lvl w:ilvl="3" w:tplc="D80CFC76">
      <w:numFmt w:val="decimal"/>
      <w:lvlText w:val=""/>
      <w:lvlJc w:val="left"/>
    </w:lvl>
    <w:lvl w:ilvl="4" w:tplc="E618ACB8">
      <w:numFmt w:val="decimal"/>
      <w:lvlText w:val=""/>
      <w:lvlJc w:val="left"/>
    </w:lvl>
    <w:lvl w:ilvl="5" w:tplc="A08A417E">
      <w:numFmt w:val="decimal"/>
      <w:lvlText w:val=""/>
      <w:lvlJc w:val="left"/>
    </w:lvl>
    <w:lvl w:ilvl="6" w:tplc="0E4E0B8A">
      <w:numFmt w:val="decimal"/>
      <w:lvlText w:val=""/>
      <w:lvlJc w:val="left"/>
    </w:lvl>
    <w:lvl w:ilvl="7" w:tplc="E76EED30">
      <w:numFmt w:val="decimal"/>
      <w:lvlText w:val=""/>
      <w:lvlJc w:val="left"/>
    </w:lvl>
    <w:lvl w:ilvl="8" w:tplc="C97C0CB8">
      <w:numFmt w:val="decimal"/>
      <w:lvlText w:val=""/>
      <w:lvlJc w:val="left"/>
    </w:lvl>
  </w:abstractNum>
  <w:abstractNum w:abstractNumId="8">
    <w:nsid w:val="0000305E"/>
    <w:multiLevelType w:val="hybridMultilevel"/>
    <w:tmpl w:val="4A3A0B8A"/>
    <w:lvl w:ilvl="0" w:tplc="1B249C0A">
      <w:start w:val="1"/>
      <w:numFmt w:val="bullet"/>
      <w:lvlText w:val="-"/>
      <w:lvlJc w:val="left"/>
    </w:lvl>
    <w:lvl w:ilvl="1" w:tplc="AFE2EE5E">
      <w:numFmt w:val="decimal"/>
      <w:lvlText w:val=""/>
      <w:lvlJc w:val="left"/>
    </w:lvl>
    <w:lvl w:ilvl="2" w:tplc="2C2E2B08">
      <w:numFmt w:val="decimal"/>
      <w:lvlText w:val=""/>
      <w:lvlJc w:val="left"/>
    </w:lvl>
    <w:lvl w:ilvl="3" w:tplc="38F0A2EA">
      <w:numFmt w:val="decimal"/>
      <w:lvlText w:val=""/>
      <w:lvlJc w:val="left"/>
    </w:lvl>
    <w:lvl w:ilvl="4" w:tplc="8D7C39E6">
      <w:numFmt w:val="decimal"/>
      <w:lvlText w:val=""/>
      <w:lvlJc w:val="left"/>
    </w:lvl>
    <w:lvl w:ilvl="5" w:tplc="8AAC741C">
      <w:numFmt w:val="decimal"/>
      <w:lvlText w:val=""/>
      <w:lvlJc w:val="left"/>
    </w:lvl>
    <w:lvl w:ilvl="6" w:tplc="DA349D8C">
      <w:numFmt w:val="decimal"/>
      <w:lvlText w:val=""/>
      <w:lvlJc w:val="left"/>
    </w:lvl>
    <w:lvl w:ilvl="7" w:tplc="898E7A1C">
      <w:numFmt w:val="decimal"/>
      <w:lvlText w:val=""/>
      <w:lvlJc w:val="left"/>
    </w:lvl>
    <w:lvl w:ilvl="8" w:tplc="147AD570">
      <w:numFmt w:val="decimal"/>
      <w:lvlText w:val=""/>
      <w:lvlJc w:val="left"/>
    </w:lvl>
  </w:abstractNum>
  <w:abstractNum w:abstractNumId="9">
    <w:nsid w:val="0000390C"/>
    <w:multiLevelType w:val="hybridMultilevel"/>
    <w:tmpl w:val="82F45D42"/>
    <w:lvl w:ilvl="0" w:tplc="36104DD2">
      <w:start w:val="7"/>
      <w:numFmt w:val="decimal"/>
      <w:lvlText w:val="%1."/>
      <w:lvlJc w:val="left"/>
    </w:lvl>
    <w:lvl w:ilvl="1" w:tplc="F5765A9C">
      <w:numFmt w:val="decimal"/>
      <w:lvlText w:val=""/>
      <w:lvlJc w:val="left"/>
    </w:lvl>
    <w:lvl w:ilvl="2" w:tplc="A81A9EF2">
      <w:numFmt w:val="decimal"/>
      <w:lvlText w:val=""/>
      <w:lvlJc w:val="left"/>
    </w:lvl>
    <w:lvl w:ilvl="3" w:tplc="2C200B84">
      <w:numFmt w:val="decimal"/>
      <w:lvlText w:val=""/>
      <w:lvlJc w:val="left"/>
    </w:lvl>
    <w:lvl w:ilvl="4" w:tplc="090C4E16">
      <w:numFmt w:val="decimal"/>
      <w:lvlText w:val=""/>
      <w:lvlJc w:val="left"/>
    </w:lvl>
    <w:lvl w:ilvl="5" w:tplc="EFF2B14C">
      <w:numFmt w:val="decimal"/>
      <w:lvlText w:val=""/>
      <w:lvlJc w:val="left"/>
    </w:lvl>
    <w:lvl w:ilvl="6" w:tplc="2B3C11E2">
      <w:numFmt w:val="decimal"/>
      <w:lvlText w:val=""/>
      <w:lvlJc w:val="left"/>
    </w:lvl>
    <w:lvl w:ilvl="7" w:tplc="8D3A70FA">
      <w:numFmt w:val="decimal"/>
      <w:lvlText w:val=""/>
      <w:lvlJc w:val="left"/>
    </w:lvl>
    <w:lvl w:ilvl="8" w:tplc="C7243CC6">
      <w:numFmt w:val="decimal"/>
      <w:lvlText w:val=""/>
      <w:lvlJc w:val="left"/>
    </w:lvl>
  </w:abstractNum>
  <w:abstractNum w:abstractNumId="10">
    <w:nsid w:val="000039B3"/>
    <w:multiLevelType w:val="hybridMultilevel"/>
    <w:tmpl w:val="E7E24C48"/>
    <w:lvl w:ilvl="0" w:tplc="E7A097B4">
      <w:start w:val="10"/>
      <w:numFmt w:val="decimal"/>
      <w:lvlText w:val="%1."/>
      <w:lvlJc w:val="left"/>
    </w:lvl>
    <w:lvl w:ilvl="1" w:tplc="3B463DF8">
      <w:numFmt w:val="decimal"/>
      <w:lvlText w:val=""/>
      <w:lvlJc w:val="left"/>
    </w:lvl>
    <w:lvl w:ilvl="2" w:tplc="CCC4FFB8">
      <w:numFmt w:val="decimal"/>
      <w:lvlText w:val=""/>
      <w:lvlJc w:val="left"/>
    </w:lvl>
    <w:lvl w:ilvl="3" w:tplc="DC5A1CEE">
      <w:numFmt w:val="decimal"/>
      <w:lvlText w:val=""/>
      <w:lvlJc w:val="left"/>
    </w:lvl>
    <w:lvl w:ilvl="4" w:tplc="3ED24A7E">
      <w:numFmt w:val="decimal"/>
      <w:lvlText w:val=""/>
      <w:lvlJc w:val="left"/>
    </w:lvl>
    <w:lvl w:ilvl="5" w:tplc="5CAA4FA0">
      <w:numFmt w:val="decimal"/>
      <w:lvlText w:val=""/>
      <w:lvlJc w:val="left"/>
    </w:lvl>
    <w:lvl w:ilvl="6" w:tplc="08A27466">
      <w:numFmt w:val="decimal"/>
      <w:lvlText w:val=""/>
      <w:lvlJc w:val="left"/>
    </w:lvl>
    <w:lvl w:ilvl="7" w:tplc="FF309A5C">
      <w:numFmt w:val="decimal"/>
      <w:lvlText w:val=""/>
      <w:lvlJc w:val="left"/>
    </w:lvl>
    <w:lvl w:ilvl="8" w:tplc="36C6ACB2">
      <w:numFmt w:val="decimal"/>
      <w:lvlText w:val=""/>
      <w:lvlJc w:val="left"/>
    </w:lvl>
  </w:abstractNum>
  <w:abstractNum w:abstractNumId="11">
    <w:nsid w:val="0000440D"/>
    <w:multiLevelType w:val="hybridMultilevel"/>
    <w:tmpl w:val="A078882E"/>
    <w:lvl w:ilvl="0" w:tplc="B28633EE">
      <w:start w:val="1"/>
      <w:numFmt w:val="lowerLetter"/>
      <w:lvlText w:val="%1"/>
      <w:lvlJc w:val="left"/>
    </w:lvl>
    <w:lvl w:ilvl="1" w:tplc="B742CCAE">
      <w:numFmt w:val="decimal"/>
      <w:lvlText w:val=""/>
      <w:lvlJc w:val="left"/>
    </w:lvl>
    <w:lvl w:ilvl="2" w:tplc="EA50AEEC">
      <w:numFmt w:val="decimal"/>
      <w:lvlText w:val=""/>
      <w:lvlJc w:val="left"/>
    </w:lvl>
    <w:lvl w:ilvl="3" w:tplc="3F2CFADE">
      <w:numFmt w:val="decimal"/>
      <w:lvlText w:val=""/>
      <w:lvlJc w:val="left"/>
    </w:lvl>
    <w:lvl w:ilvl="4" w:tplc="D16A7520">
      <w:numFmt w:val="decimal"/>
      <w:lvlText w:val=""/>
      <w:lvlJc w:val="left"/>
    </w:lvl>
    <w:lvl w:ilvl="5" w:tplc="E0EEAAEC">
      <w:numFmt w:val="decimal"/>
      <w:lvlText w:val=""/>
      <w:lvlJc w:val="left"/>
    </w:lvl>
    <w:lvl w:ilvl="6" w:tplc="CC406F88">
      <w:numFmt w:val="decimal"/>
      <w:lvlText w:val=""/>
      <w:lvlJc w:val="left"/>
    </w:lvl>
    <w:lvl w:ilvl="7" w:tplc="1EEE1A1A">
      <w:numFmt w:val="decimal"/>
      <w:lvlText w:val=""/>
      <w:lvlJc w:val="left"/>
    </w:lvl>
    <w:lvl w:ilvl="8" w:tplc="DE7A78C2">
      <w:numFmt w:val="decimal"/>
      <w:lvlText w:val=""/>
      <w:lvlJc w:val="left"/>
    </w:lvl>
  </w:abstractNum>
  <w:abstractNum w:abstractNumId="12">
    <w:nsid w:val="0000491C"/>
    <w:multiLevelType w:val="hybridMultilevel"/>
    <w:tmpl w:val="10EC8C9A"/>
    <w:lvl w:ilvl="0" w:tplc="84ECC9CE">
      <w:start w:val="2"/>
      <w:numFmt w:val="decimal"/>
      <w:lvlText w:val="%1)"/>
      <w:lvlJc w:val="left"/>
    </w:lvl>
    <w:lvl w:ilvl="1" w:tplc="84B23918">
      <w:start w:val="1"/>
      <w:numFmt w:val="bullet"/>
      <w:lvlText w:val=""/>
      <w:lvlJc w:val="left"/>
    </w:lvl>
    <w:lvl w:ilvl="2" w:tplc="DDF2294E">
      <w:numFmt w:val="decimal"/>
      <w:lvlText w:val=""/>
      <w:lvlJc w:val="left"/>
    </w:lvl>
    <w:lvl w:ilvl="3" w:tplc="F03E0CEE">
      <w:numFmt w:val="decimal"/>
      <w:lvlText w:val=""/>
      <w:lvlJc w:val="left"/>
    </w:lvl>
    <w:lvl w:ilvl="4" w:tplc="5922ED2C">
      <w:numFmt w:val="decimal"/>
      <w:lvlText w:val=""/>
      <w:lvlJc w:val="left"/>
    </w:lvl>
    <w:lvl w:ilvl="5" w:tplc="595C8856">
      <w:numFmt w:val="decimal"/>
      <w:lvlText w:val=""/>
      <w:lvlJc w:val="left"/>
    </w:lvl>
    <w:lvl w:ilvl="6" w:tplc="AC9C8CA4">
      <w:numFmt w:val="decimal"/>
      <w:lvlText w:val=""/>
      <w:lvlJc w:val="left"/>
    </w:lvl>
    <w:lvl w:ilvl="7" w:tplc="DA2C56DA">
      <w:numFmt w:val="decimal"/>
      <w:lvlText w:val=""/>
      <w:lvlJc w:val="left"/>
    </w:lvl>
    <w:lvl w:ilvl="8" w:tplc="5E7880F8">
      <w:numFmt w:val="decimal"/>
      <w:lvlText w:val=""/>
      <w:lvlJc w:val="left"/>
    </w:lvl>
  </w:abstractNum>
  <w:abstractNum w:abstractNumId="13">
    <w:nsid w:val="00004D06"/>
    <w:multiLevelType w:val="hybridMultilevel"/>
    <w:tmpl w:val="2FB0E3D2"/>
    <w:lvl w:ilvl="0" w:tplc="AE906154">
      <w:start w:val="5"/>
      <w:numFmt w:val="decimal"/>
      <w:lvlText w:val="%1."/>
      <w:lvlJc w:val="left"/>
    </w:lvl>
    <w:lvl w:ilvl="1" w:tplc="3C0A956C">
      <w:numFmt w:val="decimal"/>
      <w:lvlText w:val=""/>
      <w:lvlJc w:val="left"/>
    </w:lvl>
    <w:lvl w:ilvl="2" w:tplc="D0D61F16">
      <w:numFmt w:val="decimal"/>
      <w:lvlText w:val=""/>
      <w:lvlJc w:val="left"/>
    </w:lvl>
    <w:lvl w:ilvl="3" w:tplc="152CA590">
      <w:numFmt w:val="decimal"/>
      <w:lvlText w:val=""/>
      <w:lvlJc w:val="left"/>
    </w:lvl>
    <w:lvl w:ilvl="4" w:tplc="F9921A00">
      <w:numFmt w:val="decimal"/>
      <w:lvlText w:val=""/>
      <w:lvlJc w:val="left"/>
    </w:lvl>
    <w:lvl w:ilvl="5" w:tplc="F6F46EE0">
      <w:numFmt w:val="decimal"/>
      <w:lvlText w:val=""/>
      <w:lvlJc w:val="left"/>
    </w:lvl>
    <w:lvl w:ilvl="6" w:tplc="F50C64C0">
      <w:numFmt w:val="decimal"/>
      <w:lvlText w:val=""/>
      <w:lvlJc w:val="left"/>
    </w:lvl>
    <w:lvl w:ilvl="7" w:tplc="700A9B06">
      <w:numFmt w:val="decimal"/>
      <w:lvlText w:val=""/>
      <w:lvlJc w:val="left"/>
    </w:lvl>
    <w:lvl w:ilvl="8" w:tplc="A9ACC6DE">
      <w:numFmt w:val="decimal"/>
      <w:lvlText w:val=""/>
      <w:lvlJc w:val="left"/>
    </w:lvl>
  </w:abstractNum>
  <w:abstractNum w:abstractNumId="14">
    <w:nsid w:val="00004DB7"/>
    <w:multiLevelType w:val="hybridMultilevel"/>
    <w:tmpl w:val="A508BFEA"/>
    <w:lvl w:ilvl="0" w:tplc="204A2268">
      <w:start w:val="15"/>
      <w:numFmt w:val="lowerLetter"/>
      <w:lvlText w:val="%1"/>
      <w:lvlJc w:val="left"/>
    </w:lvl>
    <w:lvl w:ilvl="1" w:tplc="74E4C67A">
      <w:numFmt w:val="decimal"/>
      <w:lvlText w:val=""/>
      <w:lvlJc w:val="left"/>
    </w:lvl>
    <w:lvl w:ilvl="2" w:tplc="EAD0ED46">
      <w:numFmt w:val="decimal"/>
      <w:lvlText w:val=""/>
      <w:lvlJc w:val="left"/>
    </w:lvl>
    <w:lvl w:ilvl="3" w:tplc="486CDB88">
      <w:numFmt w:val="decimal"/>
      <w:lvlText w:val=""/>
      <w:lvlJc w:val="left"/>
    </w:lvl>
    <w:lvl w:ilvl="4" w:tplc="74C8951A">
      <w:numFmt w:val="decimal"/>
      <w:lvlText w:val=""/>
      <w:lvlJc w:val="left"/>
    </w:lvl>
    <w:lvl w:ilvl="5" w:tplc="AF886D8E">
      <w:numFmt w:val="decimal"/>
      <w:lvlText w:val=""/>
      <w:lvlJc w:val="left"/>
    </w:lvl>
    <w:lvl w:ilvl="6" w:tplc="3F621202">
      <w:numFmt w:val="decimal"/>
      <w:lvlText w:val=""/>
      <w:lvlJc w:val="left"/>
    </w:lvl>
    <w:lvl w:ilvl="7" w:tplc="3D184588">
      <w:numFmt w:val="decimal"/>
      <w:lvlText w:val=""/>
      <w:lvlJc w:val="left"/>
    </w:lvl>
    <w:lvl w:ilvl="8" w:tplc="E528B41E">
      <w:numFmt w:val="decimal"/>
      <w:lvlText w:val=""/>
      <w:lvlJc w:val="left"/>
    </w:lvl>
  </w:abstractNum>
  <w:abstractNum w:abstractNumId="15">
    <w:nsid w:val="00004DC8"/>
    <w:multiLevelType w:val="hybridMultilevel"/>
    <w:tmpl w:val="5CB27D38"/>
    <w:lvl w:ilvl="0" w:tplc="56321756">
      <w:start w:val="14"/>
      <w:numFmt w:val="decimal"/>
      <w:lvlText w:val="%1."/>
      <w:lvlJc w:val="left"/>
    </w:lvl>
    <w:lvl w:ilvl="1" w:tplc="80BC1AE2">
      <w:numFmt w:val="decimal"/>
      <w:lvlText w:val=""/>
      <w:lvlJc w:val="left"/>
    </w:lvl>
    <w:lvl w:ilvl="2" w:tplc="C2B2C0F0">
      <w:numFmt w:val="decimal"/>
      <w:lvlText w:val=""/>
      <w:lvlJc w:val="left"/>
    </w:lvl>
    <w:lvl w:ilvl="3" w:tplc="683C3FCE">
      <w:numFmt w:val="decimal"/>
      <w:lvlText w:val=""/>
      <w:lvlJc w:val="left"/>
    </w:lvl>
    <w:lvl w:ilvl="4" w:tplc="1C240FD6">
      <w:numFmt w:val="decimal"/>
      <w:lvlText w:val=""/>
      <w:lvlJc w:val="left"/>
    </w:lvl>
    <w:lvl w:ilvl="5" w:tplc="FB5CAD7C">
      <w:numFmt w:val="decimal"/>
      <w:lvlText w:val=""/>
      <w:lvlJc w:val="left"/>
    </w:lvl>
    <w:lvl w:ilvl="6" w:tplc="0CAC612C">
      <w:numFmt w:val="decimal"/>
      <w:lvlText w:val=""/>
      <w:lvlJc w:val="left"/>
    </w:lvl>
    <w:lvl w:ilvl="7" w:tplc="4AA280AA">
      <w:numFmt w:val="decimal"/>
      <w:lvlText w:val=""/>
      <w:lvlJc w:val="left"/>
    </w:lvl>
    <w:lvl w:ilvl="8" w:tplc="71B83C78">
      <w:numFmt w:val="decimal"/>
      <w:lvlText w:val=""/>
      <w:lvlJc w:val="left"/>
    </w:lvl>
  </w:abstractNum>
  <w:abstractNum w:abstractNumId="16">
    <w:nsid w:val="000054DE"/>
    <w:multiLevelType w:val="hybridMultilevel"/>
    <w:tmpl w:val="EEDC35E8"/>
    <w:lvl w:ilvl="0" w:tplc="67AC9618">
      <w:start w:val="1"/>
      <w:numFmt w:val="lowerLetter"/>
      <w:lvlText w:val="%1)"/>
      <w:lvlJc w:val="left"/>
    </w:lvl>
    <w:lvl w:ilvl="1" w:tplc="91CCB558">
      <w:numFmt w:val="decimal"/>
      <w:lvlText w:val=""/>
      <w:lvlJc w:val="left"/>
    </w:lvl>
    <w:lvl w:ilvl="2" w:tplc="7C06923C">
      <w:numFmt w:val="decimal"/>
      <w:lvlText w:val=""/>
      <w:lvlJc w:val="left"/>
    </w:lvl>
    <w:lvl w:ilvl="3" w:tplc="9E464932">
      <w:numFmt w:val="decimal"/>
      <w:lvlText w:val=""/>
      <w:lvlJc w:val="left"/>
    </w:lvl>
    <w:lvl w:ilvl="4" w:tplc="7F426C52">
      <w:numFmt w:val="decimal"/>
      <w:lvlText w:val=""/>
      <w:lvlJc w:val="left"/>
    </w:lvl>
    <w:lvl w:ilvl="5" w:tplc="24123A0E">
      <w:numFmt w:val="decimal"/>
      <w:lvlText w:val=""/>
      <w:lvlJc w:val="left"/>
    </w:lvl>
    <w:lvl w:ilvl="6" w:tplc="A1248B3E">
      <w:numFmt w:val="decimal"/>
      <w:lvlText w:val=""/>
      <w:lvlJc w:val="left"/>
    </w:lvl>
    <w:lvl w:ilvl="7" w:tplc="74C05142">
      <w:numFmt w:val="decimal"/>
      <w:lvlText w:val=""/>
      <w:lvlJc w:val="left"/>
    </w:lvl>
    <w:lvl w:ilvl="8" w:tplc="B7607090">
      <w:numFmt w:val="decimal"/>
      <w:lvlText w:val=""/>
      <w:lvlJc w:val="left"/>
    </w:lvl>
  </w:abstractNum>
  <w:abstractNum w:abstractNumId="17">
    <w:nsid w:val="00007E87"/>
    <w:multiLevelType w:val="hybridMultilevel"/>
    <w:tmpl w:val="6954502A"/>
    <w:lvl w:ilvl="0" w:tplc="BC9C30FE">
      <w:start w:val="5"/>
      <w:numFmt w:val="decimal"/>
      <w:lvlText w:val="%1."/>
      <w:lvlJc w:val="left"/>
    </w:lvl>
    <w:lvl w:ilvl="1" w:tplc="C906A01A">
      <w:start w:val="1"/>
      <w:numFmt w:val="decimal"/>
      <w:lvlText w:val="%2."/>
      <w:lvlJc w:val="left"/>
    </w:lvl>
    <w:lvl w:ilvl="2" w:tplc="8CCCD08E">
      <w:numFmt w:val="decimal"/>
      <w:lvlText w:val=""/>
      <w:lvlJc w:val="left"/>
    </w:lvl>
    <w:lvl w:ilvl="3" w:tplc="6EA670B0">
      <w:numFmt w:val="decimal"/>
      <w:lvlText w:val=""/>
      <w:lvlJc w:val="left"/>
    </w:lvl>
    <w:lvl w:ilvl="4" w:tplc="81CE2CD0">
      <w:numFmt w:val="decimal"/>
      <w:lvlText w:val=""/>
      <w:lvlJc w:val="left"/>
    </w:lvl>
    <w:lvl w:ilvl="5" w:tplc="A490AE5C">
      <w:numFmt w:val="decimal"/>
      <w:lvlText w:val=""/>
      <w:lvlJc w:val="left"/>
    </w:lvl>
    <w:lvl w:ilvl="6" w:tplc="B4A008B8">
      <w:numFmt w:val="decimal"/>
      <w:lvlText w:val=""/>
      <w:lvlJc w:val="left"/>
    </w:lvl>
    <w:lvl w:ilvl="7" w:tplc="EC5AE868">
      <w:numFmt w:val="decimal"/>
      <w:lvlText w:val=""/>
      <w:lvlJc w:val="left"/>
    </w:lvl>
    <w:lvl w:ilvl="8" w:tplc="6CC675E0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7"/>
  </w:num>
  <w:num w:numId="4">
    <w:abstractNumId w:val="9"/>
  </w:num>
  <w:num w:numId="5">
    <w:abstractNumId w:val="3"/>
  </w:num>
  <w:num w:numId="6">
    <w:abstractNumId w:val="0"/>
  </w:num>
  <w:num w:numId="7">
    <w:abstractNumId w:val="1"/>
  </w:num>
  <w:num w:numId="8">
    <w:abstractNumId w:val="8"/>
  </w:num>
  <w:num w:numId="9">
    <w:abstractNumId w:val="11"/>
  </w:num>
  <w:num w:numId="10">
    <w:abstractNumId w:val="12"/>
  </w:num>
  <w:num w:numId="11">
    <w:abstractNumId w:val="13"/>
  </w:num>
  <w:num w:numId="12">
    <w:abstractNumId w:val="14"/>
  </w:num>
  <w:num w:numId="13">
    <w:abstractNumId w:val="6"/>
  </w:num>
  <w:num w:numId="14">
    <w:abstractNumId w:val="16"/>
  </w:num>
  <w:num w:numId="15">
    <w:abstractNumId w:val="10"/>
  </w:num>
  <w:num w:numId="16">
    <w:abstractNumId w:val="7"/>
  </w:num>
  <w:num w:numId="17">
    <w:abstractNumId w:val="2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108"/>
    <w:rsid w:val="002B1C82"/>
    <w:rsid w:val="003F13F7"/>
    <w:rsid w:val="0092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4D5B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4377</Words>
  <Characters>24953</Characters>
  <Application>Microsoft Office Word</Application>
  <DocSecurity>0</DocSecurity>
  <Lines>207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Vlastnik</cp:lastModifiedBy>
  <cp:revision>3</cp:revision>
  <dcterms:created xsi:type="dcterms:W3CDTF">2016-12-29T08:55:00Z</dcterms:created>
  <dcterms:modified xsi:type="dcterms:W3CDTF">2016-12-29T08:08:00Z</dcterms:modified>
</cp:coreProperties>
</file>