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05958" w:rsidRPr="00E00B06" w:rsidRDefault="00005958" w:rsidP="00005958">
      <w:pPr>
        <w:pStyle w:val="Standard"/>
        <w:rPr>
          <w:rFonts w:cs="Times New Roman"/>
          <w:lang w:val="sk-SK"/>
        </w:rPr>
      </w:pPr>
      <w:r w:rsidRPr="00E00B06">
        <w:rPr>
          <w:rFonts w:cs="Times New Roman"/>
          <w:noProof/>
          <w:lang w:val="sk-SK" w:eastAsia="sk-SK" w:bidi="ar-SA"/>
        </w:rPr>
        <w:drawing>
          <wp:inline distT="0" distB="0" distL="0" distR="0" wp14:anchorId="2DE192B0" wp14:editId="41C529B4">
            <wp:extent cx="1965240" cy="2213640"/>
            <wp:effectExtent l="0" t="0" r="0" b="0"/>
            <wp:docPr id="1" name="obrázky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link="rId6">
                      <a:lum bright="-50000"/>
                      <a:alphaModFix/>
                    </a:blip>
                    <a:srcRect/>
                    <a:stretch>
                      <a:fillRect/>
                    </a:stretch>
                  </pic:blipFill>
                  <pic:spPr>
                    <a:xfrm>
                      <a:off x="0" y="0"/>
                      <a:ext cx="1965240" cy="2213640"/>
                    </a:xfrm>
                    <a:prstGeom prst="rect">
                      <a:avLst/>
                    </a:prstGeom>
                    <a:ln>
                      <a:noFill/>
                      <a:prstDash/>
                    </a:ln>
                  </pic:spPr>
                </pic:pic>
              </a:graphicData>
            </a:graphic>
          </wp:inline>
        </w:drawing>
      </w:r>
    </w:p>
    <w:p w:rsidR="00005958" w:rsidRPr="00E00B06" w:rsidRDefault="00005958" w:rsidP="00005958">
      <w:pPr>
        <w:pStyle w:val="Standard"/>
        <w:rPr>
          <w:rFonts w:cs="Times New Roman"/>
          <w:lang w:val="sk-SK"/>
        </w:rPr>
      </w:pPr>
    </w:p>
    <w:p w:rsidR="00005958" w:rsidRPr="00E00B06" w:rsidRDefault="00005958" w:rsidP="00005958">
      <w:pPr>
        <w:pStyle w:val="Standard"/>
        <w:rPr>
          <w:rFonts w:cs="Times New Roman"/>
          <w:lang w:val="sk-SK"/>
        </w:rPr>
      </w:pPr>
    </w:p>
    <w:p w:rsidR="00005958" w:rsidRPr="00E00B06" w:rsidRDefault="00005958" w:rsidP="00005958">
      <w:pPr>
        <w:pStyle w:val="Standard"/>
        <w:rPr>
          <w:rFonts w:cs="Times New Roman"/>
          <w:lang w:val="sk-SK"/>
        </w:rPr>
      </w:pPr>
    </w:p>
    <w:p w:rsidR="00005958" w:rsidRPr="00E00B06" w:rsidRDefault="00005958" w:rsidP="00005958">
      <w:pPr>
        <w:pStyle w:val="Standard"/>
        <w:rPr>
          <w:rFonts w:cs="Times New Roman"/>
          <w:lang w:val="sk-SK"/>
        </w:rPr>
      </w:pPr>
      <w:r w:rsidRPr="00E00B06">
        <w:rPr>
          <w:rFonts w:cs="Times New Roman"/>
          <w:lang w:val="sk-SK"/>
        </w:rPr>
        <w:t xml:space="preserve">                                              </w:t>
      </w:r>
      <w:r w:rsidRPr="00E00B06">
        <w:rPr>
          <w:rFonts w:cs="Times New Roman"/>
          <w:b/>
          <w:bCs/>
          <w:sz w:val="52"/>
          <w:szCs w:val="52"/>
          <w:lang w:val="sk-SK"/>
        </w:rPr>
        <w:t>Výročná správa</w:t>
      </w:r>
    </w:p>
    <w:p w:rsidR="00005958" w:rsidRPr="00E00B06" w:rsidRDefault="00005958" w:rsidP="00005958">
      <w:pPr>
        <w:pStyle w:val="Standard"/>
        <w:jc w:val="center"/>
        <w:rPr>
          <w:rFonts w:cs="Times New Roman"/>
          <w:b/>
          <w:bCs/>
          <w:sz w:val="52"/>
          <w:szCs w:val="52"/>
          <w:lang w:val="sk-SK"/>
        </w:rPr>
      </w:pPr>
      <w:r w:rsidRPr="00E00B06">
        <w:rPr>
          <w:rFonts w:cs="Times New Roman"/>
          <w:b/>
          <w:bCs/>
          <w:sz w:val="52"/>
          <w:szCs w:val="52"/>
          <w:lang w:val="sk-SK"/>
        </w:rPr>
        <w:t>Obce Vlkas</w:t>
      </w:r>
    </w:p>
    <w:p w:rsidR="00005958" w:rsidRPr="00E00B06" w:rsidRDefault="00005958" w:rsidP="00005958">
      <w:pPr>
        <w:pStyle w:val="Standard"/>
        <w:jc w:val="center"/>
        <w:rPr>
          <w:rFonts w:cs="Times New Roman"/>
          <w:b/>
          <w:bCs/>
          <w:sz w:val="52"/>
          <w:szCs w:val="52"/>
          <w:lang w:val="sk-SK"/>
        </w:rPr>
      </w:pPr>
      <w:r w:rsidRPr="00E00B06">
        <w:rPr>
          <w:rFonts w:cs="Times New Roman"/>
          <w:b/>
          <w:bCs/>
          <w:sz w:val="52"/>
          <w:szCs w:val="52"/>
          <w:lang w:val="sk-SK"/>
        </w:rPr>
        <w:t>za rok 2015</w:t>
      </w:r>
    </w:p>
    <w:p w:rsidR="00005958" w:rsidRPr="00E00B06" w:rsidRDefault="00005958" w:rsidP="00005958">
      <w:pPr>
        <w:pStyle w:val="Standard"/>
        <w:rPr>
          <w:rFonts w:cs="Times New Roman"/>
          <w:lang w:val="sk-SK"/>
        </w:rPr>
      </w:pPr>
    </w:p>
    <w:p w:rsidR="00005958" w:rsidRPr="00E00B06" w:rsidRDefault="00005958" w:rsidP="00005958">
      <w:pPr>
        <w:pStyle w:val="Standard"/>
        <w:rPr>
          <w:rFonts w:cs="Times New Roman"/>
          <w:lang w:val="sk-SK"/>
        </w:rPr>
      </w:pPr>
    </w:p>
    <w:p w:rsidR="00005958" w:rsidRPr="00E00B06" w:rsidRDefault="00005958" w:rsidP="00005958">
      <w:pPr>
        <w:pStyle w:val="Standard"/>
        <w:rPr>
          <w:rFonts w:cs="Times New Roman"/>
          <w:lang w:val="sk-SK"/>
        </w:rPr>
      </w:pPr>
    </w:p>
    <w:p w:rsidR="00005958" w:rsidRPr="00E00B06" w:rsidRDefault="00005958" w:rsidP="00005958">
      <w:pPr>
        <w:pStyle w:val="Standard"/>
        <w:rPr>
          <w:rFonts w:cs="Times New Roman"/>
          <w:lang w:val="sk-SK"/>
        </w:rPr>
      </w:pPr>
    </w:p>
    <w:p w:rsidR="00005958" w:rsidRPr="00E00B06" w:rsidRDefault="00005958" w:rsidP="00005958">
      <w:pPr>
        <w:pStyle w:val="Standard"/>
        <w:rPr>
          <w:rFonts w:cs="Times New Roman"/>
          <w:lang w:val="sk-SK"/>
        </w:rPr>
      </w:pPr>
    </w:p>
    <w:p w:rsidR="00005958" w:rsidRPr="00E00B06" w:rsidRDefault="00005958" w:rsidP="00005958">
      <w:pPr>
        <w:pStyle w:val="Standard"/>
        <w:rPr>
          <w:rFonts w:cs="Times New Roman"/>
          <w:lang w:val="sk-SK"/>
        </w:rPr>
      </w:pPr>
      <w:r w:rsidRPr="00E00B06">
        <w:rPr>
          <w:rFonts w:cs="Times New Roman"/>
          <w:noProof/>
          <w:lang w:val="sk-SK" w:eastAsia="sk-SK" w:bidi="ar-SA"/>
        </w:rPr>
        <w:drawing>
          <wp:inline distT="0" distB="0" distL="0" distR="0" wp14:anchorId="43DDA7F8" wp14:editId="2981BD2C">
            <wp:extent cx="6141600" cy="2857680"/>
            <wp:effectExtent l="0" t="0" r="0" b="0"/>
            <wp:docPr id="2" name="obrázky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link="rId7">
                      <a:lum bright="-50000"/>
                      <a:alphaModFix/>
                    </a:blip>
                    <a:srcRect/>
                    <a:stretch>
                      <a:fillRect/>
                    </a:stretch>
                  </pic:blipFill>
                  <pic:spPr>
                    <a:xfrm>
                      <a:off x="0" y="0"/>
                      <a:ext cx="6141600" cy="2857680"/>
                    </a:xfrm>
                    <a:prstGeom prst="rect">
                      <a:avLst/>
                    </a:prstGeom>
                    <a:ln>
                      <a:noFill/>
                      <a:prstDash/>
                    </a:ln>
                  </pic:spPr>
                </pic:pic>
              </a:graphicData>
            </a:graphic>
          </wp:inline>
        </w:drawing>
      </w:r>
    </w:p>
    <w:p w:rsidR="00005958" w:rsidRPr="00E00B06" w:rsidRDefault="00005958" w:rsidP="00005958">
      <w:pPr>
        <w:pStyle w:val="Standard"/>
        <w:rPr>
          <w:rFonts w:cs="Times New Roman"/>
          <w:lang w:val="sk-SK"/>
        </w:rPr>
      </w:pPr>
    </w:p>
    <w:p w:rsidR="00005958" w:rsidRPr="00E00B06" w:rsidRDefault="00005958" w:rsidP="00005958">
      <w:pPr>
        <w:pStyle w:val="Standard"/>
        <w:rPr>
          <w:rFonts w:cs="Times New Roman"/>
          <w:lang w:val="sk-SK"/>
        </w:rPr>
      </w:pPr>
    </w:p>
    <w:p w:rsidR="00005958" w:rsidRPr="00E00B06" w:rsidRDefault="00005958" w:rsidP="00005958">
      <w:pPr>
        <w:pStyle w:val="Standard"/>
        <w:rPr>
          <w:rFonts w:cs="Times New Roman"/>
          <w:b/>
          <w:bCs/>
          <w:sz w:val="28"/>
          <w:szCs w:val="28"/>
          <w:lang w:val="sk-SK"/>
        </w:rPr>
      </w:pPr>
    </w:p>
    <w:p w:rsidR="00005958" w:rsidRPr="00E00B06" w:rsidRDefault="00005958" w:rsidP="00005958">
      <w:pPr>
        <w:pStyle w:val="Standard"/>
        <w:rPr>
          <w:rFonts w:cs="Times New Roman"/>
          <w:b/>
          <w:bCs/>
          <w:sz w:val="28"/>
          <w:szCs w:val="28"/>
          <w:lang w:val="sk-SK"/>
        </w:rPr>
      </w:pPr>
      <w:r w:rsidRPr="00E00B06">
        <w:rPr>
          <w:rFonts w:cs="Times New Roman"/>
          <w:b/>
          <w:bCs/>
          <w:sz w:val="28"/>
          <w:szCs w:val="28"/>
          <w:lang w:val="sk-SK"/>
        </w:rPr>
        <w:t xml:space="preserve">                                                                                                         Imrich Slovák</w:t>
      </w:r>
    </w:p>
    <w:p w:rsidR="00005958" w:rsidRPr="00E00B06" w:rsidRDefault="00005958" w:rsidP="00005958">
      <w:pPr>
        <w:pStyle w:val="Standard"/>
        <w:rPr>
          <w:rFonts w:cs="Times New Roman"/>
          <w:lang w:val="sk-SK"/>
        </w:rPr>
      </w:pPr>
      <w:r w:rsidRPr="00E00B06">
        <w:rPr>
          <w:rFonts w:cs="Times New Roman"/>
          <w:lang w:val="sk-SK"/>
        </w:rPr>
        <w:t xml:space="preserve">                                                                                                                               starosta obce</w:t>
      </w:r>
    </w:p>
    <w:p w:rsidR="00005958" w:rsidRPr="00E00B06" w:rsidRDefault="00005958" w:rsidP="00005958">
      <w:pPr>
        <w:pStyle w:val="Standard"/>
        <w:rPr>
          <w:rFonts w:cs="Times New Roman"/>
          <w:lang w:val="sk-SK"/>
        </w:rPr>
      </w:pPr>
    </w:p>
    <w:p w:rsidR="00005958" w:rsidRPr="00E00B06" w:rsidRDefault="00005958" w:rsidP="00005958">
      <w:pPr>
        <w:pStyle w:val="Standard"/>
        <w:rPr>
          <w:rFonts w:cs="Times New Roman"/>
          <w:lang w:val="sk-SK"/>
        </w:rPr>
      </w:pPr>
      <w:r w:rsidRPr="00E00B06">
        <w:rPr>
          <w:rFonts w:cs="Times New Roman"/>
          <w:b/>
          <w:bCs/>
          <w:lang w:val="sk-SK"/>
        </w:rPr>
        <w:lastRenderedPageBreak/>
        <w:t xml:space="preserve">OBSAH  </w:t>
      </w:r>
      <w:r w:rsidRPr="00E00B06">
        <w:rPr>
          <w:rFonts w:cs="Times New Roman"/>
          <w:lang w:val="sk-SK"/>
        </w:rPr>
        <w:t xml:space="preserve">                                                                                                              </w:t>
      </w:r>
    </w:p>
    <w:p w:rsidR="00005958" w:rsidRPr="00E00B06" w:rsidRDefault="00005958" w:rsidP="00005958">
      <w:pPr>
        <w:pStyle w:val="Standard"/>
        <w:rPr>
          <w:rFonts w:cs="Times New Roman"/>
          <w:b/>
          <w:bCs/>
          <w:lang w:val="sk-SK"/>
        </w:rPr>
      </w:pPr>
    </w:p>
    <w:p w:rsidR="00005958" w:rsidRPr="00E00B06" w:rsidRDefault="00005958" w:rsidP="00005958">
      <w:pPr>
        <w:pStyle w:val="Standard"/>
        <w:rPr>
          <w:rFonts w:cs="Times New Roman"/>
          <w:lang w:val="sk-SK"/>
        </w:rPr>
      </w:pPr>
      <w:r w:rsidRPr="00E00B06">
        <w:rPr>
          <w:rFonts w:cs="Times New Roman"/>
          <w:b/>
          <w:bCs/>
          <w:lang w:val="sk-SK"/>
        </w:rPr>
        <w:t>1. Základná charakteristika obce</w:t>
      </w:r>
      <w:r w:rsidRPr="00E00B06">
        <w:rPr>
          <w:rFonts w:cs="Times New Roman"/>
          <w:lang w:val="sk-SK"/>
        </w:rPr>
        <w:t xml:space="preserve">                                                                           </w:t>
      </w:r>
    </w:p>
    <w:p w:rsidR="00005958" w:rsidRPr="00E00B06" w:rsidRDefault="00005958" w:rsidP="00005958">
      <w:pPr>
        <w:pStyle w:val="Standard"/>
        <w:rPr>
          <w:rFonts w:cs="Times New Roman"/>
          <w:lang w:val="sk-SK"/>
        </w:rPr>
      </w:pPr>
    </w:p>
    <w:p w:rsidR="00005958" w:rsidRPr="00E00B06" w:rsidRDefault="00005958" w:rsidP="00005958">
      <w:pPr>
        <w:pStyle w:val="Standard"/>
        <w:rPr>
          <w:rFonts w:cs="Times New Roman"/>
          <w:lang w:val="sk-SK"/>
        </w:rPr>
      </w:pPr>
      <w:r w:rsidRPr="00E00B06">
        <w:rPr>
          <w:rFonts w:cs="Times New Roman"/>
          <w:lang w:val="sk-SK"/>
        </w:rPr>
        <w:t xml:space="preserve"> 1.1 Geografické údaje                                                                                              </w:t>
      </w:r>
    </w:p>
    <w:p w:rsidR="00005958" w:rsidRPr="00E00B06" w:rsidRDefault="00005958" w:rsidP="00005958">
      <w:pPr>
        <w:pStyle w:val="Standard"/>
        <w:rPr>
          <w:rFonts w:cs="Times New Roman"/>
          <w:lang w:val="sk-SK"/>
        </w:rPr>
      </w:pPr>
      <w:r w:rsidRPr="00E00B06">
        <w:rPr>
          <w:rFonts w:cs="Times New Roman"/>
          <w:lang w:val="sk-SK"/>
        </w:rPr>
        <w:t xml:space="preserve"> 1.2 Demografické údaje                                                                                                                                                                                      </w:t>
      </w:r>
    </w:p>
    <w:p w:rsidR="00005958" w:rsidRPr="00E00B06" w:rsidRDefault="00005958" w:rsidP="00005958">
      <w:pPr>
        <w:pStyle w:val="Standard"/>
        <w:rPr>
          <w:rFonts w:cs="Times New Roman"/>
          <w:lang w:val="sk-SK"/>
        </w:rPr>
      </w:pPr>
      <w:r w:rsidRPr="00E00B06">
        <w:rPr>
          <w:rFonts w:cs="Times New Roman"/>
          <w:lang w:val="sk-SK"/>
        </w:rPr>
        <w:t xml:space="preserve"> 1.3 Symboly obce                                                                                                                                                                                                                  </w:t>
      </w:r>
    </w:p>
    <w:p w:rsidR="00005958" w:rsidRPr="00E00B06" w:rsidRDefault="00005958" w:rsidP="00005958">
      <w:pPr>
        <w:pStyle w:val="Standard"/>
        <w:rPr>
          <w:rFonts w:cs="Times New Roman"/>
          <w:lang w:val="sk-SK"/>
        </w:rPr>
      </w:pPr>
      <w:r w:rsidRPr="00E00B06">
        <w:rPr>
          <w:rFonts w:cs="Times New Roman"/>
          <w:lang w:val="sk-SK"/>
        </w:rPr>
        <w:t xml:space="preserve"> 1.4 História obce                                                                                                        </w:t>
      </w:r>
    </w:p>
    <w:p w:rsidR="00005958" w:rsidRPr="00E00B06" w:rsidRDefault="00005958" w:rsidP="00005958">
      <w:pPr>
        <w:pStyle w:val="Standard"/>
        <w:rPr>
          <w:rFonts w:cs="Times New Roman"/>
          <w:lang w:val="sk-SK"/>
        </w:rPr>
      </w:pPr>
      <w:r w:rsidRPr="00E00B06">
        <w:rPr>
          <w:rFonts w:cs="Times New Roman"/>
          <w:lang w:val="sk-SK"/>
        </w:rPr>
        <w:t xml:space="preserve"> 1.5 Pamiatky                                                                                                                                                                                                </w:t>
      </w:r>
    </w:p>
    <w:p w:rsidR="00005958" w:rsidRPr="00E00B06" w:rsidRDefault="00005958" w:rsidP="00005958">
      <w:pPr>
        <w:pStyle w:val="Standard"/>
        <w:rPr>
          <w:rFonts w:cs="Times New Roman"/>
          <w:lang w:val="sk-SK"/>
        </w:rPr>
      </w:pPr>
      <w:r w:rsidRPr="00E00B06">
        <w:rPr>
          <w:rFonts w:cs="Times New Roman"/>
          <w:lang w:val="sk-SK"/>
        </w:rPr>
        <w:t xml:space="preserve"> 1.6 Výchova a vzdelávanie                                                                                        </w:t>
      </w:r>
    </w:p>
    <w:p w:rsidR="00005958" w:rsidRPr="00E00B06" w:rsidRDefault="00005958" w:rsidP="00005958">
      <w:pPr>
        <w:pStyle w:val="Standard"/>
        <w:rPr>
          <w:rFonts w:cs="Times New Roman"/>
          <w:lang w:val="sk-SK"/>
        </w:rPr>
      </w:pPr>
      <w:r w:rsidRPr="00E00B06">
        <w:rPr>
          <w:rFonts w:cs="Times New Roman"/>
          <w:lang w:val="sk-SK"/>
        </w:rPr>
        <w:t xml:space="preserve"> 1.7 Zdravotníctvo                                                                                                   </w:t>
      </w:r>
    </w:p>
    <w:p w:rsidR="00005958" w:rsidRPr="00E00B06" w:rsidRDefault="00005958" w:rsidP="00005958">
      <w:pPr>
        <w:pStyle w:val="Standard"/>
        <w:rPr>
          <w:rFonts w:cs="Times New Roman"/>
          <w:lang w:val="sk-SK"/>
        </w:rPr>
      </w:pPr>
      <w:r w:rsidRPr="00E00B06">
        <w:rPr>
          <w:rFonts w:cs="Times New Roman"/>
          <w:lang w:val="sk-SK"/>
        </w:rPr>
        <w:t xml:space="preserve"> 1.8Sociálne zabezpečenie                                                                                       </w:t>
      </w:r>
    </w:p>
    <w:p w:rsidR="00005958" w:rsidRPr="00E00B06" w:rsidRDefault="00005958" w:rsidP="00005958">
      <w:pPr>
        <w:pStyle w:val="Standard"/>
        <w:rPr>
          <w:rFonts w:cs="Times New Roman"/>
          <w:lang w:val="sk-SK"/>
        </w:rPr>
      </w:pPr>
      <w:r w:rsidRPr="00E00B06">
        <w:rPr>
          <w:rFonts w:cs="Times New Roman"/>
          <w:lang w:val="sk-SK"/>
        </w:rPr>
        <w:t xml:space="preserve"> 1.9 Kultúra                                                                                                               </w:t>
      </w:r>
    </w:p>
    <w:p w:rsidR="00005958" w:rsidRPr="00E00B06" w:rsidRDefault="00005958" w:rsidP="00005958">
      <w:pPr>
        <w:pStyle w:val="Standard"/>
        <w:rPr>
          <w:rFonts w:cs="Times New Roman"/>
          <w:lang w:val="sk-SK"/>
        </w:rPr>
      </w:pPr>
      <w:r w:rsidRPr="00E00B06">
        <w:rPr>
          <w:rFonts w:cs="Times New Roman"/>
          <w:lang w:val="sk-SK"/>
        </w:rPr>
        <w:t xml:space="preserve"> 1.10 Hospodárstvo                                                                                                     </w:t>
      </w:r>
    </w:p>
    <w:p w:rsidR="00005958" w:rsidRPr="00E00B06" w:rsidRDefault="00005958" w:rsidP="00005958">
      <w:pPr>
        <w:pStyle w:val="Standard"/>
        <w:rPr>
          <w:rFonts w:cs="Times New Roman"/>
          <w:lang w:val="sk-SK"/>
        </w:rPr>
      </w:pPr>
      <w:r w:rsidRPr="00E00B06">
        <w:rPr>
          <w:rFonts w:cs="Times New Roman"/>
          <w:lang w:val="sk-SK"/>
        </w:rPr>
        <w:t xml:space="preserve"> 1.11 Organizačná štruktúra obce                                                                              </w:t>
      </w:r>
    </w:p>
    <w:p w:rsidR="00005958" w:rsidRPr="00E00B06" w:rsidRDefault="00005958" w:rsidP="00005958">
      <w:pPr>
        <w:pStyle w:val="Standard"/>
        <w:rPr>
          <w:rFonts w:cs="Times New Roman"/>
          <w:lang w:val="sk-SK"/>
        </w:rPr>
      </w:pPr>
      <w:r w:rsidRPr="00E00B06">
        <w:rPr>
          <w:rFonts w:cs="Times New Roman"/>
          <w:lang w:val="sk-SK"/>
        </w:rPr>
        <w:t xml:space="preserve"> </w:t>
      </w:r>
    </w:p>
    <w:p w:rsidR="00005958" w:rsidRPr="00E00B06" w:rsidRDefault="00005958" w:rsidP="00005958">
      <w:pPr>
        <w:pStyle w:val="Standard"/>
        <w:rPr>
          <w:rFonts w:cs="Times New Roman"/>
          <w:lang w:val="sk-SK"/>
        </w:rPr>
      </w:pPr>
    </w:p>
    <w:p w:rsidR="00005958" w:rsidRPr="00E00B06" w:rsidRDefault="00005958" w:rsidP="00005958">
      <w:pPr>
        <w:pStyle w:val="Standard"/>
        <w:rPr>
          <w:rFonts w:cs="Times New Roman"/>
          <w:b/>
          <w:bCs/>
          <w:lang w:val="sk-SK"/>
        </w:rPr>
      </w:pPr>
      <w:r w:rsidRPr="00E00B06">
        <w:rPr>
          <w:rFonts w:cs="Times New Roman"/>
          <w:b/>
          <w:bCs/>
          <w:lang w:val="sk-SK"/>
        </w:rPr>
        <w:t xml:space="preserve">2. Rozpočet obce na rok 2015 a jeho plnenie                                                          </w:t>
      </w:r>
    </w:p>
    <w:p w:rsidR="00005958" w:rsidRPr="00E00B06" w:rsidRDefault="00005958" w:rsidP="00005958">
      <w:pPr>
        <w:pStyle w:val="Standard"/>
        <w:rPr>
          <w:rFonts w:cs="Times New Roman"/>
          <w:b/>
          <w:bCs/>
          <w:lang w:val="sk-SK"/>
        </w:rPr>
      </w:pPr>
    </w:p>
    <w:p w:rsidR="00005958" w:rsidRPr="00E00B06" w:rsidRDefault="00005958" w:rsidP="00005958">
      <w:pPr>
        <w:pStyle w:val="Standard"/>
        <w:rPr>
          <w:rFonts w:cs="Times New Roman"/>
          <w:lang w:val="sk-SK"/>
        </w:rPr>
      </w:pPr>
      <w:r w:rsidRPr="00E00B06">
        <w:rPr>
          <w:rFonts w:cs="Times New Roman"/>
          <w:lang w:val="sk-SK"/>
        </w:rPr>
        <w:t xml:space="preserve"> 2.1 Plnenie príjmov za rok 2015                                                                                </w:t>
      </w:r>
    </w:p>
    <w:p w:rsidR="00005958" w:rsidRPr="00E00B06" w:rsidRDefault="00005958" w:rsidP="00005958">
      <w:pPr>
        <w:pStyle w:val="Standard"/>
        <w:rPr>
          <w:rFonts w:cs="Times New Roman"/>
          <w:lang w:val="sk-SK"/>
        </w:rPr>
      </w:pPr>
      <w:r w:rsidRPr="00E00B06">
        <w:rPr>
          <w:rFonts w:cs="Times New Roman"/>
          <w:lang w:val="sk-SK"/>
        </w:rPr>
        <w:t xml:space="preserve"> 2.2 Čerpanie výdavkov za rok 2015                                                                          </w:t>
      </w:r>
    </w:p>
    <w:p w:rsidR="00005958" w:rsidRPr="00E00B06" w:rsidRDefault="00005958" w:rsidP="00005958">
      <w:pPr>
        <w:pStyle w:val="Standard"/>
        <w:rPr>
          <w:rFonts w:cs="Times New Roman"/>
          <w:lang w:val="sk-SK"/>
        </w:rPr>
      </w:pPr>
      <w:r w:rsidRPr="00E00B06">
        <w:rPr>
          <w:rFonts w:cs="Times New Roman"/>
          <w:lang w:val="sk-SK"/>
        </w:rPr>
        <w:t xml:space="preserve">                                                                    </w:t>
      </w:r>
    </w:p>
    <w:p w:rsidR="00005958" w:rsidRPr="00E00B06" w:rsidRDefault="00005958" w:rsidP="00005958">
      <w:pPr>
        <w:pStyle w:val="Standard"/>
        <w:rPr>
          <w:rFonts w:cs="Times New Roman"/>
          <w:lang w:val="sk-SK"/>
        </w:rPr>
      </w:pPr>
    </w:p>
    <w:p w:rsidR="00005958" w:rsidRPr="00E00B06" w:rsidRDefault="00005958" w:rsidP="00005958">
      <w:pPr>
        <w:pStyle w:val="Standard"/>
        <w:rPr>
          <w:rFonts w:cs="Times New Roman"/>
          <w:b/>
          <w:bCs/>
          <w:lang w:val="sk-SK"/>
        </w:rPr>
      </w:pPr>
      <w:r w:rsidRPr="00E00B06">
        <w:rPr>
          <w:rFonts w:cs="Times New Roman"/>
          <w:b/>
          <w:bCs/>
          <w:lang w:val="sk-SK"/>
        </w:rPr>
        <w:t xml:space="preserve">3. Hospodárenie obce       </w:t>
      </w:r>
    </w:p>
    <w:p w:rsidR="00005958" w:rsidRPr="00E00B06" w:rsidRDefault="00005958" w:rsidP="00005958">
      <w:pPr>
        <w:pStyle w:val="Standard"/>
        <w:rPr>
          <w:rFonts w:cs="Times New Roman"/>
          <w:b/>
          <w:bCs/>
          <w:lang w:val="sk-SK"/>
        </w:rPr>
      </w:pPr>
      <w:r w:rsidRPr="00E00B06">
        <w:rPr>
          <w:rFonts w:cs="Times New Roman"/>
          <w:b/>
          <w:bCs/>
          <w:lang w:val="sk-SK"/>
        </w:rPr>
        <w:t xml:space="preserve">      </w:t>
      </w:r>
    </w:p>
    <w:p w:rsidR="00005958" w:rsidRPr="00E00B06" w:rsidRDefault="00005958" w:rsidP="00005958">
      <w:pPr>
        <w:pStyle w:val="Standard"/>
        <w:rPr>
          <w:rFonts w:cs="Times New Roman"/>
          <w:b/>
          <w:bCs/>
          <w:lang w:val="sk-SK"/>
        </w:rPr>
      </w:pPr>
      <w:r w:rsidRPr="00E00B06">
        <w:rPr>
          <w:rFonts w:cs="Times New Roman"/>
          <w:b/>
          <w:bCs/>
          <w:lang w:val="sk-SK"/>
        </w:rPr>
        <w:t>4. Tvorba a použitie sociálneho fondu</w:t>
      </w:r>
    </w:p>
    <w:p w:rsidR="00005958" w:rsidRPr="00E00B06" w:rsidRDefault="00005958" w:rsidP="00005958">
      <w:pPr>
        <w:pStyle w:val="Standard"/>
        <w:rPr>
          <w:rFonts w:cs="Times New Roman"/>
          <w:b/>
          <w:bCs/>
          <w:lang w:val="sk-SK"/>
        </w:rPr>
      </w:pPr>
    </w:p>
    <w:p w:rsidR="00005958" w:rsidRPr="00E00B06" w:rsidRDefault="00005958" w:rsidP="00005958">
      <w:pPr>
        <w:pStyle w:val="Standard"/>
        <w:rPr>
          <w:rFonts w:cs="Times New Roman"/>
          <w:b/>
          <w:bCs/>
          <w:lang w:val="sk-SK"/>
        </w:rPr>
      </w:pPr>
      <w:r w:rsidRPr="00E00B06">
        <w:rPr>
          <w:rFonts w:cs="Times New Roman"/>
          <w:b/>
          <w:bCs/>
          <w:lang w:val="sk-SK"/>
        </w:rPr>
        <w:t>5. Finančné usporiadanie vzťahov</w:t>
      </w:r>
    </w:p>
    <w:p w:rsidR="00005958" w:rsidRPr="00E00B06" w:rsidRDefault="00005958" w:rsidP="00005958">
      <w:pPr>
        <w:pStyle w:val="Standard"/>
        <w:rPr>
          <w:rFonts w:cs="Times New Roman"/>
          <w:lang w:val="sk-SK"/>
        </w:rPr>
      </w:pPr>
      <w:r w:rsidRPr="00E00B06">
        <w:rPr>
          <w:rFonts w:cs="Times New Roman"/>
          <w:b/>
          <w:bCs/>
          <w:lang w:val="sk-SK"/>
        </w:rPr>
        <w:t xml:space="preserve"> </w:t>
      </w:r>
      <w:r w:rsidRPr="00E00B06">
        <w:rPr>
          <w:rFonts w:cs="Times New Roman"/>
          <w:lang w:val="sk-SK"/>
        </w:rPr>
        <w:t xml:space="preserve">                  </w:t>
      </w:r>
    </w:p>
    <w:p w:rsidR="00005958" w:rsidRPr="00E00B06" w:rsidRDefault="00005958" w:rsidP="00005958">
      <w:pPr>
        <w:pStyle w:val="Standard"/>
        <w:rPr>
          <w:rFonts w:cs="Times New Roman"/>
          <w:b/>
          <w:bCs/>
          <w:lang w:val="sk-SK"/>
        </w:rPr>
      </w:pPr>
      <w:r w:rsidRPr="00E00B06">
        <w:rPr>
          <w:rFonts w:cs="Times New Roman"/>
          <w:b/>
          <w:bCs/>
          <w:lang w:val="sk-SK"/>
        </w:rPr>
        <w:t xml:space="preserve">6. Bilancia aktív a pasív v eurách                                                                            </w:t>
      </w:r>
    </w:p>
    <w:p w:rsidR="00005958" w:rsidRPr="00E00B06" w:rsidRDefault="00005958" w:rsidP="00005958">
      <w:pPr>
        <w:pStyle w:val="Standard"/>
        <w:rPr>
          <w:rFonts w:cs="Times New Roman"/>
          <w:lang w:val="sk-SK"/>
        </w:rPr>
      </w:pPr>
      <w:r w:rsidRPr="00E00B06">
        <w:rPr>
          <w:rFonts w:cs="Times New Roman"/>
          <w:lang w:val="sk-SK"/>
        </w:rPr>
        <w:t xml:space="preserve"> 6.1 Aktíva                                                                                                                   </w:t>
      </w:r>
    </w:p>
    <w:p w:rsidR="00005958" w:rsidRPr="00E00B06" w:rsidRDefault="00005958" w:rsidP="00005958">
      <w:pPr>
        <w:pStyle w:val="Standard"/>
        <w:rPr>
          <w:rFonts w:cs="Times New Roman"/>
          <w:lang w:val="sk-SK"/>
        </w:rPr>
      </w:pPr>
      <w:r w:rsidRPr="00E00B06">
        <w:rPr>
          <w:rFonts w:cs="Times New Roman"/>
          <w:lang w:val="sk-SK"/>
        </w:rPr>
        <w:t xml:space="preserve"> 6.2 Pasíva                                                                                                                   </w:t>
      </w:r>
    </w:p>
    <w:p w:rsidR="00005958" w:rsidRPr="00E00B06" w:rsidRDefault="00005958" w:rsidP="00005958">
      <w:pPr>
        <w:pStyle w:val="Standard"/>
        <w:rPr>
          <w:rFonts w:cs="Times New Roman"/>
          <w:lang w:val="sk-SK"/>
        </w:rPr>
      </w:pPr>
    </w:p>
    <w:p w:rsidR="00005958" w:rsidRPr="00E00B06" w:rsidRDefault="00005958" w:rsidP="00005958">
      <w:pPr>
        <w:pStyle w:val="Standard"/>
        <w:rPr>
          <w:rFonts w:cs="Times New Roman"/>
          <w:b/>
          <w:bCs/>
          <w:lang w:val="sk-SK"/>
        </w:rPr>
      </w:pPr>
      <w:r w:rsidRPr="00E00B06">
        <w:rPr>
          <w:rFonts w:cs="Times New Roman"/>
          <w:b/>
          <w:bCs/>
          <w:lang w:val="sk-SK"/>
        </w:rPr>
        <w:t xml:space="preserve">7. Vývoj pohľadávok a záväzkov v eurách                                                             </w:t>
      </w:r>
    </w:p>
    <w:p w:rsidR="00005958" w:rsidRPr="00E00B06" w:rsidRDefault="00005958" w:rsidP="00005958">
      <w:pPr>
        <w:pStyle w:val="Standard"/>
        <w:rPr>
          <w:rFonts w:cs="Times New Roman"/>
          <w:b/>
          <w:bCs/>
          <w:lang w:val="sk-SK"/>
        </w:rPr>
      </w:pPr>
    </w:p>
    <w:p w:rsidR="00005958" w:rsidRPr="00E00B06" w:rsidRDefault="00005958" w:rsidP="00005958">
      <w:pPr>
        <w:pStyle w:val="Standard"/>
        <w:rPr>
          <w:rFonts w:cs="Times New Roman"/>
          <w:lang w:val="sk-SK"/>
        </w:rPr>
      </w:pPr>
      <w:r w:rsidRPr="00E00B06">
        <w:rPr>
          <w:rFonts w:cs="Times New Roman"/>
          <w:lang w:val="sk-SK"/>
        </w:rPr>
        <w:t xml:space="preserve"> 7.1 Pohľadávky                                                                                                          </w:t>
      </w:r>
    </w:p>
    <w:p w:rsidR="00005958" w:rsidRPr="00E00B06" w:rsidRDefault="00005958" w:rsidP="00005958">
      <w:pPr>
        <w:pStyle w:val="Standard"/>
        <w:rPr>
          <w:rFonts w:cs="Times New Roman"/>
          <w:lang w:val="sk-SK"/>
        </w:rPr>
      </w:pPr>
      <w:r w:rsidRPr="00E00B06">
        <w:rPr>
          <w:rFonts w:cs="Times New Roman"/>
          <w:lang w:val="sk-SK"/>
        </w:rPr>
        <w:t xml:space="preserve"> 7.2 Záväzky    </w:t>
      </w:r>
    </w:p>
    <w:p w:rsidR="00005958" w:rsidRPr="00E00B06" w:rsidRDefault="00005958" w:rsidP="00005958">
      <w:pPr>
        <w:pStyle w:val="Standard"/>
        <w:rPr>
          <w:rFonts w:cs="Times New Roman"/>
          <w:lang w:val="sk-SK"/>
        </w:rPr>
      </w:pPr>
      <w:r w:rsidRPr="00E00B06">
        <w:rPr>
          <w:rFonts w:cs="Times New Roman"/>
          <w:lang w:val="sk-SK"/>
        </w:rPr>
        <w:t xml:space="preserve">                                                                                                                                      </w:t>
      </w:r>
    </w:p>
    <w:p w:rsidR="00005958" w:rsidRPr="00E00B06" w:rsidRDefault="00005958" w:rsidP="00005958">
      <w:pPr>
        <w:pStyle w:val="Standard"/>
        <w:rPr>
          <w:rFonts w:cs="Times New Roman"/>
          <w:b/>
          <w:bCs/>
          <w:lang w:val="sk-SK"/>
        </w:rPr>
      </w:pPr>
      <w:r w:rsidRPr="00E00B06">
        <w:rPr>
          <w:rFonts w:cs="Times New Roman"/>
          <w:b/>
          <w:bCs/>
          <w:lang w:val="sk-SK"/>
        </w:rPr>
        <w:t>8. Hospodársky výsledok</w:t>
      </w:r>
    </w:p>
    <w:p w:rsidR="00005958" w:rsidRPr="00E00B06" w:rsidRDefault="00005958" w:rsidP="00005958">
      <w:pPr>
        <w:pStyle w:val="Standard"/>
        <w:rPr>
          <w:rFonts w:cs="Times New Roman"/>
          <w:b/>
          <w:bCs/>
          <w:lang w:val="sk-SK"/>
        </w:rPr>
      </w:pPr>
      <w:r w:rsidRPr="00E00B06">
        <w:rPr>
          <w:rFonts w:cs="Times New Roman"/>
          <w:b/>
          <w:bCs/>
          <w:lang w:val="sk-SK"/>
        </w:rPr>
        <w:t xml:space="preserve">                                                                                            </w:t>
      </w:r>
    </w:p>
    <w:p w:rsidR="00005958" w:rsidRPr="00E00B06" w:rsidRDefault="00005958" w:rsidP="00005958">
      <w:pPr>
        <w:pStyle w:val="Standard"/>
        <w:rPr>
          <w:rFonts w:cs="Times New Roman"/>
          <w:b/>
          <w:bCs/>
          <w:lang w:val="sk-SK"/>
        </w:rPr>
      </w:pPr>
      <w:r w:rsidRPr="00E00B06">
        <w:rPr>
          <w:rFonts w:cs="Times New Roman"/>
          <w:b/>
          <w:bCs/>
          <w:lang w:val="sk-SK"/>
        </w:rPr>
        <w:t>9. Prehľad o stave a vývoji dlhu k 31.12.2015</w:t>
      </w:r>
    </w:p>
    <w:p w:rsidR="00005958" w:rsidRPr="00E00B06" w:rsidRDefault="00005958" w:rsidP="00005958">
      <w:pPr>
        <w:pStyle w:val="Standard"/>
        <w:rPr>
          <w:rFonts w:cs="Times New Roman"/>
          <w:b/>
          <w:bCs/>
          <w:lang w:val="sk-SK"/>
        </w:rPr>
      </w:pPr>
    </w:p>
    <w:p w:rsidR="00005958" w:rsidRPr="00E00B06" w:rsidRDefault="00005958" w:rsidP="00005958">
      <w:pPr>
        <w:pStyle w:val="Standard"/>
        <w:rPr>
          <w:rFonts w:cs="Times New Roman"/>
          <w:b/>
          <w:bCs/>
          <w:lang w:val="sk-SK"/>
        </w:rPr>
      </w:pPr>
      <w:r w:rsidRPr="00E00B06">
        <w:rPr>
          <w:rFonts w:cs="Times New Roman"/>
          <w:b/>
          <w:bCs/>
          <w:lang w:val="sk-SK"/>
        </w:rPr>
        <w:t xml:space="preserve">10. Ostatné dôležité informácie                                                                                  </w:t>
      </w:r>
    </w:p>
    <w:p w:rsidR="00005958" w:rsidRPr="00E00B06" w:rsidRDefault="00005958" w:rsidP="00005958">
      <w:pPr>
        <w:pStyle w:val="Standard"/>
        <w:rPr>
          <w:rFonts w:cs="Times New Roman"/>
          <w:lang w:val="sk-SK"/>
        </w:rPr>
      </w:pPr>
    </w:p>
    <w:p w:rsidR="00005958" w:rsidRPr="00E00B06" w:rsidRDefault="00005958" w:rsidP="00005958">
      <w:pPr>
        <w:pStyle w:val="Standard"/>
        <w:rPr>
          <w:rFonts w:cs="Times New Roman"/>
          <w:lang w:val="sk-SK"/>
        </w:rPr>
      </w:pPr>
      <w:r w:rsidRPr="00E00B06">
        <w:rPr>
          <w:rFonts w:cs="Times New Roman"/>
          <w:lang w:val="sk-SK"/>
        </w:rPr>
        <w:t xml:space="preserve"> 10.1  Významné investičné akcie 2015                                                                                   </w:t>
      </w:r>
    </w:p>
    <w:p w:rsidR="00005958" w:rsidRPr="00E00B06" w:rsidRDefault="00005958" w:rsidP="00005958">
      <w:pPr>
        <w:pStyle w:val="Standard"/>
        <w:rPr>
          <w:rFonts w:cs="Times New Roman"/>
          <w:lang w:val="sk-SK"/>
        </w:rPr>
      </w:pPr>
      <w:r w:rsidRPr="00E00B06">
        <w:rPr>
          <w:rFonts w:cs="Times New Roman"/>
          <w:lang w:val="sk-SK"/>
        </w:rPr>
        <w:t xml:space="preserve"> 10.2  Predpokladaný budúci vývoj činnosti  </w:t>
      </w:r>
    </w:p>
    <w:p w:rsidR="00005958" w:rsidRPr="00E00B06" w:rsidRDefault="00005958" w:rsidP="00005958">
      <w:pPr>
        <w:pStyle w:val="Standard"/>
        <w:rPr>
          <w:rFonts w:cs="Times New Roman"/>
          <w:lang w:val="sk-SK"/>
        </w:rPr>
      </w:pPr>
      <w:r w:rsidRPr="00E00B06">
        <w:rPr>
          <w:rFonts w:cs="Times New Roman"/>
          <w:lang w:val="sk-SK"/>
        </w:rPr>
        <w:t xml:space="preserve"> 10.3 Udalosti osobitného významu po skončení účtovného obdobia                                                                                        </w:t>
      </w:r>
    </w:p>
    <w:p w:rsidR="00005958" w:rsidRPr="00E00B06" w:rsidRDefault="00005958" w:rsidP="00005958">
      <w:pPr>
        <w:pStyle w:val="Standard"/>
        <w:tabs>
          <w:tab w:val="left" w:pos="-360"/>
        </w:tabs>
        <w:rPr>
          <w:rFonts w:cs="Times New Roman"/>
          <w:lang w:val="sk-SK"/>
        </w:rPr>
      </w:pPr>
    </w:p>
    <w:p w:rsidR="00005958" w:rsidRPr="00E00B06" w:rsidRDefault="00005958" w:rsidP="00005958">
      <w:pPr>
        <w:pStyle w:val="Standard"/>
        <w:rPr>
          <w:rFonts w:cs="Times New Roman"/>
          <w:lang w:val="sk-SK"/>
        </w:rPr>
      </w:pPr>
    </w:p>
    <w:p w:rsidR="00005958" w:rsidRPr="00E00B06" w:rsidRDefault="00005958" w:rsidP="00005958">
      <w:pPr>
        <w:pStyle w:val="Standard"/>
        <w:rPr>
          <w:rFonts w:cs="Times New Roman"/>
          <w:lang w:val="sk-SK"/>
        </w:rPr>
      </w:pPr>
    </w:p>
    <w:p w:rsidR="00005958" w:rsidRPr="00E00B06" w:rsidRDefault="00005958" w:rsidP="00005958">
      <w:pPr>
        <w:pStyle w:val="Standard"/>
        <w:rPr>
          <w:rFonts w:cs="Times New Roman"/>
          <w:lang w:val="sk-SK"/>
        </w:rPr>
      </w:pPr>
      <w:r w:rsidRPr="00E00B06">
        <w:rPr>
          <w:rFonts w:cs="Times New Roman"/>
          <w:lang w:val="sk-SK"/>
        </w:rPr>
        <w:lastRenderedPageBreak/>
        <w:t xml:space="preserve">                                                            </w:t>
      </w:r>
    </w:p>
    <w:p w:rsidR="00005958" w:rsidRPr="00E00B06" w:rsidRDefault="00005958" w:rsidP="00005958">
      <w:pPr>
        <w:pStyle w:val="Standard"/>
        <w:rPr>
          <w:rFonts w:cs="Times New Roman"/>
          <w:b/>
          <w:bCs/>
          <w:sz w:val="30"/>
          <w:szCs w:val="30"/>
          <w:lang w:val="sk-SK"/>
        </w:rPr>
      </w:pPr>
      <w:r w:rsidRPr="00E00B06">
        <w:rPr>
          <w:rFonts w:cs="Times New Roman"/>
          <w:b/>
          <w:bCs/>
          <w:sz w:val="30"/>
          <w:szCs w:val="30"/>
          <w:lang w:val="sk-SK"/>
        </w:rPr>
        <w:t>1. Základná charakteristika Obce Vlkas</w:t>
      </w:r>
    </w:p>
    <w:p w:rsidR="00005958" w:rsidRPr="00E00B06" w:rsidRDefault="00005958" w:rsidP="00005958">
      <w:pPr>
        <w:pStyle w:val="Standard"/>
        <w:rPr>
          <w:rFonts w:cs="Times New Roman"/>
          <w:b/>
          <w:bCs/>
          <w:lang w:val="sk-SK"/>
        </w:rPr>
      </w:pPr>
      <w:r w:rsidRPr="00E00B06">
        <w:rPr>
          <w:rFonts w:cs="Times New Roman"/>
          <w:b/>
          <w:bCs/>
          <w:lang w:val="sk-SK"/>
        </w:rPr>
        <w:t xml:space="preserve"> </w:t>
      </w:r>
    </w:p>
    <w:p w:rsidR="00005958" w:rsidRPr="00E00B06" w:rsidRDefault="00005958" w:rsidP="00005958">
      <w:pPr>
        <w:pStyle w:val="Standard"/>
        <w:rPr>
          <w:rFonts w:cs="Times New Roman"/>
          <w:lang w:val="sk-SK"/>
        </w:rPr>
      </w:pPr>
      <w:r w:rsidRPr="00E00B06">
        <w:rPr>
          <w:rFonts w:cs="Times New Roman"/>
          <w:lang w:val="sk-SK"/>
        </w:rPr>
        <w:t>Obec je samostatný územný samosprávny a správny celok Slovenskej republiky. Obec je</w:t>
      </w:r>
    </w:p>
    <w:p w:rsidR="00005958" w:rsidRPr="00E00B06" w:rsidRDefault="00005958" w:rsidP="00005958">
      <w:pPr>
        <w:pStyle w:val="Standard"/>
        <w:rPr>
          <w:rFonts w:cs="Times New Roman"/>
          <w:lang w:val="sk-SK"/>
        </w:rPr>
      </w:pPr>
      <w:r w:rsidRPr="00E00B06">
        <w:rPr>
          <w:rFonts w:cs="Times New Roman"/>
          <w:lang w:val="sk-SK"/>
        </w:rPr>
        <w:t>právnickou osobou, ktorá za podmienok ustanovených zákonom samostatne hospodári s</w:t>
      </w:r>
    </w:p>
    <w:p w:rsidR="00005958" w:rsidRPr="00E00B06" w:rsidRDefault="00005958" w:rsidP="00005958">
      <w:pPr>
        <w:pStyle w:val="Standard"/>
        <w:rPr>
          <w:rFonts w:cs="Times New Roman"/>
          <w:lang w:val="sk-SK"/>
        </w:rPr>
      </w:pPr>
      <w:r w:rsidRPr="00E00B06">
        <w:rPr>
          <w:rFonts w:cs="Times New Roman"/>
          <w:lang w:val="sk-SK"/>
        </w:rPr>
        <w:t>vlastným majetkom a s vlastnými príjmami. Základnou úlohou obce pri výkone samosprávy je</w:t>
      </w:r>
    </w:p>
    <w:p w:rsidR="00005958" w:rsidRPr="00E00B06" w:rsidRDefault="00005958" w:rsidP="00005958">
      <w:pPr>
        <w:pStyle w:val="Standard"/>
        <w:rPr>
          <w:rFonts w:cs="Times New Roman"/>
          <w:lang w:val="sk-SK"/>
        </w:rPr>
      </w:pPr>
      <w:r w:rsidRPr="00E00B06">
        <w:rPr>
          <w:rFonts w:cs="Times New Roman"/>
          <w:lang w:val="sk-SK"/>
        </w:rPr>
        <w:t>starostlivosť o všestranný rozvoj jej územia a o potreby jej obyvateľov.</w:t>
      </w:r>
    </w:p>
    <w:p w:rsidR="00005958" w:rsidRPr="00E00B06" w:rsidRDefault="00005958" w:rsidP="00005958">
      <w:pPr>
        <w:pStyle w:val="Standard"/>
        <w:rPr>
          <w:rFonts w:cs="Times New Roman"/>
          <w:lang w:val="sk-SK"/>
        </w:rPr>
      </w:pPr>
    </w:p>
    <w:p w:rsidR="00005958" w:rsidRPr="00E00B06" w:rsidRDefault="00005958" w:rsidP="00005958">
      <w:pPr>
        <w:pStyle w:val="Standard"/>
        <w:rPr>
          <w:rFonts w:cs="Times New Roman"/>
          <w:b/>
          <w:bCs/>
          <w:lang w:val="sk-SK"/>
        </w:rPr>
      </w:pPr>
      <w:r w:rsidRPr="00E00B06">
        <w:rPr>
          <w:rFonts w:cs="Times New Roman"/>
          <w:b/>
          <w:bCs/>
          <w:lang w:val="sk-SK"/>
        </w:rPr>
        <w:t>1.1 Geografické údaje</w:t>
      </w:r>
    </w:p>
    <w:p w:rsidR="00005958" w:rsidRPr="00E00B06" w:rsidRDefault="00005958" w:rsidP="00005958">
      <w:pPr>
        <w:pStyle w:val="Standard"/>
        <w:rPr>
          <w:rFonts w:cs="Times New Roman"/>
          <w:lang w:val="sk-SK"/>
        </w:rPr>
      </w:pPr>
      <w:r w:rsidRPr="00E00B06">
        <w:rPr>
          <w:rFonts w:cs="Times New Roman"/>
          <w:lang w:val="sk-SK"/>
        </w:rPr>
        <w:t>Geografická poloha obce: obec Vlkas sa nachádza na juhozápadnom Slovensku a je</w:t>
      </w:r>
    </w:p>
    <w:p w:rsidR="00005958" w:rsidRPr="00E00B06" w:rsidRDefault="00005958" w:rsidP="00005958">
      <w:pPr>
        <w:pStyle w:val="Standard"/>
        <w:rPr>
          <w:rFonts w:cs="Times New Roman"/>
          <w:lang w:val="sk-SK"/>
        </w:rPr>
      </w:pPr>
      <w:r w:rsidRPr="00E00B06">
        <w:rPr>
          <w:rFonts w:cs="Times New Roman"/>
          <w:lang w:val="sk-SK"/>
        </w:rPr>
        <w:t>zaraďovaná do celku Podunajská pahorkatina.</w:t>
      </w:r>
    </w:p>
    <w:p w:rsidR="00005958" w:rsidRPr="00E00B06" w:rsidRDefault="00005958" w:rsidP="00005958">
      <w:pPr>
        <w:pStyle w:val="Standard"/>
        <w:rPr>
          <w:rFonts w:cs="Times New Roman"/>
          <w:lang w:val="sk-SK"/>
        </w:rPr>
      </w:pPr>
      <w:r w:rsidRPr="00E00B06">
        <w:rPr>
          <w:rFonts w:cs="Times New Roman"/>
          <w:lang w:val="sk-SK"/>
        </w:rPr>
        <w:t>Susedné mestá a obce:  obec susedí s obcami Hul a Veľká Maňa</w:t>
      </w:r>
    </w:p>
    <w:p w:rsidR="00005958" w:rsidRPr="00E00B06" w:rsidRDefault="00005958" w:rsidP="00005958">
      <w:pPr>
        <w:pStyle w:val="Standard"/>
        <w:rPr>
          <w:rFonts w:cs="Times New Roman"/>
          <w:lang w:val="sk-SK"/>
        </w:rPr>
      </w:pPr>
      <w:r w:rsidRPr="00E00B06">
        <w:rPr>
          <w:rFonts w:cs="Times New Roman"/>
          <w:lang w:val="sk-SK"/>
        </w:rPr>
        <w:t>Celková rozloha obce : 570  ha</w:t>
      </w:r>
    </w:p>
    <w:p w:rsidR="00005958" w:rsidRPr="00E00B06" w:rsidRDefault="00005958" w:rsidP="00005958">
      <w:pPr>
        <w:pStyle w:val="Standard"/>
        <w:rPr>
          <w:rFonts w:cs="Times New Roman"/>
          <w:lang w:val="sk-SK"/>
        </w:rPr>
      </w:pPr>
      <w:r w:rsidRPr="00E00B06">
        <w:rPr>
          <w:rFonts w:cs="Times New Roman"/>
          <w:lang w:val="sk-SK"/>
        </w:rPr>
        <w:t>Nadmorská výška : 124 -140 m. n. m.</w:t>
      </w:r>
    </w:p>
    <w:p w:rsidR="00005958" w:rsidRPr="00E00B06" w:rsidRDefault="00005958" w:rsidP="00005958">
      <w:pPr>
        <w:pStyle w:val="Standard"/>
        <w:rPr>
          <w:rFonts w:cs="Times New Roman"/>
          <w:lang w:val="sk-SK"/>
        </w:rPr>
      </w:pPr>
    </w:p>
    <w:p w:rsidR="00005958" w:rsidRPr="00E00B06" w:rsidRDefault="00005958" w:rsidP="00005958">
      <w:pPr>
        <w:pStyle w:val="Standard"/>
        <w:rPr>
          <w:rFonts w:cs="Times New Roman"/>
          <w:lang w:val="sk-SK"/>
        </w:rPr>
      </w:pPr>
      <w:r w:rsidRPr="00E00B06">
        <w:rPr>
          <w:rFonts w:cs="Times New Roman"/>
          <w:b/>
          <w:bCs/>
          <w:lang w:val="sk-SK"/>
        </w:rPr>
        <w:t>1.2 Demografické údaje</w:t>
      </w:r>
    </w:p>
    <w:p w:rsidR="00005958" w:rsidRPr="00E00B06" w:rsidRDefault="00005958" w:rsidP="00005958">
      <w:pPr>
        <w:pStyle w:val="Standard"/>
        <w:rPr>
          <w:rFonts w:cs="Times New Roman"/>
          <w:lang w:val="sk-SK"/>
        </w:rPr>
      </w:pPr>
    </w:p>
    <w:p w:rsidR="00005958" w:rsidRPr="00E00B06" w:rsidRDefault="00005958" w:rsidP="00005958">
      <w:pPr>
        <w:pStyle w:val="Standard"/>
        <w:rPr>
          <w:rFonts w:cs="Times New Roman"/>
          <w:lang w:val="sk-SK"/>
        </w:rPr>
      </w:pPr>
      <w:r w:rsidRPr="00E00B06">
        <w:rPr>
          <w:rFonts w:cs="Times New Roman"/>
          <w:lang w:val="sk-SK"/>
        </w:rPr>
        <w:t>Počet obyvateľov:</w:t>
      </w:r>
    </w:p>
    <w:p w:rsidR="00005958" w:rsidRPr="00E00B06" w:rsidRDefault="00CC61E1" w:rsidP="00005958">
      <w:pPr>
        <w:pStyle w:val="Standard"/>
        <w:rPr>
          <w:rFonts w:cs="Times New Roman"/>
          <w:lang w:val="sk-SK"/>
        </w:rPr>
      </w:pPr>
      <w:r w:rsidRPr="00F23DFC">
        <w:rPr>
          <w:rFonts w:cs="Times New Roman"/>
          <w:lang w:val="sk-SK"/>
        </w:rPr>
        <w:t xml:space="preserve">K 31.12.2015  žilo v obci </w:t>
      </w:r>
      <w:r w:rsidR="00005958" w:rsidRPr="00F23DFC">
        <w:rPr>
          <w:rFonts w:cs="Times New Roman"/>
          <w:lang w:val="sk-SK"/>
        </w:rPr>
        <w:t xml:space="preserve"> obyvateľov</w:t>
      </w:r>
      <w:r w:rsidR="00F23DFC" w:rsidRPr="00F23DFC">
        <w:rPr>
          <w:rFonts w:cs="Times New Roman"/>
          <w:lang w:val="sk-SK"/>
        </w:rPr>
        <w:t>326</w:t>
      </w:r>
    </w:p>
    <w:p w:rsidR="00005958" w:rsidRPr="00E00B06" w:rsidRDefault="00005958" w:rsidP="00005958">
      <w:pPr>
        <w:pStyle w:val="Standard"/>
        <w:rPr>
          <w:rFonts w:cs="Times New Roman"/>
          <w:lang w:val="sk-SK"/>
        </w:rPr>
      </w:pPr>
    </w:p>
    <w:p w:rsidR="00005958" w:rsidRPr="00E00B06" w:rsidRDefault="00005958" w:rsidP="00005958">
      <w:pPr>
        <w:pStyle w:val="Standard"/>
        <w:rPr>
          <w:rFonts w:cs="Times New Roman"/>
          <w:lang w:val="sk-SK"/>
        </w:rPr>
      </w:pPr>
    </w:p>
    <w:p w:rsidR="00005958" w:rsidRPr="00E00B06" w:rsidRDefault="00005958" w:rsidP="00005958">
      <w:pPr>
        <w:pStyle w:val="Standard"/>
        <w:rPr>
          <w:rFonts w:cs="Times New Roman"/>
          <w:lang w:val="sk-SK"/>
        </w:rPr>
      </w:pPr>
      <w:r w:rsidRPr="00E00B06">
        <w:rPr>
          <w:rFonts w:cs="Times New Roman"/>
          <w:b/>
          <w:bCs/>
          <w:lang w:val="sk-SK"/>
        </w:rPr>
        <w:t>1.3 Symboly obce</w:t>
      </w:r>
    </w:p>
    <w:p w:rsidR="00005958" w:rsidRPr="00E00B06" w:rsidRDefault="00005958" w:rsidP="00005958">
      <w:pPr>
        <w:pStyle w:val="Standard"/>
        <w:rPr>
          <w:rFonts w:cs="Times New Roman"/>
          <w:b/>
          <w:bCs/>
          <w:lang w:val="sk-SK"/>
        </w:rPr>
      </w:pPr>
    </w:p>
    <w:p w:rsidR="00005958" w:rsidRPr="00E00B06" w:rsidRDefault="00005958" w:rsidP="00005958">
      <w:pPr>
        <w:pStyle w:val="Standard"/>
        <w:spacing w:after="280"/>
        <w:rPr>
          <w:rFonts w:cs="Times New Roman"/>
          <w:b/>
          <w:bCs/>
          <w:lang w:val="sk-SK"/>
        </w:rPr>
      </w:pPr>
      <w:r w:rsidRPr="00E00B06">
        <w:rPr>
          <w:rFonts w:cs="Times New Roman"/>
          <w:b/>
          <w:bCs/>
          <w:i/>
          <w:iCs/>
          <w:color w:val="000000"/>
          <w:lang w:val="sk-SK"/>
        </w:rPr>
        <w:t xml:space="preserve">Erb obce Vlkas </w:t>
      </w:r>
      <w:r w:rsidRPr="00E00B06">
        <w:rPr>
          <w:rFonts w:cs="Times New Roman"/>
          <w:b/>
          <w:bCs/>
          <w:color w:val="000000"/>
          <w:lang w:val="sk-SK"/>
        </w:rPr>
        <w:t xml:space="preserve"> </w:t>
      </w:r>
      <w:r w:rsidRPr="00E00B06">
        <w:rPr>
          <w:rFonts w:cs="Times New Roman"/>
          <w:color w:val="000000"/>
          <w:lang w:val="sk-SK"/>
        </w:rPr>
        <w:t xml:space="preserve">má túto podobu: v modrom štíte v zlatej pažiti stojaci zlatovlasý a zlatobradý svätý Ján Krstiteľ v zlatom odeve, s pravicou nad hlavou na pažiti stojaceho stieborného obráteného Baránka Božieho držiaceho za sebou zlatú krížovú žrď so  striebornou, lastovičím chvostom zakončenou kruhovou so znamením červeného heroldského kríža, vľavo zlatý, bezlistý, z pažite vyrastajúci strom. </w:t>
      </w:r>
      <w:r w:rsidRPr="00E00B06">
        <w:rPr>
          <w:rFonts w:cs="Times New Roman"/>
          <w:b/>
          <w:bCs/>
          <w:color w:val="000000"/>
          <w:lang w:val="sk-SK"/>
        </w:rPr>
        <w:t xml:space="preserve"> </w:t>
      </w:r>
    </w:p>
    <w:p w:rsidR="00005958" w:rsidRPr="00E00B06" w:rsidRDefault="00005958" w:rsidP="00005958">
      <w:pPr>
        <w:pStyle w:val="Standard"/>
        <w:spacing w:after="280"/>
        <w:rPr>
          <w:rFonts w:cs="Times New Roman"/>
          <w:b/>
          <w:bCs/>
          <w:lang w:val="sk-SK"/>
        </w:rPr>
      </w:pPr>
      <w:r w:rsidRPr="00E00B06">
        <w:rPr>
          <w:rFonts w:cs="Times New Roman"/>
          <w:b/>
          <w:bCs/>
          <w:i/>
          <w:iCs/>
          <w:color w:val="000000"/>
          <w:lang w:val="sk-SK"/>
        </w:rPr>
        <w:t>Vlajka obce Vlkas</w:t>
      </w:r>
      <w:r w:rsidRPr="00E00B06">
        <w:rPr>
          <w:rFonts w:cs="Times New Roman"/>
          <w:b/>
          <w:bCs/>
          <w:color w:val="000000"/>
          <w:lang w:val="sk-SK"/>
        </w:rPr>
        <w:t xml:space="preserve"> </w:t>
      </w:r>
      <w:r w:rsidRPr="00E00B06">
        <w:rPr>
          <w:rFonts w:cs="Times New Roman"/>
          <w:color w:val="000000"/>
          <w:lang w:val="sk-SK"/>
        </w:rPr>
        <w:t>pozostáva zo siedmych pozdĺžnych pruhov vo farbách bielej (2/9), modrej (1/9), žltej (1/9) a červenej (1/9), žltej (1/9),modrej (2/9) a bielej (2/9). Vlajka má pomer strán 2:3 a ukončená je tromi cípmi, t.j. dvoma zástrihmi siahajúcimi do tretiny jej listu.</w:t>
      </w:r>
      <w:r w:rsidRPr="00E00B06">
        <w:rPr>
          <w:rFonts w:cs="Times New Roman"/>
          <w:color w:val="800000"/>
          <w:lang w:val="sk-SK"/>
        </w:rPr>
        <w:t xml:space="preserve"> </w:t>
      </w:r>
      <w:r w:rsidRPr="00E00B06">
        <w:rPr>
          <w:rFonts w:cs="Times New Roman"/>
          <w:color w:val="000000"/>
          <w:lang w:val="sk-SK"/>
        </w:rPr>
        <w:t>Pečať obce Vlkas je okrúhla, uprostred s obecným symbolom a kruhopisom OBEC VLKAS.</w:t>
      </w:r>
    </w:p>
    <w:p w:rsidR="00005958" w:rsidRPr="00E00B06" w:rsidRDefault="00005958" w:rsidP="00005958">
      <w:pPr>
        <w:pStyle w:val="Standard"/>
        <w:spacing w:after="280"/>
        <w:rPr>
          <w:rFonts w:cs="Times New Roman"/>
          <w:b/>
          <w:bCs/>
          <w:lang w:val="sk-SK"/>
        </w:rPr>
      </w:pPr>
      <w:r w:rsidRPr="00E00B06">
        <w:rPr>
          <w:rFonts w:cs="Times New Roman"/>
          <w:b/>
          <w:bCs/>
          <w:i/>
          <w:iCs/>
          <w:color w:val="000000"/>
          <w:lang w:val="sk-SK"/>
        </w:rPr>
        <w:t xml:space="preserve">Pečať </w:t>
      </w:r>
      <w:r w:rsidRPr="00E00B06">
        <w:rPr>
          <w:rFonts w:cs="Times New Roman"/>
          <w:color w:val="000000"/>
          <w:lang w:val="sk-SK"/>
        </w:rPr>
        <w:t>má priemer 35 mm, čo je v súlade s domácimi zvyklosťami a predpismi o používaní pečiatok s obecnými symbolmi</w:t>
      </w:r>
      <w:r w:rsidRPr="00E00B06">
        <w:rPr>
          <w:rFonts w:cs="Times New Roman"/>
          <w:b/>
          <w:bCs/>
          <w:color w:val="000000"/>
          <w:lang w:val="sk-SK"/>
        </w:rPr>
        <w:t xml:space="preserve">.     </w:t>
      </w:r>
    </w:p>
    <w:p w:rsidR="00005958" w:rsidRPr="00E00B06" w:rsidRDefault="00005958" w:rsidP="00005958">
      <w:pPr>
        <w:pStyle w:val="Standard"/>
        <w:spacing w:after="280"/>
        <w:rPr>
          <w:rFonts w:cs="Times New Roman"/>
          <w:b/>
          <w:bCs/>
          <w:color w:val="000000"/>
          <w:lang w:val="sk-SK"/>
        </w:rPr>
      </w:pPr>
      <w:r w:rsidRPr="00E00B06">
        <w:rPr>
          <w:rFonts w:cs="Times New Roman"/>
          <w:b/>
          <w:bCs/>
          <w:color w:val="000000"/>
          <w:lang w:val="sk-SK"/>
        </w:rPr>
        <w:t>1.4 História obce</w:t>
      </w:r>
    </w:p>
    <w:p w:rsidR="00005958" w:rsidRPr="00E00B06" w:rsidRDefault="00005958" w:rsidP="00005958">
      <w:pPr>
        <w:pStyle w:val="Standard"/>
        <w:spacing w:after="280"/>
        <w:rPr>
          <w:rFonts w:cs="Times New Roman"/>
          <w:bCs/>
          <w:color w:val="000000"/>
          <w:lang w:val="sk-SK"/>
        </w:rPr>
      </w:pPr>
      <w:r w:rsidRPr="00E00B06">
        <w:rPr>
          <w:rFonts w:cs="Times New Roman"/>
          <w:bCs/>
          <w:color w:val="000000"/>
          <w:lang w:val="sk-SK"/>
        </w:rPr>
        <w:t>Vlkas bol obývaný už v dobe predhistorickej o čom svedčia rôzne vykopávky, kamenné nádoby a zbrane. V histórii sa vyskytuje meno obce prvýkrát v roku 1231, keď ho kráľ Vojtech spomína v istej listine pod menom villa Valkház. V inej listine nitrianskej kapituly sa spomína pod menom Wulkaz. Nič bližšie však o ňom nevieme. Iba kde tu sa spomína ako majetok niektorého šľachtica alebo v darovacích listinách kráľov. V roku 1606 Valkáz spolu s inými okolitými obcami boli nútené poddať sa turkom. V obsadených obciach sa nežilo ľahko. Po tureckom vpáde sa na území Slovenska začala šíriť Lutherova a Kalvínova viera. V obci Vlkas je dodnes zachovaný malý Kalvínsky kostolík, dokonca tu stále žije niekoľko vyznávačov tejto viery.  </w:t>
      </w:r>
      <w:r w:rsidRPr="00E00B06">
        <w:rPr>
          <w:rFonts w:cs="Times New Roman"/>
          <w:b/>
          <w:bCs/>
          <w:color w:val="000000"/>
          <w:lang w:val="sk-SK"/>
        </w:rPr>
        <w:br/>
      </w:r>
      <w:r w:rsidRPr="00E00B06">
        <w:rPr>
          <w:rFonts w:cs="Times New Roman"/>
          <w:bCs/>
          <w:color w:val="000000"/>
          <w:lang w:val="sk-SK"/>
        </w:rPr>
        <w:t>Verbovanie</w:t>
      </w:r>
      <w:r w:rsidRPr="00E00B06">
        <w:rPr>
          <w:rFonts w:cs="Times New Roman"/>
          <w:b/>
          <w:bCs/>
          <w:color w:val="000000"/>
          <w:lang w:val="sk-SK"/>
        </w:rPr>
        <w:br/>
      </w:r>
      <w:r w:rsidRPr="00E00B06">
        <w:rPr>
          <w:rFonts w:cs="Times New Roman"/>
          <w:bCs/>
          <w:color w:val="000000"/>
          <w:lang w:val="sk-SK"/>
        </w:rPr>
        <w:lastRenderedPageBreak/>
        <w:t>Vo Valkáze sa verbovalo iba na strane poddaných. Zemania boli od verbovačky oslobodení. Kto včas zbadal, že prišli verbovať, utiekol na zemanskú stranu a bol chránený. Koho zverbovali, ten sa doma neukázal aj desať rokov. Preto bol strach z verbovačky pochopiteľný. Niektorí ľudia slúžili aj niekoľko rokov u zemanov, len aby ich nezverbovali.</w:t>
      </w:r>
      <w:r w:rsidRPr="00E00B06">
        <w:rPr>
          <w:rFonts w:cs="Times New Roman"/>
          <w:b/>
          <w:bCs/>
          <w:color w:val="000000"/>
          <w:lang w:val="sk-SK"/>
        </w:rPr>
        <w:br/>
        <w:t> </w:t>
      </w:r>
      <w:r w:rsidRPr="00E00B06">
        <w:rPr>
          <w:rFonts w:cs="Times New Roman"/>
          <w:b/>
          <w:bCs/>
          <w:color w:val="000000"/>
          <w:lang w:val="sk-SK"/>
        </w:rPr>
        <w:br/>
      </w:r>
      <w:r w:rsidRPr="00E00B06">
        <w:rPr>
          <w:rStyle w:val="StrongEmphasis"/>
          <w:rFonts w:cs="Times New Roman"/>
          <w:lang w:val="sk-SK"/>
        </w:rPr>
        <w:t>Cholera a mrazy</w:t>
      </w:r>
      <w:r w:rsidRPr="00E00B06">
        <w:rPr>
          <w:rFonts w:cs="Times New Roman"/>
          <w:b/>
          <w:bCs/>
          <w:color w:val="000000"/>
          <w:lang w:val="sk-SK"/>
        </w:rPr>
        <w:br/>
      </w:r>
      <w:r w:rsidRPr="00E00B06">
        <w:rPr>
          <w:rFonts w:cs="Times New Roman"/>
          <w:bCs/>
          <w:color w:val="000000"/>
          <w:lang w:val="sk-SK"/>
        </w:rPr>
        <w:t>V roku 1866 zúrila na Valkázi a v okolí cholera. Občania pred ňou utekali až do vinohradov. Za 14 dní zomrelo na Valkázi 62 ľudí vo veku od 18 do 62 rokov. Mŕtvych pochovávali len príbuzní do starého cintorína okolo kostola. Do jedného hrobu pochovali aj ôsmich. V roku 1873 boli v máji veľké mrazy. Rok bol veľmi neúrodný, preto nastal veľký hlad.</w:t>
      </w:r>
      <w:r w:rsidRPr="00E00B06">
        <w:rPr>
          <w:rFonts w:cs="Times New Roman"/>
          <w:b/>
          <w:bCs/>
          <w:color w:val="000000"/>
          <w:lang w:val="sk-SK"/>
        </w:rPr>
        <w:br/>
        <w:t> </w:t>
      </w:r>
      <w:r w:rsidRPr="00E00B06">
        <w:rPr>
          <w:rFonts w:cs="Times New Roman"/>
          <w:b/>
          <w:bCs/>
          <w:color w:val="000000"/>
          <w:lang w:val="sk-SK"/>
        </w:rPr>
        <w:br/>
      </w:r>
      <w:r w:rsidRPr="00E00B06">
        <w:rPr>
          <w:rStyle w:val="StrongEmphasis"/>
          <w:rFonts w:cs="Times New Roman"/>
          <w:lang w:val="sk-SK"/>
        </w:rPr>
        <w:t>1. svetová vojna</w:t>
      </w:r>
      <w:r w:rsidRPr="00E00B06">
        <w:rPr>
          <w:rFonts w:cs="Times New Roman"/>
          <w:b/>
          <w:bCs/>
          <w:color w:val="000000"/>
          <w:lang w:val="sk-SK"/>
        </w:rPr>
        <w:br/>
      </w:r>
      <w:r w:rsidRPr="00E00B06">
        <w:rPr>
          <w:rFonts w:cs="Times New Roman"/>
          <w:bCs/>
          <w:color w:val="000000"/>
          <w:lang w:val="sk-SK"/>
        </w:rPr>
        <w:t>Dňa 28. júla 1914 vypovedal František Jozef I. Srbskú vojnu. Záložníci narukovali hneď. Nebolo rodiny, odkiaľ by člen alebo blízky príbuzný neodišiel. Na udržanie vojska musela obec odvádzať určitú časť obilia. Prevádzali sa prísne rekvirácie. Odvody sa často opakovali a každého, len trochu súceho muža vzali za vojaka. Hospodárske práce vykonávali ženy a deti. O ukončení vojny sa občania dozvedeli v polovici októbra 1918. Návrat vojakov z frontov do rodín a koniec dlhého krviprelievania spôsobil všetkým nevýslovnú radosť.</w:t>
      </w:r>
      <w:r w:rsidRPr="00E00B06">
        <w:rPr>
          <w:rFonts w:cs="Times New Roman"/>
          <w:b/>
          <w:bCs/>
          <w:color w:val="000000"/>
          <w:lang w:val="sk-SK"/>
        </w:rPr>
        <w:br/>
        <w:t> </w:t>
      </w:r>
      <w:r w:rsidRPr="00E00B06">
        <w:rPr>
          <w:rFonts w:cs="Times New Roman"/>
          <w:b/>
          <w:bCs/>
          <w:color w:val="000000"/>
          <w:lang w:val="sk-SK"/>
        </w:rPr>
        <w:br/>
      </w:r>
      <w:r w:rsidRPr="00E00B06">
        <w:rPr>
          <w:rStyle w:val="StrongEmphasis"/>
          <w:rFonts w:cs="Times New Roman"/>
          <w:lang w:val="sk-SK"/>
        </w:rPr>
        <w:t>2. svetová vojna</w:t>
      </w:r>
      <w:r w:rsidRPr="00E00B06">
        <w:rPr>
          <w:rFonts w:cs="Times New Roman"/>
          <w:b/>
          <w:bCs/>
          <w:color w:val="000000"/>
          <w:lang w:val="sk-SK"/>
        </w:rPr>
        <w:br/>
      </w:r>
      <w:r w:rsidRPr="00E00B06">
        <w:rPr>
          <w:rFonts w:cs="Times New Roman"/>
          <w:bCs/>
          <w:color w:val="000000"/>
          <w:lang w:val="sk-SK"/>
        </w:rPr>
        <w:t>V roku 1943 a 1944 sa začali objavovať spojenecké bombardovacie lietadlá. Nálety oznamoval rozhlas, v mestách sirény, ktorých zlovestný hlas bolo počuť v širokom okolí. Ľudia si často stavali kryty na odľahlých miestach, do ktorých sa cez nálety schovávali. 6. októbra 1944 prileteli angloamerické lietadlá a začali bombardovať Nové Zámky. Každú explóziu bolo jasne počuť. Zlovestný zvuk sirén často rušil pokoj tichej obce. Keď sa front priblížil, každý muž od 18 rokov musel narukovať. V obci Vlkas sa stále menili nemecké a maďarské vojská. Obyvateľstvo usilovne schovávalo potraviny, šatstvo a víno. Dunenie diel bolo počuť tri mesiace.  Znepokojení obyvatelia strávili celé noci v krytoch a v pivniciach. 27. marca 1945 vyhodili nemci valkázky mlyn do vzduchu. V poludňajších hodinách sa dedinou prehnal posledný nemecký tank. Asi o pol druhej prišli prví vojaci červenej armády s víťazným "HURÁ". Kalvínsky kostol a niekoľko obytných domov bolo poškodených.</w:t>
      </w:r>
      <w:r w:rsidRPr="00E00B06">
        <w:rPr>
          <w:rFonts w:cs="Times New Roman"/>
          <w:b/>
          <w:bCs/>
          <w:color w:val="000000"/>
          <w:lang w:val="sk-SK"/>
        </w:rPr>
        <w:br/>
        <w:t> </w:t>
      </w:r>
      <w:r w:rsidRPr="00E00B06">
        <w:rPr>
          <w:rFonts w:cs="Times New Roman"/>
          <w:b/>
          <w:bCs/>
          <w:color w:val="000000"/>
          <w:lang w:val="sk-SK"/>
        </w:rPr>
        <w:br/>
      </w:r>
      <w:r w:rsidRPr="00E00B06">
        <w:rPr>
          <w:rStyle w:val="StrongEmphasis"/>
          <w:rFonts w:cs="Times New Roman"/>
          <w:lang w:val="sk-SK"/>
        </w:rPr>
        <w:t>Popis obydlia</w:t>
      </w:r>
      <w:r w:rsidRPr="00E00B06">
        <w:rPr>
          <w:rFonts w:cs="Times New Roman"/>
          <w:b/>
          <w:bCs/>
          <w:color w:val="000000"/>
          <w:lang w:val="sk-SK"/>
        </w:rPr>
        <w:br/>
      </w:r>
      <w:r w:rsidRPr="00E00B06">
        <w:rPr>
          <w:rFonts w:cs="Times New Roman"/>
          <w:bCs/>
          <w:color w:val="000000"/>
          <w:lang w:val="sk-SK"/>
        </w:rPr>
        <w:t>Stavba dedinských domov prešla časom rôznymi zmenami. Pôvodne sa stavalo hlavne z hliny a strechy sa pokrývali slamou alebo šindlom. Stavalo sa bez stavebných plánov, keďže materiál nebol stály, bolo treba častejšie opravovať a prestavovať. Nábytok miestneho ľudu bol veľmi jednoduchý. Pozostával zo stola, stoličiek, lavíc, postelí a truhlíc na šaty. Neskôr sa začali používať skrine namiesto truhlíc a do kuchýň sa dávali kredence. Steny boli obyčajne líčené nabielo a husto pokryté obrazmi svätých. Dnes sa tu samozrejme vyskytujú hlavne novostavby, ale sem tam sa este najde povodna stavba, hoci sa do nej zahryzol už zub času.</w:t>
      </w:r>
      <w:r w:rsidRPr="00E00B06">
        <w:rPr>
          <w:rFonts w:cs="Times New Roman"/>
          <w:b/>
          <w:bCs/>
          <w:color w:val="000000"/>
          <w:lang w:val="sk-SK"/>
        </w:rPr>
        <w:br/>
        <w:t>  </w:t>
      </w:r>
      <w:r w:rsidRPr="00E00B06">
        <w:rPr>
          <w:rFonts w:cs="Times New Roman"/>
          <w:b/>
          <w:bCs/>
          <w:color w:val="000000"/>
          <w:lang w:val="sk-SK"/>
        </w:rPr>
        <w:br/>
      </w:r>
      <w:r w:rsidRPr="00E00B06">
        <w:rPr>
          <w:rStyle w:val="StrongEmphasis"/>
          <w:rFonts w:cs="Times New Roman"/>
          <w:lang w:val="sk-SK"/>
        </w:rPr>
        <w:t>Kostoly obce Vlkas</w:t>
      </w:r>
      <w:r w:rsidRPr="00E00B06">
        <w:rPr>
          <w:rFonts w:cs="Times New Roman"/>
          <w:b/>
          <w:bCs/>
          <w:color w:val="000000"/>
          <w:lang w:val="sk-SK"/>
        </w:rPr>
        <w:br/>
      </w:r>
      <w:r w:rsidRPr="00E00B06">
        <w:rPr>
          <w:rFonts w:cs="Times New Roman"/>
          <w:bCs/>
          <w:color w:val="000000"/>
          <w:lang w:val="sk-SK"/>
        </w:rPr>
        <w:t>V obci sa nachádzajú dva kostoly. Rímskokatolícky, pôvodne barokový kostol, bol postavený miestnym zemanom Jánom Botlíkom. Posvätený bol 24. júna 1722 na sviatok sv. Jána Krstiteľa. Začiatkom 19. storočia bol kostol prestavaný v klasicistickom štýle. Kalvínsky kostol bol postavený v rokoch 1900 až 1910 miestnym zemanom Jánom Zongorom.</w:t>
      </w:r>
    </w:p>
    <w:p w:rsidR="00005958" w:rsidRPr="00E00B06" w:rsidRDefault="00005958" w:rsidP="00005958">
      <w:pPr>
        <w:pStyle w:val="Standard"/>
        <w:spacing w:after="280"/>
        <w:rPr>
          <w:rFonts w:cs="Times New Roman"/>
          <w:bCs/>
          <w:color w:val="000000"/>
          <w:lang w:val="sk-SK"/>
        </w:rPr>
      </w:pPr>
    </w:p>
    <w:p w:rsidR="00005958" w:rsidRPr="00E00B06" w:rsidRDefault="00005958" w:rsidP="00005958">
      <w:pPr>
        <w:pStyle w:val="Standard"/>
        <w:spacing w:after="280"/>
        <w:rPr>
          <w:rFonts w:cs="Times New Roman"/>
          <w:b/>
          <w:bCs/>
          <w:color w:val="000000"/>
          <w:lang w:val="sk-SK"/>
        </w:rPr>
      </w:pPr>
    </w:p>
    <w:p w:rsidR="00005958" w:rsidRPr="00E00B06" w:rsidRDefault="00005958" w:rsidP="00005958">
      <w:pPr>
        <w:pStyle w:val="Standard"/>
        <w:spacing w:after="280"/>
        <w:rPr>
          <w:rFonts w:cs="Times New Roman"/>
          <w:b/>
          <w:bCs/>
          <w:color w:val="000000"/>
          <w:lang w:val="sk-SK"/>
        </w:rPr>
      </w:pPr>
      <w:r w:rsidRPr="00E00B06">
        <w:rPr>
          <w:rFonts w:cs="Times New Roman"/>
          <w:b/>
          <w:bCs/>
          <w:color w:val="000000"/>
          <w:lang w:val="sk-SK"/>
        </w:rPr>
        <w:lastRenderedPageBreak/>
        <w:t>1.5 Pamiatky</w:t>
      </w:r>
    </w:p>
    <w:p w:rsidR="00005958" w:rsidRPr="00E00B06" w:rsidRDefault="00005958" w:rsidP="00005958">
      <w:pPr>
        <w:pStyle w:val="Standard"/>
        <w:spacing w:after="280"/>
        <w:rPr>
          <w:rFonts w:cs="Times New Roman"/>
          <w:color w:val="000000"/>
          <w:lang w:val="sk-SK"/>
        </w:rPr>
      </w:pPr>
      <w:r w:rsidRPr="00E00B06">
        <w:rPr>
          <w:rFonts w:cs="Times New Roman"/>
          <w:color w:val="000000"/>
          <w:lang w:val="sk-SK"/>
        </w:rPr>
        <w:t>V obci Vlkas sa nachádza viacero  kultúrnych pamiatok, a to:</w:t>
      </w:r>
    </w:p>
    <w:p w:rsidR="00005958" w:rsidRPr="00E00B06" w:rsidRDefault="00005958" w:rsidP="00005958">
      <w:pPr>
        <w:pStyle w:val="Standard"/>
        <w:spacing w:after="280"/>
        <w:rPr>
          <w:rFonts w:cs="Times New Roman"/>
          <w:color w:val="000000"/>
          <w:lang w:val="sk-SK"/>
        </w:rPr>
      </w:pPr>
      <w:r w:rsidRPr="00E00B06">
        <w:rPr>
          <w:rFonts w:cs="Times New Roman"/>
          <w:color w:val="000000"/>
          <w:lang w:val="sk-SK"/>
        </w:rPr>
        <w:t>Rímskokatolícky kostol zasvätený sv. Jánovi Krstiteľovi – postavený v roku 1722</w:t>
      </w:r>
    </w:p>
    <w:p w:rsidR="00005958" w:rsidRPr="00E00B06" w:rsidRDefault="00005958" w:rsidP="00005958">
      <w:pPr>
        <w:pStyle w:val="Standard"/>
        <w:spacing w:after="280"/>
        <w:rPr>
          <w:rFonts w:cs="Times New Roman"/>
          <w:color w:val="000000"/>
          <w:lang w:val="sk-SK"/>
        </w:rPr>
      </w:pPr>
      <w:r w:rsidRPr="00E00B06">
        <w:rPr>
          <w:rFonts w:cs="Times New Roman"/>
          <w:color w:val="000000"/>
          <w:lang w:val="sk-SK"/>
        </w:rPr>
        <w:t>Evanjelický reformátorský kostol – postavený v roku 1901</w:t>
      </w:r>
    </w:p>
    <w:p w:rsidR="00005958" w:rsidRPr="00E00B06" w:rsidRDefault="00005958" w:rsidP="00005958">
      <w:pPr>
        <w:pStyle w:val="Standard"/>
        <w:spacing w:after="280"/>
        <w:rPr>
          <w:rFonts w:cs="Times New Roman"/>
          <w:color w:val="000000"/>
          <w:lang w:val="sk-SK"/>
        </w:rPr>
      </w:pPr>
      <w:r w:rsidRPr="00E00B06">
        <w:rPr>
          <w:rFonts w:cs="Times New Roman"/>
          <w:color w:val="000000"/>
          <w:lang w:val="sk-SK"/>
        </w:rPr>
        <w:t>socha sv. Jána Nepomuckého postavená v roku 1777</w:t>
      </w:r>
    </w:p>
    <w:p w:rsidR="00005958" w:rsidRPr="00E00B06" w:rsidRDefault="00005958" w:rsidP="00005958">
      <w:pPr>
        <w:pStyle w:val="Standard"/>
        <w:spacing w:after="280"/>
        <w:rPr>
          <w:rFonts w:cs="Times New Roman"/>
          <w:color w:val="000000"/>
          <w:lang w:val="sk-SK"/>
        </w:rPr>
      </w:pPr>
      <w:r w:rsidRPr="00E00B06">
        <w:rPr>
          <w:rFonts w:cs="Times New Roman"/>
          <w:color w:val="000000"/>
          <w:lang w:val="sk-SK"/>
        </w:rPr>
        <w:t>socha sv. Floriána postavená v roku 1933</w:t>
      </w:r>
    </w:p>
    <w:p w:rsidR="00005958" w:rsidRPr="00E00B06" w:rsidRDefault="00005958" w:rsidP="00005958">
      <w:pPr>
        <w:pStyle w:val="Standard"/>
        <w:spacing w:after="280"/>
        <w:rPr>
          <w:rFonts w:cs="Times New Roman"/>
          <w:color w:val="000000"/>
          <w:lang w:val="sk-SK"/>
        </w:rPr>
      </w:pPr>
      <w:r w:rsidRPr="00E00B06">
        <w:rPr>
          <w:rFonts w:cs="Times New Roman"/>
          <w:color w:val="000000"/>
          <w:lang w:val="sk-SK"/>
        </w:rPr>
        <w:t>socha sv. Urbana postavená v roku 1928</w:t>
      </w:r>
    </w:p>
    <w:p w:rsidR="00005958" w:rsidRPr="00E00B06" w:rsidRDefault="00005958" w:rsidP="00005958">
      <w:pPr>
        <w:pStyle w:val="Standard"/>
        <w:spacing w:after="280"/>
        <w:rPr>
          <w:rFonts w:cs="Times New Roman"/>
          <w:color w:val="000000"/>
          <w:lang w:val="sk-SK"/>
        </w:rPr>
      </w:pPr>
      <w:r w:rsidRPr="00E00B06">
        <w:rPr>
          <w:rFonts w:cs="Times New Roman"/>
          <w:color w:val="000000"/>
          <w:lang w:val="sk-SK"/>
        </w:rPr>
        <w:t>socha Lurdskej Panny Márie postavená v roku 1916</w:t>
      </w:r>
    </w:p>
    <w:p w:rsidR="00005958" w:rsidRPr="00E00B06" w:rsidRDefault="00005958" w:rsidP="00005958">
      <w:pPr>
        <w:pStyle w:val="Standard"/>
        <w:spacing w:after="280"/>
        <w:rPr>
          <w:rFonts w:cs="Times New Roman"/>
          <w:color w:val="000000"/>
          <w:lang w:val="sk-SK"/>
        </w:rPr>
      </w:pPr>
      <w:r w:rsidRPr="00E00B06">
        <w:rPr>
          <w:rFonts w:cs="Times New Roman"/>
          <w:color w:val="000000"/>
          <w:lang w:val="sk-SK"/>
        </w:rPr>
        <w:t>socha Sedembolestnej Panny Márie postavená v roku 1924</w:t>
      </w:r>
    </w:p>
    <w:p w:rsidR="00005958" w:rsidRPr="00E00B06" w:rsidRDefault="00005958" w:rsidP="00005958">
      <w:pPr>
        <w:pStyle w:val="Standard"/>
        <w:spacing w:after="280"/>
        <w:rPr>
          <w:rFonts w:cs="Times New Roman"/>
          <w:b/>
          <w:bCs/>
          <w:color w:val="800000"/>
          <w:lang w:val="sk-SK"/>
        </w:rPr>
      </w:pPr>
    </w:p>
    <w:p w:rsidR="00005958" w:rsidRPr="00E00B06" w:rsidRDefault="00005958" w:rsidP="00005958">
      <w:pPr>
        <w:pStyle w:val="Standard"/>
        <w:spacing w:after="280"/>
        <w:rPr>
          <w:rFonts w:cs="Times New Roman"/>
          <w:b/>
          <w:bCs/>
          <w:color w:val="000000"/>
          <w:lang w:val="sk-SK"/>
        </w:rPr>
      </w:pPr>
      <w:r w:rsidRPr="00E00B06">
        <w:rPr>
          <w:rFonts w:cs="Times New Roman"/>
          <w:b/>
          <w:bCs/>
          <w:color w:val="000000"/>
          <w:lang w:val="sk-SK"/>
        </w:rPr>
        <w:t>1.6 Výchova a vzdelávanie</w:t>
      </w:r>
    </w:p>
    <w:p w:rsidR="00005958" w:rsidRPr="00E00B06" w:rsidRDefault="00005958" w:rsidP="00005958">
      <w:pPr>
        <w:pStyle w:val="Standard"/>
        <w:spacing w:after="280"/>
        <w:rPr>
          <w:rFonts w:cs="Times New Roman"/>
          <w:color w:val="000000"/>
          <w:lang w:val="sk-SK"/>
        </w:rPr>
      </w:pPr>
      <w:r w:rsidRPr="00E00B06">
        <w:rPr>
          <w:rFonts w:cs="Times New Roman"/>
          <w:color w:val="000000"/>
          <w:lang w:val="sk-SK"/>
        </w:rPr>
        <w:t>Materská škola: - bez právnej subjektivity s poldennou prevádzkou.  Počet zamestnankýň k 31.12.2014,to je 2 z toho jedna riaditeľka MŠ a  školníčka MŠ zamestnaná na čiastočný úväzok.</w:t>
      </w:r>
    </w:p>
    <w:p w:rsidR="00005958" w:rsidRPr="00E00B06" w:rsidRDefault="00005958" w:rsidP="00005958">
      <w:pPr>
        <w:pStyle w:val="Standard"/>
        <w:spacing w:after="280"/>
        <w:rPr>
          <w:rFonts w:cs="Times New Roman"/>
          <w:color w:val="000000"/>
          <w:lang w:val="sk-SK"/>
        </w:rPr>
      </w:pPr>
    </w:p>
    <w:p w:rsidR="00005958" w:rsidRPr="00E00B06" w:rsidRDefault="00005958" w:rsidP="00005958">
      <w:pPr>
        <w:pStyle w:val="Standard"/>
        <w:spacing w:after="280"/>
        <w:rPr>
          <w:rFonts w:cs="Times New Roman"/>
          <w:b/>
          <w:bCs/>
          <w:color w:val="000000"/>
          <w:lang w:val="sk-SK"/>
        </w:rPr>
      </w:pPr>
      <w:r w:rsidRPr="00E00B06">
        <w:rPr>
          <w:rFonts w:cs="Times New Roman"/>
          <w:b/>
          <w:bCs/>
          <w:color w:val="000000"/>
          <w:lang w:val="sk-SK"/>
        </w:rPr>
        <w:t>1.7 Zdravotníctvo</w:t>
      </w:r>
    </w:p>
    <w:p w:rsidR="00005958" w:rsidRPr="00E00B06" w:rsidRDefault="00005958" w:rsidP="00005958">
      <w:pPr>
        <w:pStyle w:val="Standard"/>
        <w:spacing w:after="280"/>
        <w:rPr>
          <w:rFonts w:cs="Times New Roman"/>
          <w:color w:val="000000"/>
          <w:lang w:val="sk-SK"/>
        </w:rPr>
      </w:pPr>
      <w:r w:rsidRPr="00E00B06">
        <w:rPr>
          <w:rFonts w:cs="Times New Roman"/>
          <w:color w:val="000000"/>
          <w:lang w:val="sk-SK"/>
        </w:rPr>
        <w:t>Zdravotné stredisko sa priamo v obci nenachádza, a naši občania dochádzajú do zdravotného strediska v Huli.</w:t>
      </w:r>
    </w:p>
    <w:p w:rsidR="00005958" w:rsidRPr="00E00B06" w:rsidRDefault="00005958" w:rsidP="00005958">
      <w:pPr>
        <w:pStyle w:val="Standard"/>
        <w:spacing w:after="280"/>
        <w:rPr>
          <w:rFonts w:cs="Times New Roman"/>
          <w:b/>
          <w:bCs/>
          <w:color w:val="000000"/>
          <w:lang w:val="sk-SK"/>
        </w:rPr>
      </w:pPr>
      <w:r w:rsidRPr="00E00B06">
        <w:rPr>
          <w:rFonts w:cs="Times New Roman"/>
          <w:b/>
          <w:bCs/>
          <w:color w:val="000000"/>
          <w:lang w:val="sk-SK"/>
        </w:rPr>
        <w:t>1.8 Sociálne zabezpečenie</w:t>
      </w:r>
    </w:p>
    <w:p w:rsidR="00005958" w:rsidRPr="00E00B06" w:rsidRDefault="00005958" w:rsidP="00005958">
      <w:pPr>
        <w:pStyle w:val="Standard"/>
        <w:spacing w:after="280"/>
        <w:rPr>
          <w:rFonts w:cs="Times New Roman"/>
          <w:color w:val="000000"/>
          <w:lang w:val="sk-SK"/>
        </w:rPr>
      </w:pPr>
      <w:r w:rsidRPr="00E00B06">
        <w:rPr>
          <w:rFonts w:cs="Times New Roman"/>
          <w:color w:val="000000"/>
          <w:lang w:val="sk-SK"/>
        </w:rPr>
        <w:t>V obci sa nenachádza žiadne sociálne zariadenie.</w:t>
      </w:r>
    </w:p>
    <w:p w:rsidR="00005958" w:rsidRPr="00E00B06" w:rsidRDefault="00005958" w:rsidP="00005958">
      <w:pPr>
        <w:pStyle w:val="Standard"/>
        <w:spacing w:after="280"/>
        <w:rPr>
          <w:rFonts w:cs="Times New Roman"/>
          <w:b/>
          <w:bCs/>
          <w:color w:val="000000"/>
          <w:lang w:val="sk-SK"/>
        </w:rPr>
      </w:pPr>
      <w:r w:rsidRPr="00E00B06">
        <w:rPr>
          <w:rFonts w:cs="Times New Roman"/>
          <w:b/>
          <w:bCs/>
          <w:color w:val="000000"/>
          <w:lang w:val="sk-SK"/>
        </w:rPr>
        <w:t>1.9 Kultúra</w:t>
      </w:r>
    </w:p>
    <w:p w:rsidR="00005958" w:rsidRPr="00E00B06" w:rsidRDefault="00005958" w:rsidP="00005958">
      <w:pPr>
        <w:pStyle w:val="Standard"/>
        <w:spacing w:after="280"/>
        <w:rPr>
          <w:rFonts w:cs="Times New Roman"/>
          <w:color w:val="000000"/>
          <w:lang w:val="sk-SK"/>
        </w:rPr>
      </w:pPr>
      <w:r w:rsidRPr="00E00B06">
        <w:rPr>
          <w:rFonts w:cs="Times New Roman"/>
          <w:color w:val="000000"/>
          <w:lang w:val="sk-SK"/>
        </w:rPr>
        <w:t>Spoločenský a kultúrny život v obci zabezpečujú miestne organizácie.</w:t>
      </w:r>
    </w:p>
    <w:p w:rsidR="00005958" w:rsidRPr="00E00B06" w:rsidRDefault="00005958" w:rsidP="00005958">
      <w:pPr>
        <w:pStyle w:val="Standard"/>
        <w:spacing w:after="280"/>
        <w:rPr>
          <w:rFonts w:cs="Times New Roman"/>
          <w:b/>
          <w:bCs/>
          <w:color w:val="000000"/>
          <w:lang w:val="sk-SK"/>
        </w:rPr>
      </w:pPr>
      <w:r w:rsidRPr="00E00B06">
        <w:rPr>
          <w:rFonts w:cs="Times New Roman"/>
          <w:b/>
          <w:bCs/>
          <w:color w:val="000000"/>
          <w:lang w:val="sk-SK"/>
        </w:rPr>
        <w:t>1.10 Hospodárstvo</w:t>
      </w:r>
    </w:p>
    <w:p w:rsidR="00005958" w:rsidRPr="00E00B06" w:rsidRDefault="00005958" w:rsidP="00005958">
      <w:pPr>
        <w:pStyle w:val="Standard"/>
        <w:spacing w:after="280"/>
        <w:rPr>
          <w:rFonts w:cs="Times New Roman"/>
          <w:color w:val="000000"/>
          <w:lang w:val="sk-SK"/>
        </w:rPr>
      </w:pPr>
      <w:r w:rsidRPr="00E00B06">
        <w:rPr>
          <w:rFonts w:cs="Times New Roman"/>
          <w:color w:val="000000"/>
          <w:lang w:val="sk-SK"/>
        </w:rPr>
        <w:t>Najvýznamnejší poskytovatelia služieb v obci :</w:t>
      </w:r>
    </w:p>
    <w:p w:rsidR="00005958" w:rsidRPr="00E00B06" w:rsidRDefault="00005958" w:rsidP="00005958">
      <w:pPr>
        <w:pStyle w:val="Standard"/>
        <w:spacing w:after="280"/>
        <w:rPr>
          <w:rFonts w:cs="Times New Roman"/>
          <w:color w:val="000000"/>
          <w:lang w:val="sk-SK"/>
        </w:rPr>
      </w:pPr>
      <w:r w:rsidRPr="00E00B06">
        <w:rPr>
          <w:rFonts w:cs="Times New Roman"/>
          <w:color w:val="000000"/>
          <w:lang w:val="sk-SK"/>
        </w:rPr>
        <w:t>- Coop Jednota Nové Zámky</w:t>
      </w:r>
    </w:p>
    <w:p w:rsidR="00005958" w:rsidRPr="00E00B06" w:rsidRDefault="00005958" w:rsidP="00005958">
      <w:pPr>
        <w:pStyle w:val="Standard"/>
        <w:spacing w:after="280"/>
        <w:rPr>
          <w:rFonts w:cs="Times New Roman"/>
          <w:color w:val="000000"/>
          <w:lang w:val="sk-SK"/>
        </w:rPr>
      </w:pPr>
      <w:r w:rsidRPr="00E00B06">
        <w:rPr>
          <w:rFonts w:cs="Times New Roman"/>
          <w:color w:val="000000"/>
          <w:lang w:val="sk-SK"/>
        </w:rPr>
        <w:t>- Royal Club Zoltán Konkoly</w:t>
      </w:r>
    </w:p>
    <w:p w:rsidR="00005958" w:rsidRPr="00E00B06" w:rsidRDefault="00005958" w:rsidP="00005958">
      <w:pPr>
        <w:pStyle w:val="Standard"/>
        <w:spacing w:after="280"/>
        <w:rPr>
          <w:rFonts w:cs="Times New Roman"/>
          <w:color w:val="000000"/>
          <w:lang w:val="sk-SK"/>
        </w:rPr>
      </w:pPr>
    </w:p>
    <w:p w:rsidR="00005958" w:rsidRPr="00E00B06" w:rsidRDefault="00005958" w:rsidP="00005958">
      <w:pPr>
        <w:pStyle w:val="Standard"/>
        <w:spacing w:after="280"/>
        <w:rPr>
          <w:rFonts w:cs="Times New Roman"/>
          <w:b/>
          <w:bCs/>
          <w:color w:val="000000"/>
          <w:lang w:val="sk-SK"/>
        </w:rPr>
      </w:pPr>
      <w:r w:rsidRPr="00E00B06">
        <w:rPr>
          <w:rFonts w:cs="Times New Roman"/>
          <w:b/>
          <w:bCs/>
          <w:color w:val="000000"/>
          <w:lang w:val="sk-SK"/>
        </w:rPr>
        <w:lastRenderedPageBreak/>
        <w:t>1.11 Organizačná štruktúra obce</w:t>
      </w:r>
    </w:p>
    <w:p w:rsidR="00005958" w:rsidRPr="00E00B06" w:rsidRDefault="00005958" w:rsidP="00005958">
      <w:pPr>
        <w:pStyle w:val="Standard"/>
        <w:spacing w:after="280"/>
        <w:rPr>
          <w:rFonts w:cs="Times New Roman"/>
          <w:color w:val="000000"/>
          <w:lang w:val="sk-SK"/>
        </w:rPr>
      </w:pPr>
      <w:r w:rsidRPr="00E00B06">
        <w:rPr>
          <w:rFonts w:cs="Times New Roman"/>
          <w:color w:val="000000"/>
          <w:lang w:val="sk-SK"/>
        </w:rPr>
        <w:t>Starosta obce: Imrich Slovák</w:t>
      </w:r>
    </w:p>
    <w:p w:rsidR="00005958" w:rsidRPr="00E00B06" w:rsidRDefault="00005958" w:rsidP="00005958">
      <w:pPr>
        <w:pStyle w:val="Standard"/>
        <w:spacing w:after="280"/>
        <w:rPr>
          <w:rFonts w:cs="Times New Roman"/>
          <w:color w:val="000000"/>
          <w:lang w:val="sk-SK"/>
        </w:rPr>
      </w:pPr>
      <w:r w:rsidRPr="00E00B06">
        <w:rPr>
          <w:rFonts w:cs="Times New Roman"/>
          <w:color w:val="000000"/>
          <w:lang w:val="sk-SK"/>
        </w:rPr>
        <w:t>Zástupca starostu obce : Marek Máčovský</w:t>
      </w:r>
    </w:p>
    <w:p w:rsidR="00005958" w:rsidRPr="00E00B06" w:rsidRDefault="00005958" w:rsidP="00005958">
      <w:pPr>
        <w:pStyle w:val="Standard"/>
        <w:spacing w:after="280"/>
        <w:rPr>
          <w:rFonts w:cs="Times New Roman"/>
          <w:color w:val="000000"/>
          <w:lang w:val="sk-SK"/>
        </w:rPr>
      </w:pPr>
      <w:r w:rsidRPr="00E00B06">
        <w:rPr>
          <w:rFonts w:cs="Times New Roman"/>
          <w:color w:val="000000"/>
          <w:lang w:val="sk-SK"/>
        </w:rPr>
        <w:t>Hlavný kontrolór obce: Katarína Poláková</w:t>
      </w:r>
    </w:p>
    <w:p w:rsidR="00005958" w:rsidRPr="00E00B06" w:rsidRDefault="00005958" w:rsidP="00005958">
      <w:pPr>
        <w:pStyle w:val="Standard"/>
        <w:spacing w:after="280"/>
        <w:rPr>
          <w:rFonts w:cs="Times New Roman"/>
          <w:color w:val="000000"/>
          <w:lang w:val="sk-SK"/>
        </w:rPr>
      </w:pPr>
      <w:r w:rsidRPr="00E00B06">
        <w:rPr>
          <w:rFonts w:cs="Times New Roman"/>
          <w:color w:val="000000"/>
          <w:lang w:val="sk-SK"/>
        </w:rPr>
        <w:t>Obecné zastupiteľstvo: Ing. Stanislav Levák</w:t>
      </w:r>
    </w:p>
    <w:p w:rsidR="00005958" w:rsidRPr="00E00B06" w:rsidRDefault="00005958" w:rsidP="00005958">
      <w:pPr>
        <w:pStyle w:val="Standard"/>
        <w:spacing w:after="280"/>
        <w:rPr>
          <w:rFonts w:cs="Times New Roman"/>
          <w:color w:val="000000"/>
          <w:lang w:val="sk-SK"/>
        </w:rPr>
      </w:pPr>
      <w:r w:rsidRPr="00E00B06">
        <w:rPr>
          <w:rFonts w:cs="Times New Roman"/>
          <w:color w:val="000000"/>
          <w:lang w:val="sk-SK"/>
        </w:rPr>
        <w:t xml:space="preserve">                                      Ing. Martin Feješ</w:t>
      </w:r>
    </w:p>
    <w:p w:rsidR="00005958" w:rsidRPr="00E00B06" w:rsidRDefault="00005958" w:rsidP="00005958">
      <w:pPr>
        <w:pStyle w:val="Standard"/>
        <w:spacing w:after="280"/>
        <w:rPr>
          <w:rFonts w:cs="Times New Roman"/>
          <w:color w:val="000000"/>
          <w:lang w:val="sk-SK"/>
        </w:rPr>
      </w:pPr>
      <w:r w:rsidRPr="00E00B06">
        <w:rPr>
          <w:rFonts w:cs="Times New Roman"/>
          <w:color w:val="000000"/>
          <w:lang w:val="sk-SK"/>
        </w:rPr>
        <w:t xml:space="preserve">                                      Ing. Erik Levák</w:t>
      </w:r>
    </w:p>
    <w:p w:rsidR="00005958" w:rsidRPr="00E00B06" w:rsidRDefault="00005958" w:rsidP="00005958">
      <w:pPr>
        <w:pStyle w:val="Standard"/>
        <w:spacing w:after="280"/>
        <w:rPr>
          <w:rFonts w:cs="Times New Roman"/>
          <w:color w:val="000000"/>
          <w:lang w:val="sk-SK"/>
        </w:rPr>
      </w:pPr>
      <w:r w:rsidRPr="00E00B06">
        <w:rPr>
          <w:rFonts w:cs="Times New Roman"/>
          <w:color w:val="000000"/>
          <w:lang w:val="sk-SK"/>
        </w:rPr>
        <w:t xml:space="preserve">                                      Pavol Holka</w:t>
      </w:r>
    </w:p>
    <w:p w:rsidR="00005958" w:rsidRPr="00E00B06" w:rsidRDefault="00005958" w:rsidP="00005958">
      <w:pPr>
        <w:pStyle w:val="Standard"/>
        <w:spacing w:after="280"/>
        <w:rPr>
          <w:rFonts w:cs="Times New Roman"/>
          <w:b/>
          <w:bCs/>
          <w:color w:val="000000"/>
          <w:lang w:val="sk-SK"/>
        </w:rPr>
      </w:pPr>
      <w:r w:rsidRPr="00E00B06">
        <w:rPr>
          <w:rFonts w:cs="Times New Roman"/>
          <w:color w:val="000000"/>
          <w:lang w:val="sk-SK"/>
        </w:rPr>
        <w:t xml:space="preserve">Komisie: komisia </w:t>
      </w:r>
      <w:r w:rsidRPr="00E00B06">
        <w:rPr>
          <w:rStyle w:val="StrongEmphasis"/>
          <w:rFonts w:cs="Times New Roman"/>
          <w:lang w:val="sk-SK"/>
        </w:rPr>
        <w:t xml:space="preserve"> pre výstavbu, poľnohospodárstvo a životné prostredie</w:t>
      </w:r>
    </w:p>
    <w:p w:rsidR="00005958" w:rsidRPr="00E00B06" w:rsidRDefault="00005958" w:rsidP="00005958">
      <w:pPr>
        <w:pStyle w:val="Standard"/>
        <w:spacing w:after="280"/>
        <w:rPr>
          <w:rFonts w:cs="Times New Roman"/>
          <w:b/>
          <w:bCs/>
          <w:color w:val="000000"/>
          <w:lang w:val="sk-SK"/>
        </w:rPr>
      </w:pPr>
      <w:r w:rsidRPr="00E00B06">
        <w:rPr>
          <w:rFonts w:cs="Times New Roman"/>
          <w:color w:val="000000"/>
          <w:lang w:val="sk-SK"/>
        </w:rPr>
        <w:t xml:space="preserve">                komisia </w:t>
      </w:r>
      <w:r w:rsidRPr="00E00B06">
        <w:rPr>
          <w:rStyle w:val="StrongEmphasis"/>
          <w:rFonts w:cs="Times New Roman"/>
          <w:lang w:val="sk-SK"/>
        </w:rPr>
        <w:t>pre sociálne veci, školstvo, kultúru a šport</w:t>
      </w:r>
    </w:p>
    <w:p w:rsidR="00005958" w:rsidRPr="00E00B06" w:rsidRDefault="00005958" w:rsidP="00005958">
      <w:pPr>
        <w:pStyle w:val="Standard"/>
        <w:spacing w:after="280"/>
        <w:rPr>
          <w:rFonts w:cs="Times New Roman"/>
          <w:color w:val="000000"/>
          <w:lang w:val="sk-SK"/>
        </w:rPr>
      </w:pPr>
    </w:p>
    <w:p w:rsidR="00005958" w:rsidRPr="00E00B06" w:rsidRDefault="00005958" w:rsidP="00005958">
      <w:pPr>
        <w:pStyle w:val="Standard"/>
        <w:spacing w:after="280"/>
        <w:rPr>
          <w:rFonts w:cs="Times New Roman"/>
          <w:color w:val="000000"/>
          <w:lang w:val="sk-SK"/>
        </w:rPr>
      </w:pPr>
      <w:r w:rsidRPr="00E00B06">
        <w:rPr>
          <w:rFonts w:cs="Times New Roman"/>
          <w:color w:val="000000"/>
          <w:lang w:val="sk-SK"/>
        </w:rPr>
        <w:t>Obecný úrad – administratíva: Mgr. Andrea Chudivániová (čiastočný úväzok)</w:t>
      </w:r>
    </w:p>
    <w:p w:rsidR="00005958" w:rsidRPr="00E00B06" w:rsidRDefault="00005958" w:rsidP="00005958">
      <w:pPr>
        <w:pStyle w:val="Standard"/>
        <w:spacing w:after="280"/>
        <w:rPr>
          <w:rFonts w:cs="Times New Roman"/>
          <w:color w:val="000000"/>
          <w:lang w:val="sk-SK"/>
        </w:rPr>
      </w:pPr>
      <w:r w:rsidRPr="00E00B06">
        <w:rPr>
          <w:rFonts w:cs="Times New Roman"/>
          <w:color w:val="000000"/>
          <w:lang w:val="sk-SK"/>
        </w:rPr>
        <w:t xml:space="preserve">                                                  Mgr. Martina Horváthová (čiastočný úväzok)</w:t>
      </w:r>
    </w:p>
    <w:p w:rsidR="00005958" w:rsidRPr="00E00B06" w:rsidRDefault="00005958" w:rsidP="00005958">
      <w:pPr>
        <w:pStyle w:val="Standard"/>
        <w:spacing w:after="280"/>
        <w:rPr>
          <w:rFonts w:cs="Times New Roman"/>
          <w:color w:val="000000"/>
          <w:lang w:val="sk-SK"/>
        </w:rPr>
      </w:pPr>
    </w:p>
    <w:p w:rsidR="00005958" w:rsidRPr="00E00B06" w:rsidRDefault="00005958" w:rsidP="00005958">
      <w:pPr>
        <w:pStyle w:val="Standard"/>
        <w:spacing w:after="280"/>
        <w:rPr>
          <w:rFonts w:cs="Times New Roman"/>
          <w:color w:val="000000"/>
          <w:lang w:val="sk-SK"/>
        </w:rPr>
      </w:pPr>
      <w:r w:rsidRPr="00E00B06">
        <w:rPr>
          <w:rFonts w:cs="Times New Roman"/>
          <w:color w:val="000000"/>
          <w:lang w:val="sk-SK"/>
        </w:rPr>
        <w:t>Obec Vlkas je zriaďovateľom Materskej školy  so sídlom Vlkas 81, 941 44 Vlkas, riaditeľkou MŠ je Marta Slováková</w:t>
      </w:r>
    </w:p>
    <w:p w:rsidR="003A53C1" w:rsidRPr="00E00B06" w:rsidRDefault="003A53C1">
      <w:pPr>
        <w:rPr>
          <w:rFonts w:ascii="Times New Roman" w:hAnsi="Times New Roman" w:cs="Times New Roman"/>
        </w:rPr>
      </w:pPr>
    </w:p>
    <w:p w:rsidR="00DE483A" w:rsidRPr="00E00B06" w:rsidRDefault="00DE483A">
      <w:pPr>
        <w:rPr>
          <w:rFonts w:ascii="Times New Roman" w:hAnsi="Times New Roman" w:cs="Times New Roman"/>
        </w:rPr>
      </w:pPr>
    </w:p>
    <w:p w:rsidR="00DE483A" w:rsidRPr="00E00B06" w:rsidRDefault="00DE483A">
      <w:pPr>
        <w:rPr>
          <w:rFonts w:ascii="Times New Roman" w:hAnsi="Times New Roman" w:cs="Times New Roman"/>
        </w:rPr>
      </w:pPr>
    </w:p>
    <w:p w:rsidR="00DE483A" w:rsidRPr="00E00B06" w:rsidRDefault="00DE483A" w:rsidP="00DE483A">
      <w:pPr>
        <w:pStyle w:val="Standard"/>
        <w:spacing w:after="280"/>
        <w:jc w:val="both"/>
        <w:rPr>
          <w:rFonts w:cs="Times New Roman"/>
          <w:b/>
          <w:bCs/>
          <w:color w:val="000000"/>
          <w:sz w:val="30"/>
          <w:szCs w:val="30"/>
          <w:lang w:val="sk-SK"/>
        </w:rPr>
      </w:pPr>
      <w:r w:rsidRPr="00E00B06">
        <w:rPr>
          <w:rFonts w:cs="Times New Roman"/>
          <w:b/>
          <w:bCs/>
          <w:color w:val="000000"/>
          <w:sz w:val="30"/>
          <w:szCs w:val="30"/>
          <w:lang w:val="sk-SK"/>
        </w:rPr>
        <w:t>2. Rozpočet obce na rok 2015 a jeho plnenie</w:t>
      </w:r>
    </w:p>
    <w:p w:rsidR="00DE483A" w:rsidRPr="00E00B06" w:rsidRDefault="00DE483A" w:rsidP="00DE483A">
      <w:pPr>
        <w:pStyle w:val="Standard"/>
        <w:spacing w:after="280"/>
        <w:jc w:val="both"/>
        <w:rPr>
          <w:rFonts w:cs="Times New Roman"/>
          <w:color w:val="000000"/>
          <w:lang w:val="sk-SK"/>
        </w:rPr>
      </w:pPr>
      <w:r w:rsidRPr="00E00B06">
        <w:rPr>
          <w:rFonts w:cs="Times New Roman"/>
          <w:color w:val="000000"/>
          <w:lang w:val="sk-SK"/>
        </w:rPr>
        <w:t>Rozpočet obce je základným nástrojom finančného hospodárenia v príslušnom rozpočtovom</w:t>
      </w:r>
    </w:p>
    <w:p w:rsidR="00DE483A" w:rsidRPr="00E00B06" w:rsidRDefault="00DE483A" w:rsidP="00DE483A">
      <w:pPr>
        <w:pStyle w:val="Standard"/>
        <w:spacing w:after="280"/>
        <w:jc w:val="both"/>
        <w:rPr>
          <w:rFonts w:cs="Times New Roman"/>
          <w:color w:val="000000"/>
          <w:lang w:val="sk-SK"/>
        </w:rPr>
      </w:pPr>
      <w:r w:rsidRPr="00E00B06">
        <w:rPr>
          <w:rFonts w:cs="Times New Roman"/>
          <w:color w:val="000000"/>
          <w:lang w:val="sk-SK"/>
        </w:rPr>
        <w:t>roku, ktorým sa riadi financovanie úloh a funkcií obce v príslušnom rozpočtovom roku.</w:t>
      </w:r>
    </w:p>
    <w:p w:rsidR="00DE483A" w:rsidRPr="00E00B06" w:rsidRDefault="00DE483A" w:rsidP="00DE483A">
      <w:pPr>
        <w:pStyle w:val="Standard"/>
        <w:spacing w:after="280"/>
        <w:jc w:val="both"/>
        <w:rPr>
          <w:rFonts w:cs="Times New Roman"/>
          <w:color w:val="000000"/>
          <w:lang w:val="sk-SK"/>
        </w:rPr>
      </w:pPr>
      <w:r w:rsidRPr="00E00B06">
        <w:rPr>
          <w:rFonts w:cs="Times New Roman"/>
          <w:color w:val="000000"/>
          <w:lang w:val="sk-SK"/>
        </w:rPr>
        <w:t>Rozpočet obce je súčasťou rozpočtu verejnej správy. Rozpočtový rok je zhodný s kalendárnym</w:t>
      </w:r>
    </w:p>
    <w:p w:rsidR="00DE483A" w:rsidRPr="00E00B06" w:rsidRDefault="00DE483A" w:rsidP="00DE483A">
      <w:pPr>
        <w:pStyle w:val="Standard"/>
        <w:spacing w:after="280"/>
        <w:jc w:val="both"/>
        <w:rPr>
          <w:rFonts w:cs="Times New Roman"/>
          <w:color w:val="000000"/>
          <w:lang w:val="sk-SK"/>
        </w:rPr>
      </w:pPr>
      <w:r w:rsidRPr="00E00B06">
        <w:rPr>
          <w:rFonts w:cs="Times New Roman"/>
          <w:color w:val="000000"/>
          <w:lang w:val="sk-SK"/>
        </w:rPr>
        <w:t>rokom. Rozpočet obce vyjadruje samostatnosť hospodárenia obce.</w:t>
      </w:r>
    </w:p>
    <w:p w:rsidR="00DE483A" w:rsidRPr="00E00B06" w:rsidRDefault="00DE483A" w:rsidP="00DE483A">
      <w:pPr>
        <w:pStyle w:val="Standard"/>
        <w:spacing w:after="280"/>
        <w:jc w:val="both"/>
        <w:rPr>
          <w:rFonts w:cs="Times New Roman"/>
          <w:color w:val="000000"/>
          <w:lang w:val="sk-SK"/>
        </w:rPr>
      </w:pPr>
      <w:r w:rsidRPr="00E00B06">
        <w:rPr>
          <w:rFonts w:cs="Times New Roman"/>
          <w:color w:val="000000"/>
          <w:lang w:val="sk-SK"/>
        </w:rPr>
        <w:t>Rozpočet obce obsahuje príjmy a výdavky, v ktorých sú vyjadrené finančné vzťahy:</w:t>
      </w:r>
    </w:p>
    <w:p w:rsidR="00DE483A" w:rsidRPr="00E00B06" w:rsidRDefault="00DE483A" w:rsidP="00DE483A">
      <w:pPr>
        <w:pStyle w:val="Standard"/>
        <w:spacing w:after="280"/>
        <w:jc w:val="both"/>
        <w:rPr>
          <w:rFonts w:cs="Times New Roman"/>
          <w:color w:val="000000"/>
          <w:lang w:val="sk-SK"/>
        </w:rPr>
      </w:pPr>
      <w:r w:rsidRPr="00E00B06">
        <w:rPr>
          <w:rFonts w:cs="Times New Roman"/>
          <w:color w:val="000000"/>
          <w:lang w:val="sk-SK"/>
        </w:rPr>
        <w:t>- k právnickým osobám a fyzickým osobám - podnikateľom pôsobiacim na území obce,</w:t>
      </w:r>
    </w:p>
    <w:p w:rsidR="00DE483A" w:rsidRPr="00E00B06" w:rsidRDefault="00DE483A" w:rsidP="00DE483A">
      <w:pPr>
        <w:pStyle w:val="Standard"/>
        <w:spacing w:after="280"/>
        <w:jc w:val="both"/>
        <w:rPr>
          <w:rFonts w:cs="Times New Roman"/>
          <w:color w:val="000000"/>
          <w:lang w:val="sk-SK"/>
        </w:rPr>
      </w:pPr>
      <w:r w:rsidRPr="00E00B06">
        <w:rPr>
          <w:rFonts w:cs="Times New Roman"/>
          <w:color w:val="000000"/>
          <w:lang w:val="sk-SK"/>
        </w:rPr>
        <w:lastRenderedPageBreak/>
        <w:t>- ako aj k obyvateľom žijúcim na tomto území vyplývajúce pre ne zo zákonov a z iných</w:t>
      </w:r>
    </w:p>
    <w:p w:rsidR="00DE483A" w:rsidRPr="00E00B06" w:rsidRDefault="00DE483A" w:rsidP="00DE483A">
      <w:pPr>
        <w:pStyle w:val="Standard"/>
        <w:spacing w:after="280"/>
        <w:jc w:val="both"/>
        <w:rPr>
          <w:rFonts w:cs="Times New Roman"/>
          <w:color w:val="000000"/>
          <w:lang w:val="sk-SK"/>
        </w:rPr>
      </w:pPr>
      <w:r w:rsidRPr="00E00B06">
        <w:rPr>
          <w:rFonts w:cs="Times New Roman"/>
          <w:color w:val="000000"/>
          <w:lang w:val="sk-SK"/>
        </w:rPr>
        <w:t>všeobecne záväzných právnych predpisov, zo VZN obce, ako aj zo zmlúv.</w:t>
      </w:r>
    </w:p>
    <w:p w:rsidR="00DE483A" w:rsidRPr="00E00B06" w:rsidRDefault="00DE483A" w:rsidP="00DE483A">
      <w:pPr>
        <w:pStyle w:val="Standard"/>
        <w:spacing w:after="280"/>
        <w:jc w:val="both"/>
        <w:rPr>
          <w:rFonts w:cs="Times New Roman"/>
          <w:color w:val="000000"/>
          <w:lang w:val="sk-SK"/>
        </w:rPr>
      </w:pPr>
    </w:p>
    <w:p w:rsidR="00DE483A" w:rsidRPr="00E00B06" w:rsidRDefault="00DE483A" w:rsidP="00DE483A">
      <w:pPr>
        <w:pStyle w:val="Standard"/>
        <w:spacing w:after="280"/>
        <w:jc w:val="both"/>
        <w:rPr>
          <w:rFonts w:cs="Times New Roman"/>
          <w:color w:val="000000"/>
          <w:lang w:val="sk-SK"/>
        </w:rPr>
      </w:pPr>
      <w:r w:rsidRPr="00E00B06">
        <w:rPr>
          <w:rFonts w:cs="Times New Roman"/>
          <w:color w:val="000000"/>
          <w:lang w:val="sk-SK"/>
        </w:rPr>
        <w:t>Rozpočet obce zahŕňa aj finančné vzťahy štátu k rozpočtom obcí :</w:t>
      </w:r>
    </w:p>
    <w:p w:rsidR="00DE483A" w:rsidRPr="00E00B06" w:rsidRDefault="00DE483A" w:rsidP="00DE483A">
      <w:pPr>
        <w:pStyle w:val="Standard"/>
        <w:spacing w:after="280"/>
        <w:jc w:val="both"/>
        <w:rPr>
          <w:rFonts w:cs="Times New Roman"/>
          <w:color w:val="000000"/>
          <w:lang w:val="sk-SK"/>
        </w:rPr>
      </w:pPr>
      <w:r w:rsidRPr="00E00B06">
        <w:rPr>
          <w:rFonts w:cs="Times New Roman"/>
          <w:color w:val="000000"/>
          <w:lang w:val="sk-SK"/>
        </w:rPr>
        <w:t>- podiely na daniach v správe štátu,</w:t>
      </w:r>
    </w:p>
    <w:p w:rsidR="00DE483A" w:rsidRPr="00E00B06" w:rsidRDefault="00DE483A" w:rsidP="00DE483A">
      <w:pPr>
        <w:pStyle w:val="Standard"/>
        <w:spacing w:after="280"/>
        <w:jc w:val="both"/>
        <w:rPr>
          <w:rFonts w:cs="Times New Roman"/>
          <w:color w:val="000000"/>
          <w:lang w:val="sk-SK"/>
        </w:rPr>
      </w:pPr>
      <w:r w:rsidRPr="00E00B06">
        <w:rPr>
          <w:rFonts w:cs="Times New Roman"/>
          <w:color w:val="000000"/>
          <w:lang w:val="sk-SK"/>
        </w:rPr>
        <w:t>- dotácia na úhradu nákladov preneseného výkonu štátnej správy,</w:t>
      </w:r>
    </w:p>
    <w:p w:rsidR="00DE483A" w:rsidRPr="00E00B06" w:rsidRDefault="00DE483A" w:rsidP="00DE483A">
      <w:pPr>
        <w:pStyle w:val="Standard"/>
        <w:numPr>
          <w:ilvl w:val="0"/>
          <w:numId w:val="12"/>
        </w:numPr>
        <w:spacing w:after="280"/>
        <w:jc w:val="both"/>
        <w:rPr>
          <w:rFonts w:cs="Times New Roman"/>
          <w:color w:val="000000"/>
          <w:lang w:val="sk-SK"/>
        </w:rPr>
      </w:pPr>
      <w:r w:rsidRPr="00E00B06">
        <w:rPr>
          <w:rFonts w:cs="Times New Roman"/>
          <w:color w:val="000000"/>
          <w:lang w:val="sk-SK"/>
        </w:rPr>
        <w:t>ďalšie dotácie v súlade so zákonom o štátnom rozpočte na príslušný rozpočtový rok.</w:t>
      </w:r>
    </w:p>
    <w:p w:rsidR="00DE483A" w:rsidRPr="00E00B06" w:rsidRDefault="00DE483A" w:rsidP="00DE483A">
      <w:pPr>
        <w:pStyle w:val="Standard"/>
        <w:spacing w:after="280"/>
        <w:jc w:val="both"/>
        <w:rPr>
          <w:rFonts w:cs="Times New Roman"/>
          <w:color w:val="000000"/>
          <w:lang w:val="sk-SK"/>
        </w:rPr>
      </w:pPr>
      <w:r w:rsidRPr="00E00B06">
        <w:rPr>
          <w:rFonts w:cs="Times New Roman"/>
          <w:color w:val="000000"/>
          <w:lang w:val="sk-SK"/>
        </w:rPr>
        <w:t>Základným nástrojom finančného hospodárenia obce Vlkas bol rozpočet obce na rok</w:t>
      </w:r>
    </w:p>
    <w:p w:rsidR="00DE483A" w:rsidRPr="00E00B06" w:rsidRDefault="00DE483A" w:rsidP="00DE483A">
      <w:pPr>
        <w:pStyle w:val="Standard"/>
        <w:spacing w:after="280"/>
        <w:jc w:val="both"/>
        <w:rPr>
          <w:rFonts w:cs="Times New Roman"/>
          <w:color w:val="000000"/>
          <w:lang w:val="sk-SK"/>
        </w:rPr>
      </w:pPr>
      <w:r w:rsidRPr="00E00B06">
        <w:rPr>
          <w:rFonts w:cs="Times New Roman"/>
          <w:color w:val="000000"/>
          <w:lang w:val="sk-SK"/>
        </w:rPr>
        <w:t>2015. Obec v roku 2014 zostavila rozpočet podľa ustanovenia § 10 zákona č.583/2004 Z.z.</w:t>
      </w:r>
    </w:p>
    <w:p w:rsidR="00DE483A" w:rsidRPr="00E00B06" w:rsidRDefault="00DE483A" w:rsidP="00DE483A">
      <w:pPr>
        <w:pStyle w:val="Standard"/>
        <w:spacing w:after="280"/>
        <w:jc w:val="both"/>
        <w:rPr>
          <w:rFonts w:cs="Times New Roman"/>
          <w:color w:val="000000"/>
          <w:lang w:val="sk-SK"/>
        </w:rPr>
      </w:pPr>
      <w:r w:rsidRPr="00E00B06">
        <w:rPr>
          <w:rFonts w:cs="Times New Roman"/>
          <w:color w:val="000000"/>
          <w:lang w:val="sk-SK"/>
        </w:rPr>
        <w:t>o rozpočtových pravidlách územnej samosprávy a o zmene a doplnení niektorých zákonov</w:t>
      </w:r>
    </w:p>
    <w:p w:rsidR="00DE483A" w:rsidRPr="00E00B06" w:rsidRDefault="00DE483A" w:rsidP="00DE483A">
      <w:pPr>
        <w:pStyle w:val="Standard"/>
        <w:spacing w:after="280"/>
        <w:jc w:val="both"/>
        <w:rPr>
          <w:rFonts w:cs="Times New Roman"/>
          <w:color w:val="000000"/>
          <w:lang w:val="sk-SK"/>
        </w:rPr>
      </w:pPr>
      <w:r w:rsidRPr="00E00B06">
        <w:rPr>
          <w:rFonts w:cs="Times New Roman"/>
          <w:color w:val="000000"/>
          <w:lang w:val="sk-SK"/>
        </w:rPr>
        <w:t>v znení neskorších predpisov. Rozpočet obce Vlkas na rok 2015 bol zostavený ako vyrovnaný.</w:t>
      </w:r>
    </w:p>
    <w:p w:rsidR="00DE483A" w:rsidRPr="00E00B06" w:rsidRDefault="00DE483A" w:rsidP="00DE483A">
      <w:pPr>
        <w:pStyle w:val="Standard"/>
        <w:spacing w:after="280"/>
        <w:jc w:val="both"/>
        <w:rPr>
          <w:rFonts w:cs="Times New Roman"/>
          <w:color w:val="000000"/>
          <w:lang w:val="sk-SK"/>
        </w:rPr>
      </w:pP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Hospodárenie obce sa riadilo podľa schváleného rozpočtu na rok 2015.</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Rozpočet obce bol schválený obecným zastupiteľstvom dňa 12.12.2014 uznesením č. 10/I/2014</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Bol zmenený trikrát:</w:t>
      </w:r>
    </w:p>
    <w:p w:rsidR="00DE483A" w:rsidRPr="00E00B06" w:rsidRDefault="00DE483A" w:rsidP="00DE483A">
      <w:pPr>
        <w:widowControl w:val="0"/>
        <w:numPr>
          <w:ilvl w:val="0"/>
          <w:numId w:val="5"/>
        </w:numPr>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prvá zmena   schválená dňa 15.5.2015 uznesením č. 3/III/2015</w:t>
      </w:r>
    </w:p>
    <w:p w:rsidR="00DE483A" w:rsidRPr="00E00B06" w:rsidRDefault="00DE483A" w:rsidP="00DE483A">
      <w:pPr>
        <w:widowControl w:val="0"/>
        <w:numPr>
          <w:ilvl w:val="0"/>
          <w:numId w:val="5"/>
        </w:numPr>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druhá zmena schválená dňa 11.9.2015 uznesením č. 5/IV/2015</w:t>
      </w:r>
    </w:p>
    <w:p w:rsidR="00DE483A" w:rsidRPr="00E00B06" w:rsidRDefault="00DE483A" w:rsidP="00DE483A">
      <w:pPr>
        <w:widowControl w:val="0"/>
        <w:numPr>
          <w:ilvl w:val="0"/>
          <w:numId w:val="5"/>
        </w:numPr>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tretia zmena schválená dňa 11.12.2015 uznesením č. 7/VII/2015</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p>
    <w:p w:rsidR="00DE483A" w:rsidRPr="00E00B06" w:rsidRDefault="00DE483A" w:rsidP="00DE483A">
      <w:pPr>
        <w:pStyle w:val="Standard"/>
        <w:spacing w:after="280"/>
        <w:rPr>
          <w:rFonts w:cs="Times New Roman"/>
          <w:color w:val="000000"/>
          <w:lang w:val="sk-SK"/>
        </w:rPr>
      </w:pPr>
    </w:p>
    <w:p w:rsidR="00DE483A" w:rsidRPr="00E00B06" w:rsidRDefault="00DE483A" w:rsidP="00DE483A">
      <w:pPr>
        <w:pStyle w:val="Standard"/>
        <w:spacing w:after="280"/>
        <w:jc w:val="both"/>
        <w:rPr>
          <w:rFonts w:cs="Times New Roman"/>
          <w:lang w:val="sk-SK"/>
        </w:rPr>
      </w:pPr>
      <w:r w:rsidRPr="00E00B06">
        <w:rPr>
          <w:rFonts w:cs="Times New Roman"/>
          <w:b/>
          <w:sz w:val="32"/>
          <w:szCs w:val="32"/>
          <w:lang w:val="sk-SK"/>
        </w:rPr>
        <w:t xml:space="preserve">                                       </w:t>
      </w:r>
      <w:r w:rsidRPr="00E00B06">
        <w:rPr>
          <w:rFonts w:cs="Times New Roman"/>
          <w:b/>
          <w:lang w:val="sk-SK"/>
        </w:rPr>
        <w:t>Rozpočet obce k 31.12.2015</w:t>
      </w:r>
    </w:p>
    <w:p w:rsidR="00DE483A" w:rsidRPr="00E00B06" w:rsidRDefault="00DE483A" w:rsidP="00DE483A">
      <w:pPr>
        <w:widowControl w:val="0"/>
        <w:suppressAutoHyphens/>
        <w:autoSpaceDN w:val="0"/>
        <w:spacing w:after="0" w:line="240" w:lineRule="auto"/>
        <w:jc w:val="center"/>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Rozpočet obce v eurách :</w:t>
      </w: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kern w:val="3"/>
          <w:sz w:val="24"/>
          <w:szCs w:val="24"/>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kern w:val="3"/>
          <w:sz w:val="24"/>
          <w:szCs w:val="24"/>
          <w:lang w:eastAsia="ja-JP" w:bidi="fa-IR"/>
        </w:rPr>
      </w:pPr>
    </w:p>
    <w:p w:rsidR="00DE483A" w:rsidRPr="00E00B06" w:rsidRDefault="00DE483A" w:rsidP="00DE483A">
      <w:pPr>
        <w:widowControl w:val="0"/>
        <w:suppressAutoHyphens/>
        <w:autoSpaceDN w:val="0"/>
        <w:spacing w:after="0" w:line="240" w:lineRule="auto"/>
        <w:jc w:val="center"/>
        <w:rPr>
          <w:rFonts w:ascii="Times New Roman" w:eastAsia="Andale Sans UI" w:hAnsi="Times New Roman" w:cs="Times New Roman"/>
          <w:b/>
          <w:kern w:val="3"/>
          <w:sz w:val="24"/>
          <w:szCs w:val="24"/>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kern w:val="3"/>
          <w:sz w:val="24"/>
          <w:szCs w:val="24"/>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noProof/>
          <w:kern w:val="3"/>
          <w:sz w:val="24"/>
          <w:szCs w:val="24"/>
          <w:lang w:eastAsia="sk-SK"/>
        </w:rPr>
        <mc:AlternateContent>
          <mc:Choice Requires="wps">
            <w:drawing>
              <wp:anchor distT="0" distB="0" distL="114300" distR="114300" simplePos="0" relativeHeight="251659264" behindDoc="0" locked="0" layoutInCell="1" allowOverlap="1" wp14:anchorId="75EDFD62" wp14:editId="461E92E2">
                <wp:simplePos x="0" y="0"/>
                <wp:positionH relativeFrom="margin">
                  <wp:posOffset>-7620</wp:posOffset>
                </wp:positionH>
                <wp:positionV relativeFrom="paragraph">
                  <wp:posOffset>-380365</wp:posOffset>
                </wp:positionV>
                <wp:extent cx="3229610" cy="610235"/>
                <wp:effectExtent l="0" t="0" r="27940" b="18415"/>
                <wp:wrapSquare wrapText="bothSides"/>
                <wp:docPr id="3" name="Textové pole 3"/>
                <wp:cNvGraphicFramePr/>
                <a:graphic xmlns:a="http://schemas.openxmlformats.org/drawingml/2006/main">
                  <a:graphicData uri="http://schemas.microsoft.com/office/word/2010/wordprocessingShape">
                    <wps:wsp>
                      <wps:cNvSpPr txBox="1"/>
                      <wps:spPr>
                        <a:xfrm>
                          <a:off x="0" y="0"/>
                          <a:ext cx="3228975" cy="609600"/>
                        </a:xfrm>
                        <a:prstGeom prst="rect">
                          <a:avLst/>
                        </a:prstGeom>
                        <a:ln w="6480">
                          <a:solidFill>
                            <a:srgbClr val="000000"/>
                          </a:solidFill>
                          <a:prstDash val="solid"/>
                        </a:ln>
                      </wps:spPr>
                      <wps:txbx>
                        <w:txbxContent>
                          <w:tbl>
                            <w:tblPr>
                              <w:tblW w:w="5070" w:type="dxa"/>
                              <w:tblLayout w:type="fixed"/>
                              <w:tblCellMar>
                                <w:left w:w="10" w:type="dxa"/>
                                <w:right w:w="10" w:type="dxa"/>
                              </w:tblCellMar>
                              <w:tblLook w:val="04A0" w:firstRow="1" w:lastRow="0" w:firstColumn="1" w:lastColumn="0" w:noHBand="0" w:noVBand="1"/>
                            </w:tblPr>
                            <w:tblGrid>
                              <w:gridCol w:w="3532"/>
                              <w:gridCol w:w="1538"/>
                            </w:tblGrid>
                            <w:tr w:rsidR="0093213A" w:rsidTr="00DE483A">
                              <w:tc>
                                <w:tcPr>
                                  <w:tcW w:w="3528"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93213A" w:rsidRDefault="0093213A">
                                  <w:pPr>
                                    <w:pStyle w:val="Standard"/>
                                    <w:snapToGrid w:val="0"/>
                                  </w:pPr>
                                  <w:r>
                                    <w:t>Príjmy celkom</w:t>
                                  </w:r>
                                </w:p>
                              </w:tc>
                              <w:tc>
                                <w:tcPr>
                                  <w:tcW w:w="15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3213A" w:rsidRDefault="0093213A">
                                  <w:pPr>
                                    <w:pStyle w:val="Standard"/>
                                    <w:snapToGrid w:val="0"/>
                                    <w:jc w:val="center"/>
                                  </w:pPr>
                                  <w:r>
                                    <w:t>307731,76</w:t>
                                  </w:r>
                                </w:p>
                              </w:tc>
                            </w:tr>
                            <w:tr w:rsidR="0093213A" w:rsidTr="00DE483A">
                              <w:tc>
                                <w:tcPr>
                                  <w:tcW w:w="3528"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93213A" w:rsidRDefault="0093213A">
                                  <w:pPr>
                                    <w:pStyle w:val="Standard"/>
                                    <w:snapToGrid w:val="0"/>
                                  </w:pPr>
                                  <w:r>
                                    <w:t>Výdavky celkom</w:t>
                                  </w:r>
                                </w:p>
                              </w:tc>
                              <w:tc>
                                <w:tcPr>
                                  <w:tcW w:w="15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3213A" w:rsidRDefault="0093213A">
                                  <w:pPr>
                                    <w:pStyle w:val="Standard"/>
                                    <w:snapToGrid w:val="0"/>
                                    <w:jc w:val="center"/>
                                  </w:pPr>
                                  <w:r>
                                    <w:t>307731,76</w:t>
                                  </w:r>
                                </w:p>
                              </w:tc>
                            </w:tr>
                            <w:tr w:rsidR="0093213A" w:rsidTr="00DE483A">
                              <w:tc>
                                <w:tcPr>
                                  <w:tcW w:w="3528"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93213A" w:rsidRDefault="0093213A">
                                  <w:pPr>
                                    <w:pStyle w:val="Standard"/>
                                    <w:snapToGrid w:val="0"/>
                                    <w:rPr>
                                      <w:b/>
                                    </w:rPr>
                                  </w:pPr>
                                  <w:r>
                                    <w:rPr>
                                      <w:b/>
                                    </w:rPr>
                                    <w:t xml:space="preserve">Hospodárenie obce </w:t>
                                  </w:r>
                                </w:p>
                              </w:tc>
                              <w:tc>
                                <w:tcPr>
                                  <w:tcW w:w="15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3213A" w:rsidRDefault="0093213A">
                                  <w:pPr>
                                    <w:pStyle w:val="Standard"/>
                                    <w:snapToGrid w:val="0"/>
                                    <w:jc w:val="center"/>
                                    <w:rPr>
                                      <w:b/>
                                    </w:rPr>
                                  </w:pPr>
                                  <w:r>
                                    <w:rPr>
                                      <w:b/>
                                    </w:rPr>
                                    <w:t>0</w:t>
                                  </w:r>
                                </w:p>
                              </w:tc>
                            </w:tr>
                          </w:tbl>
                          <w:p w:rsidR="0093213A" w:rsidRDefault="0093213A" w:rsidP="00DE483A">
                            <w:pPr>
                              <w:pStyle w:val="Standard"/>
                            </w:pPr>
                            <w:r>
                              <w:t xml:space="preserve"> </w:t>
                            </w:r>
                          </w:p>
                        </w:txbxContent>
                      </wps:txbx>
                      <wps:bodyPr vert="horz" lIns="0" tIns="0" rIns="0" bIns="0" compatLnSpc="0">
                        <a:noAutofit/>
                      </wps:bodyPr>
                    </wps:wsp>
                  </a:graphicData>
                </a:graphic>
                <wp14:sizeRelH relativeFrom="page">
                  <wp14:pctWidth>0</wp14:pctWidth>
                </wp14:sizeRelH>
                <wp14:sizeRelV relativeFrom="page">
                  <wp14:pctHeight>0</wp14:pctHeight>
                </wp14:sizeRelV>
              </wp:anchor>
            </w:drawing>
          </mc:Choice>
          <mc:Fallback>
            <w:pict>
              <v:shapetype w14:anchorId="75EDFD62" id="_x0000_t202" coordsize="21600,21600" o:spt="202" path="m,l,21600r21600,l21600,xe">
                <v:stroke joinstyle="miter"/>
                <v:path gradientshapeok="t" o:connecttype="rect"/>
              </v:shapetype>
              <v:shape id="Textové pole 3" o:spid="_x0000_s1026" type="#_x0000_t202" style="position:absolute;margin-left:-.6pt;margin-top:-29.95pt;width:254.3pt;height:48.0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" filled="f" strokeweight=".18mm">
                <v:textbox inset="0,0,0,0">
                  <w:txbxContent>
                    <w:tbl>
                      <w:tblPr>
                        <w:tblW w:w="5070" w:type="dxa"/>
                        <w:tblLayout w:type="fixed"/>
                        <w:tblCellMar>
                          <w:left w:w="10" w:type="dxa"/>
                          <w:right w:w="10" w:type="dxa"/>
                        </w:tblCellMar>
                        <w:tblLook w:val="04A0" w:firstRow="1" w:lastRow="0" w:firstColumn="1" w:lastColumn="0" w:noHBand="0" w:noVBand="1"/>
                      </w:tblPr>
                      <w:tblGrid>
                        <w:gridCol w:w="3532"/>
                        <w:gridCol w:w="1538"/>
                      </w:tblGrid>
                      <w:tr w:rsidR="0093213A" w:rsidTr="00DE483A">
                        <w:tc>
                          <w:tcPr>
                            <w:tcW w:w="3528"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93213A" w:rsidRDefault="0093213A">
                            <w:pPr>
                              <w:pStyle w:val="Standard"/>
                              <w:snapToGrid w:val="0"/>
                            </w:pPr>
                            <w:r>
                              <w:t>Príjmy celkom</w:t>
                            </w:r>
                          </w:p>
                        </w:tc>
                        <w:tc>
                          <w:tcPr>
                            <w:tcW w:w="15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3213A" w:rsidRDefault="0093213A">
                            <w:pPr>
                              <w:pStyle w:val="Standard"/>
                              <w:snapToGrid w:val="0"/>
                              <w:jc w:val="center"/>
                            </w:pPr>
                            <w:r>
                              <w:t>307731,76</w:t>
                            </w:r>
                          </w:p>
                        </w:tc>
                      </w:tr>
                      <w:tr w:rsidR="0093213A" w:rsidTr="00DE483A">
                        <w:tc>
                          <w:tcPr>
                            <w:tcW w:w="3528"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93213A" w:rsidRDefault="0093213A">
                            <w:pPr>
                              <w:pStyle w:val="Standard"/>
                              <w:snapToGrid w:val="0"/>
                            </w:pPr>
                            <w:r>
                              <w:t>Výdavky celkom</w:t>
                            </w:r>
                          </w:p>
                        </w:tc>
                        <w:tc>
                          <w:tcPr>
                            <w:tcW w:w="15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3213A" w:rsidRDefault="0093213A">
                            <w:pPr>
                              <w:pStyle w:val="Standard"/>
                              <w:snapToGrid w:val="0"/>
                              <w:jc w:val="center"/>
                            </w:pPr>
                            <w:r>
                              <w:t>307731,76</w:t>
                            </w:r>
                          </w:p>
                        </w:tc>
                      </w:tr>
                      <w:tr w:rsidR="0093213A" w:rsidTr="00DE483A">
                        <w:tc>
                          <w:tcPr>
                            <w:tcW w:w="3528"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93213A" w:rsidRDefault="0093213A">
                            <w:pPr>
                              <w:pStyle w:val="Standard"/>
                              <w:snapToGrid w:val="0"/>
                              <w:rPr>
                                <w:b/>
                              </w:rPr>
                            </w:pPr>
                            <w:r>
                              <w:rPr>
                                <w:b/>
                              </w:rPr>
                              <w:t xml:space="preserve">Hospodárenie obce </w:t>
                            </w:r>
                          </w:p>
                        </w:tc>
                        <w:tc>
                          <w:tcPr>
                            <w:tcW w:w="15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3213A" w:rsidRDefault="0093213A">
                            <w:pPr>
                              <w:pStyle w:val="Standard"/>
                              <w:snapToGrid w:val="0"/>
                              <w:jc w:val="center"/>
                              <w:rPr>
                                <w:b/>
                              </w:rPr>
                            </w:pPr>
                            <w:r>
                              <w:rPr>
                                <w:b/>
                              </w:rPr>
                              <w:t>0</w:t>
                            </w:r>
                          </w:p>
                        </w:tc>
                      </w:tr>
                    </w:tbl>
                    <w:p w:rsidR="0093213A" w:rsidRDefault="0093213A" w:rsidP="00DE483A">
                      <w:pPr>
                        <w:pStyle w:val="Standard"/>
                      </w:pPr>
                      <w:r>
                        <w:t xml:space="preserve"> </w:t>
                      </w:r>
                    </w:p>
                  </w:txbxContent>
                </v:textbox>
                <w10:wrap type="square" anchorx="margin"/>
              </v:shape>
            </w:pict>
          </mc:Fallback>
        </mc:AlternateContent>
      </w: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kern w:val="3"/>
          <w:sz w:val="24"/>
          <w:szCs w:val="24"/>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z toho:</w:t>
      </w: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kern w:val="3"/>
          <w:sz w:val="24"/>
          <w:szCs w:val="24"/>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 xml:space="preserve"> </w:t>
      </w: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noProof/>
          <w:kern w:val="3"/>
          <w:sz w:val="24"/>
          <w:szCs w:val="24"/>
          <w:lang w:eastAsia="sk-SK"/>
        </w:rPr>
        <mc:AlternateContent>
          <mc:Choice Requires="wps">
            <w:drawing>
              <wp:anchor distT="0" distB="0" distL="114300" distR="114300" simplePos="0" relativeHeight="251660288" behindDoc="0" locked="0" layoutInCell="1" allowOverlap="1" wp14:anchorId="1DF5D2BA" wp14:editId="7AA1EF40">
                <wp:simplePos x="0" y="0"/>
                <wp:positionH relativeFrom="margin">
                  <wp:posOffset>-7620</wp:posOffset>
                </wp:positionH>
                <wp:positionV relativeFrom="paragraph">
                  <wp:posOffset>-380365</wp:posOffset>
                </wp:positionV>
                <wp:extent cx="3229610" cy="615950"/>
                <wp:effectExtent l="0" t="0" r="27940" b="12700"/>
                <wp:wrapSquare wrapText="bothSides"/>
                <wp:docPr id="4" name="Textové pole 4"/>
                <wp:cNvGraphicFramePr/>
                <a:graphic xmlns:a="http://schemas.openxmlformats.org/drawingml/2006/main">
                  <a:graphicData uri="http://schemas.microsoft.com/office/word/2010/wordprocessingShape">
                    <wps:wsp>
                      <wps:cNvSpPr txBox="1"/>
                      <wps:spPr>
                        <a:xfrm>
                          <a:off x="0" y="0"/>
                          <a:ext cx="3228975" cy="615950"/>
                        </a:xfrm>
                        <a:prstGeom prst="rect">
                          <a:avLst/>
                        </a:prstGeom>
                        <a:ln w="6480">
                          <a:solidFill>
                            <a:srgbClr val="000000"/>
                          </a:solidFill>
                          <a:prstDash val="solid"/>
                        </a:ln>
                      </wps:spPr>
                      <wps:txbx>
                        <w:txbxContent>
                          <w:tbl>
                            <w:tblPr>
                              <w:tblW w:w="5070" w:type="dxa"/>
                              <w:tblLayout w:type="fixed"/>
                              <w:tblCellMar>
                                <w:left w:w="10" w:type="dxa"/>
                                <w:right w:w="10" w:type="dxa"/>
                              </w:tblCellMar>
                              <w:tblLook w:val="04A0" w:firstRow="1" w:lastRow="0" w:firstColumn="1" w:lastColumn="0" w:noHBand="0" w:noVBand="1"/>
                            </w:tblPr>
                            <w:tblGrid>
                              <w:gridCol w:w="3532"/>
                              <w:gridCol w:w="1538"/>
                            </w:tblGrid>
                            <w:tr w:rsidR="0093213A">
                              <w:tc>
                                <w:tcPr>
                                  <w:tcW w:w="3528"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93213A" w:rsidRDefault="0093213A">
                                  <w:pPr>
                                    <w:pStyle w:val="Standard"/>
                                    <w:snapToGrid w:val="0"/>
                                  </w:pPr>
                                  <w:r>
                                    <w:t>Bežné príjmy</w:t>
                                  </w:r>
                                </w:p>
                              </w:tc>
                              <w:tc>
                                <w:tcPr>
                                  <w:tcW w:w="15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93213A" w:rsidRDefault="0093213A">
                                  <w:pPr>
                                    <w:pStyle w:val="Standard"/>
                                    <w:snapToGrid w:val="0"/>
                                    <w:jc w:val="center"/>
                                  </w:pPr>
                                  <w:r>
                                    <w:t>143849,01</w:t>
                                  </w:r>
                                </w:p>
                              </w:tc>
                            </w:tr>
                            <w:tr w:rsidR="0093213A">
                              <w:tc>
                                <w:tcPr>
                                  <w:tcW w:w="3528"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93213A" w:rsidRDefault="0093213A">
                                  <w:pPr>
                                    <w:pStyle w:val="Standard"/>
                                    <w:snapToGrid w:val="0"/>
                                  </w:pPr>
                                  <w:r>
                                    <w:t>Bežné výdavky</w:t>
                                  </w:r>
                                </w:p>
                              </w:tc>
                              <w:tc>
                                <w:tcPr>
                                  <w:tcW w:w="15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93213A" w:rsidRDefault="0093213A">
                                  <w:pPr>
                                    <w:pStyle w:val="Standard"/>
                                    <w:snapToGrid w:val="0"/>
                                    <w:jc w:val="center"/>
                                  </w:pPr>
                                  <w:r>
                                    <w:t>127478,16</w:t>
                                  </w:r>
                                </w:p>
                              </w:tc>
                            </w:tr>
                            <w:tr w:rsidR="0093213A">
                              <w:tc>
                                <w:tcPr>
                                  <w:tcW w:w="3528"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93213A" w:rsidRDefault="0093213A">
                                  <w:pPr>
                                    <w:pStyle w:val="Standard"/>
                                    <w:snapToGrid w:val="0"/>
                                    <w:rPr>
                                      <w:b/>
                                    </w:rPr>
                                  </w:pPr>
                                  <w:r>
                                    <w:rPr>
                                      <w:b/>
                                    </w:rPr>
                                    <w:t>Prebytok bežného rozpočtu</w:t>
                                  </w:r>
                                </w:p>
                              </w:tc>
                              <w:tc>
                                <w:tcPr>
                                  <w:tcW w:w="15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93213A" w:rsidRDefault="0093213A">
                                  <w:pPr>
                                    <w:pStyle w:val="Standard"/>
                                    <w:snapToGrid w:val="0"/>
                                    <w:jc w:val="center"/>
                                  </w:pPr>
                                  <w:r>
                                    <w:t>16370,85</w:t>
                                  </w:r>
                                </w:p>
                              </w:tc>
                            </w:tr>
                          </w:tbl>
                          <w:p w:rsidR="0093213A" w:rsidRDefault="0093213A" w:rsidP="00DE483A">
                            <w:pPr>
                              <w:pStyle w:val="Standard"/>
                            </w:pPr>
                            <w:r>
                              <w:t xml:space="preserve"> </w:t>
                            </w:r>
                          </w:p>
                        </w:txbxContent>
                      </wps:txbx>
                      <wps:bodyPr vert="horz" lIns="0" tIns="0" rIns="0" bIns="0" compatLnSpc="0">
                        <a:noAutofit/>
                      </wps:bodyPr>
                    </wps:wsp>
                  </a:graphicData>
                </a:graphic>
                <wp14:sizeRelH relativeFrom="page">
                  <wp14:pctWidth>0</wp14:pctWidth>
                </wp14:sizeRelH>
                <wp14:sizeRelV relativeFrom="page">
                  <wp14:pctHeight>0</wp14:pctHeight>
                </wp14:sizeRelV>
              </wp:anchor>
            </w:drawing>
          </mc:Choice>
          <mc:Fallback>
            <w:pict>
              <v:shape w14:anchorId="1DF5D2BA" id="Textové pole 4" o:spid="_x0000_s1027" type="#_x0000_t202" style="position:absolute;margin-left:-.6pt;margin-top:-29.95pt;width:254.3pt;height:48.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" filled="f" strokeweight=".18mm">
                <v:textbox inset="0,0,0,0">
                  <w:txbxContent>
                    <w:tbl>
                      <w:tblPr>
                        <w:tblW w:w="5070" w:type="dxa"/>
                        <w:tblLayout w:type="fixed"/>
                        <w:tblCellMar>
                          <w:left w:w="10" w:type="dxa"/>
                          <w:right w:w="10" w:type="dxa"/>
                        </w:tblCellMar>
                        <w:tblLook w:val="04A0" w:firstRow="1" w:lastRow="0" w:firstColumn="1" w:lastColumn="0" w:noHBand="0" w:noVBand="1"/>
                      </w:tblPr>
                      <w:tblGrid>
                        <w:gridCol w:w="3532"/>
                        <w:gridCol w:w="1538"/>
                      </w:tblGrid>
                      <w:tr w:rsidR="0093213A">
                        <w:tc>
                          <w:tcPr>
                            <w:tcW w:w="3528"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93213A" w:rsidRDefault="0093213A">
                            <w:pPr>
                              <w:pStyle w:val="Standard"/>
                              <w:snapToGrid w:val="0"/>
                            </w:pPr>
                            <w:r>
                              <w:t>Bežné príjmy</w:t>
                            </w:r>
                          </w:p>
                        </w:tc>
                        <w:tc>
                          <w:tcPr>
                            <w:tcW w:w="15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93213A" w:rsidRDefault="0093213A">
                            <w:pPr>
                              <w:pStyle w:val="Standard"/>
                              <w:snapToGrid w:val="0"/>
                              <w:jc w:val="center"/>
                            </w:pPr>
                            <w:r>
                              <w:t>143849,01</w:t>
                            </w:r>
                          </w:p>
                        </w:tc>
                      </w:tr>
                      <w:tr w:rsidR="0093213A">
                        <w:tc>
                          <w:tcPr>
                            <w:tcW w:w="3528"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93213A" w:rsidRDefault="0093213A">
                            <w:pPr>
                              <w:pStyle w:val="Standard"/>
                              <w:snapToGrid w:val="0"/>
                            </w:pPr>
                            <w:r>
                              <w:t>Bežné výdavky</w:t>
                            </w:r>
                          </w:p>
                        </w:tc>
                        <w:tc>
                          <w:tcPr>
                            <w:tcW w:w="15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93213A" w:rsidRDefault="0093213A">
                            <w:pPr>
                              <w:pStyle w:val="Standard"/>
                              <w:snapToGrid w:val="0"/>
                              <w:jc w:val="center"/>
                            </w:pPr>
                            <w:r>
                              <w:t>127478,16</w:t>
                            </w:r>
                          </w:p>
                        </w:tc>
                      </w:tr>
                      <w:tr w:rsidR="0093213A">
                        <w:tc>
                          <w:tcPr>
                            <w:tcW w:w="3528"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93213A" w:rsidRDefault="0093213A">
                            <w:pPr>
                              <w:pStyle w:val="Standard"/>
                              <w:snapToGrid w:val="0"/>
                              <w:rPr>
                                <w:b/>
                              </w:rPr>
                            </w:pPr>
                            <w:r>
                              <w:rPr>
                                <w:b/>
                              </w:rPr>
                              <w:t>Prebytok bežného rozpočtu</w:t>
                            </w:r>
                          </w:p>
                        </w:tc>
                        <w:tc>
                          <w:tcPr>
                            <w:tcW w:w="15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93213A" w:rsidRDefault="0093213A">
                            <w:pPr>
                              <w:pStyle w:val="Standard"/>
                              <w:snapToGrid w:val="0"/>
                              <w:jc w:val="center"/>
                            </w:pPr>
                            <w:r>
                              <w:t>16370,85</w:t>
                            </w:r>
                          </w:p>
                        </w:tc>
                      </w:tr>
                    </w:tbl>
                    <w:p w:rsidR="0093213A" w:rsidRDefault="0093213A" w:rsidP="00DE483A">
                      <w:pPr>
                        <w:pStyle w:val="Standard"/>
                      </w:pPr>
                      <w:r>
                        <w:t xml:space="preserve"> </w:t>
                      </w:r>
                    </w:p>
                  </w:txbxContent>
                </v:textbox>
                <w10:wrap type="square" anchorx="margin"/>
              </v:shape>
            </w:pict>
          </mc:Fallback>
        </mc:AlternateContent>
      </w:r>
      <w:r w:rsidRPr="00E00B06">
        <w:rPr>
          <w:rFonts w:ascii="Times New Roman" w:eastAsia="Andale Sans UI" w:hAnsi="Times New Roman" w:cs="Times New Roman"/>
          <w:kern w:val="3"/>
          <w:sz w:val="24"/>
          <w:szCs w:val="24"/>
          <w:lang w:eastAsia="ja-JP" w:bidi="fa-IR"/>
        </w:rPr>
        <w:t xml:space="preserve">          </w:t>
      </w: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 xml:space="preserve">           </w:t>
      </w: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noProof/>
          <w:kern w:val="3"/>
          <w:sz w:val="24"/>
          <w:szCs w:val="24"/>
          <w:lang w:eastAsia="sk-SK"/>
        </w:rPr>
        <mc:AlternateContent>
          <mc:Choice Requires="wps">
            <w:drawing>
              <wp:anchor distT="0" distB="0" distL="114300" distR="114300" simplePos="0" relativeHeight="251661312" behindDoc="0" locked="0" layoutInCell="1" allowOverlap="1" wp14:anchorId="3164679B" wp14:editId="73E77ACD">
                <wp:simplePos x="0" y="0"/>
                <wp:positionH relativeFrom="column">
                  <wp:posOffset>5080</wp:posOffset>
                </wp:positionH>
                <wp:positionV relativeFrom="paragraph">
                  <wp:posOffset>69850</wp:posOffset>
                </wp:positionV>
                <wp:extent cx="3239770" cy="592455"/>
                <wp:effectExtent l="0" t="0" r="0" b="0"/>
                <wp:wrapSquare wrapText="bothSides"/>
                <wp:docPr id="5" name="Textové pole 5"/>
                <wp:cNvGraphicFramePr/>
                <a:graphic xmlns:a="http://schemas.openxmlformats.org/drawingml/2006/main">
                  <a:graphicData uri="http://schemas.microsoft.com/office/word/2010/wordprocessingShape">
                    <wps:wsp>
                      <wps:cNvSpPr txBox="1"/>
                      <wps:spPr>
                        <a:xfrm>
                          <a:off x="0" y="0"/>
                          <a:ext cx="3239135" cy="592455"/>
                        </a:xfrm>
                        <a:prstGeom prst="rect">
                          <a:avLst/>
                        </a:prstGeom>
                        <a:ln>
                          <a:noFill/>
                          <a:prstDash/>
                        </a:ln>
                      </wps:spPr>
                      <wps:txbx>
                        <w:txbxContent>
                          <w:tbl>
                            <w:tblPr>
                              <w:tblW w:w="5085" w:type="dxa"/>
                              <w:tblLayout w:type="fixed"/>
                              <w:tblCellMar>
                                <w:left w:w="10" w:type="dxa"/>
                                <w:right w:w="10" w:type="dxa"/>
                              </w:tblCellMar>
                              <w:tblLook w:val="04A0" w:firstRow="1" w:lastRow="0" w:firstColumn="1" w:lastColumn="0" w:noHBand="0" w:noVBand="1"/>
                            </w:tblPr>
                            <w:tblGrid>
                              <w:gridCol w:w="3524"/>
                              <w:gridCol w:w="1561"/>
                            </w:tblGrid>
                            <w:tr w:rsidR="0093213A">
                              <w:tc>
                                <w:tcPr>
                                  <w:tcW w:w="3528"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93213A" w:rsidRDefault="0093213A">
                                  <w:pPr>
                                    <w:pStyle w:val="Standard"/>
                                    <w:snapToGrid w:val="0"/>
                                  </w:pPr>
                                  <w:r>
                                    <w:t>Kapitálové príjmy</w:t>
                                  </w:r>
                                </w:p>
                              </w:tc>
                              <w:tc>
                                <w:tcPr>
                                  <w:tcW w:w="15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93213A" w:rsidRDefault="0093213A">
                                  <w:pPr>
                                    <w:pStyle w:val="Standard"/>
                                    <w:snapToGrid w:val="0"/>
                                    <w:jc w:val="center"/>
                                  </w:pPr>
                                  <w:r>
                                    <w:t>79246,-</w:t>
                                  </w:r>
                                </w:p>
                              </w:tc>
                            </w:tr>
                            <w:tr w:rsidR="0093213A">
                              <w:tc>
                                <w:tcPr>
                                  <w:tcW w:w="3528"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93213A" w:rsidRDefault="0093213A">
                                  <w:pPr>
                                    <w:pStyle w:val="Standard"/>
                                    <w:snapToGrid w:val="0"/>
                                  </w:pPr>
                                  <w:r>
                                    <w:t>Kapitálové výdavky</w:t>
                                  </w:r>
                                </w:p>
                              </w:tc>
                              <w:tc>
                                <w:tcPr>
                                  <w:tcW w:w="15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93213A" w:rsidRDefault="0093213A">
                                  <w:pPr>
                                    <w:pStyle w:val="Standard"/>
                                    <w:snapToGrid w:val="0"/>
                                    <w:jc w:val="center"/>
                                  </w:pPr>
                                  <w:r>
                                    <w:t>98367,60</w:t>
                                  </w:r>
                                </w:p>
                              </w:tc>
                            </w:tr>
                            <w:tr w:rsidR="0093213A">
                              <w:tc>
                                <w:tcPr>
                                  <w:tcW w:w="3528"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93213A" w:rsidRDefault="0093213A">
                                  <w:pPr>
                                    <w:pStyle w:val="Standard"/>
                                    <w:snapToGrid w:val="0"/>
                                    <w:rPr>
                                      <w:b/>
                                    </w:rPr>
                                  </w:pPr>
                                  <w:r>
                                    <w:rPr>
                                      <w:b/>
                                    </w:rPr>
                                    <w:t>Schodok kapitálového rozpočtu</w:t>
                                  </w:r>
                                </w:p>
                              </w:tc>
                              <w:tc>
                                <w:tcPr>
                                  <w:tcW w:w="15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93213A" w:rsidRDefault="0093213A">
                                  <w:pPr>
                                    <w:pStyle w:val="Standard"/>
                                    <w:snapToGrid w:val="0"/>
                                    <w:jc w:val="center"/>
                                    <w:rPr>
                                      <w:b/>
                                    </w:rPr>
                                  </w:pPr>
                                  <w:r>
                                    <w:rPr>
                                      <w:b/>
                                    </w:rPr>
                                    <w:t>-19121,60</w:t>
                                  </w:r>
                                </w:p>
                              </w:tc>
                            </w:tr>
                          </w:tbl>
                          <w:p w:rsidR="0093213A" w:rsidRDefault="0093213A" w:rsidP="00DE483A">
                            <w:pPr>
                              <w:pStyle w:val="Standard"/>
                            </w:pPr>
                            <w:r>
                              <w:t xml:space="preserve"> </w:t>
                            </w:r>
                          </w:p>
                        </w:txbxContent>
                      </wps:txbx>
                      <wps:bodyPr vert="horz" lIns="0" tIns="0" rIns="0" bIns="0" compatLnSpc="0">
                        <a:noAutofit/>
                      </wps:bodyPr>
                    </wps:wsp>
                  </a:graphicData>
                </a:graphic>
                <wp14:sizeRelH relativeFrom="page">
                  <wp14:pctWidth>0</wp14:pctWidth>
                </wp14:sizeRelH>
                <wp14:sizeRelV relativeFrom="page">
                  <wp14:pctHeight>0</wp14:pctHeight>
                </wp14:sizeRelV>
              </wp:anchor>
            </w:drawing>
          </mc:Choice>
          <mc:Fallback>
            <w:pict>
              <v:shape w14:anchorId="3164679B" id="Textové pole 5" o:spid="_x0000_s1028" type="#_x0000_t202" style="position:absolute;margin-left:.4pt;margin-top:5.5pt;width:255.1pt;height:46.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" filled="f" stroked="f">
                <v:textbox inset="0,0,0,0">
                  <w:txbxContent>
                    <w:tbl>
                      <w:tblPr>
                        <w:tblW w:w="5085" w:type="dxa"/>
                        <w:tblLayout w:type="fixed"/>
                        <w:tblCellMar>
                          <w:left w:w="10" w:type="dxa"/>
                          <w:right w:w="10" w:type="dxa"/>
                        </w:tblCellMar>
                        <w:tblLook w:val="04A0" w:firstRow="1" w:lastRow="0" w:firstColumn="1" w:lastColumn="0" w:noHBand="0" w:noVBand="1"/>
                      </w:tblPr>
                      <w:tblGrid>
                        <w:gridCol w:w="3524"/>
                        <w:gridCol w:w="1561"/>
                      </w:tblGrid>
                      <w:tr w:rsidR="0093213A">
                        <w:tc>
                          <w:tcPr>
                            <w:tcW w:w="3528"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93213A" w:rsidRDefault="0093213A">
                            <w:pPr>
                              <w:pStyle w:val="Standard"/>
                              <w:snapToGrid w:val="0"/>
                            </w:pPr>
                            <w:r>
                              <w:t>Kapitálové príjmy</w:t>
                            </w:r>
                          </w:p>
                        </w:tc>
                        <w:tc>
                          <w:tcPr>
                            <w:tcW w:w="15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93213A" w:rsidRDefault="0093213A">
                            <w:pPr>
                              <w:pStyle w:val="Standard"/>
                              <w:snapToGrid w:val="0"/>
                              <w:jc w:val="center"/>
                            </w:pPr>
                            <w:r>
                              <w:t>79246,-</w:t>
                            </w:r>
                          </w:p>
                        </w:tc>
                      </w:tr>
                      <w:tr w:rsidR="0093213A">
                        <w:tc>
                          <w:tcPr>
                            <w:tcW w:w="3528"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93213A" w:rsidRDefault="0093213A">
                            <w:pPr>
                              <w:pStyle w:val="Standard"/>
                              <w:snapToGrid w:val="0"/>
                            </w:pPr>
                            <w:r>
                              <w:t>Kapitálové výdavky</w:t>
                            </w:r>
                          </w:p>
                        </w:tc>
                        <w:tc>
                          <w:tcPr>
                            <w:tcW w:w="15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93213A" w:rsidRDefault="0093213A">
                            <w:pPr>
                              <w:pStyle w:val="Standard"/>
                              <w:snapToGrid w:val="0"/>
                              <w:jc w:val="center"/>
                            </w:pPr>
                            <w:r>
                              <w:t>98367,60</w:t>
                            </w:r>
                          </w:p>
                        </w:tc>
                      </w:tr>
                      <w:tr w:rsidR="0093213A">
                        <w:tc>
                          <w:tcPr>
                            <w:tcW w:w="3528"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93213A" w:rsidRDefault="0093213A">
                            <w:pPr>
                              <w:pStyle w:val="Standard"/>
                              <w:snapToGrid w:val="0"/>
                              <w:rPr>
                                <w:b/>
                              </w:rPr>
                            </w:pPr>
                            <w:r>
                              <w:rPr>
                                <w:b/>
                              </w:rPr>
                              <w:t>Schodok kapitálového rozpočtu</w:t>
                            </w:r>
                          </w:p>
                        </w:tc>
                        <w:tc>
                          <w:tcPr>
                            <w:tcW w:w="15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93213A" w:rsidRDefault="0093213A">
                            <w:pPr>
                              <w:pStyle w:val="Standard"/>
                              <w:snapToGrid w:val="0"/>
                              <w:jc w:val="center"/>
                              <w:rPr>
                                <w:b/>
                              </w:rPr>
                            </w:pPr>
                            <w:r>
                              <w:rPr>
                                <w:b/>
                              </w:rPr>
                              <w:t>-19121,60</w:t>
                            </w:r>
                          </w:p>
                        </w:tc>
                      </w:tr>
                    </w:tbl>
                    <w:p w:rsidR="0093213A" w:rsidRDefault="0093213A" w:rsidP="00DE483A">
                      <w:pPr>
                        <w:pStyle w:val="Standard"/>
                      </w:pPr>
                      <w:r>
                        <w:t xml:space="preserve"> </w:t>
                      </w:r>
                    </w:p>
                  </w:txbxContent>
                </v:textbox>
                <w10:wrap type="square"/>
              </v:shape>
            </w:pict>
          </mc:Fallback>
        </mc:AlternateContent>
      </w: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p>
    <w:tbl>
      <w:tblPr>
        <w:tblW w:w="4845" w:type="dxa"/>
        <w:tblLayout w:type="fixed"/>
        <w:tblCellMar>
          <w:left w:w="10" w:type="dxa"/>
          <w:right w:w="10" w:type="dxa"/>
        </w:tblCellMar>
        <w:tblLook w:val="04A0" w:firstRow="1" w:lastRow="0" w:firstColumn="1" w:lastColumn="0" w:noHBand="0" w:noVBand="1"/>
      </w:tblPr>
      <w:tblGrid>
        <w:gridCol w:w="3526"/>
        <w:gridCol w:w="1319"/>
      </w:tblGrid>
      <w:tr w:rsidR="00DE483A" w:rsidRPr="00E00B06" w:rsidTr="00DE483A">
        <w:tc>
          <w:tcPr>
            <w:tcW w:w="3528"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Finančné operácie príjmy</w:t>
            </w:r>
          </w:p>
        </w:tc>
        <w:tc>
          <w:tcPr>
            <w:tcW w:w="1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84408,79</w:t>
            </w:r>
          </w:p>
        </w:tc>
      </w:tr>
      <w:tr w:rsidR="00DE483A" w:rsidRPr="00E00B06" w:rsidTr="00DE483A">
        <w:tc>
          <w:tcPr>
            <w:tcW w:w="3528"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Finančné operácie výdavky</w:t>
            </w:r>
          </w:p>
        </w:tc>
        <w:tc>
          <w:tcPr>
            <w:tcW w:w="1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81646,-</w:t>
            </w:r>
          </w:p>
        </w:tc>
      </w:tr>
      <w:tr w:rsidR="00DE483A" w:rsidRPr="00E00B06" w:rsidTr="00DE483A">
        <w:tc>
          <w:tcPr>
            <w:tcW w:w="3528"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Prebytok finančných operácií</w:t>
            </w:r>
          </w:p>
        </w:tc>
        <w:tc>
          <w:tcPr>
            <w:tcW w:w="1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2762,79</w:t>
            </w:r>
          </w:p>
        </w:tc>
      </w:tr>
    </w:tbl>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p>
    <w:tbl>
      <w:tblPr>
        <w:tblW w:w="4845" w:type="dxa"/>
        <w:tblLayout w:type="fixed"/>
        <w:tblCellMar>
          <w:left w:w="10" w:type="dxa"/>
          <w:right w:w="10" w:type="dxa"/>
        </w:tblCellMar>
        <w:tblLook w:val="04A0" w:firstRow="1" w:lastRow="0" w:firstColumn="1" w:lastColumn="0" w:noHBand="0" w:noVBand="1"/>
      </w:tblPr>
      <w:tblGrid>
        <w:gridCol w:w="3526"/>
        <w:gridCol w:w="1319"/>
      </w:tblGrid>
      <w:tr w:rsidR="00DE483A" w:rsidRPr="00E00B06" w:rsidTr="00DE483A">
        <w:tc>
          <w:tcPr>
            <w:tcW w:w="3528"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Nerozpočtované príjmy (tvorba soc.fondu)</w:t>
            </w:r>
          </w:p>
        </w:tc>
        <w:tc>
          <w:tcPr>
            <w:tcW w:w="1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227,96</w:t>
            </w:r>
          </w:p>
        </w:tc>
      </w:tr>
      <w:tr w:rsidR="00DE483A" w:rsidRPr="00E00B06" w:rsidTr="00DE483A">
        <w:tc>
          <w:tcPr>
            <w:tcW w:w="3528"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Nerozpočtované výdavky (čerpanie soc.fondu)</w:t>
            </w:r>
          </w:p>
        </w:tc>
        <w:tc>
          <w:tcPr>
            <w:tcW w:w="1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240,-</w:t>
            </w:r>
          </w:p>
        </w:tc>
      </w:tr>
    </w:tbl>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kern w:val="3"/>
          <w:sz w:val="28"/>
          <w:szCs w:val="28"/>
          <w:lang w:eastAsia="ja-JP" w:bidi="fa-IR"/>
        </w:rPr>
      </w:pPr>
      <w:r w:rsidRPr="00E00B06">
        <w:rPr>
          <w:rFonts w:ascii="Times New Roman" w:eastAsia="Andale Sans UI" w:hAnsi="Times New Roman" w:cs="Times New Roman"/>
          <w:b/>
          <w:kern w:val="3"/>
          <w:sz w:val="28"/>
          <w:szCs w:val="28"/>
          <w:lang w:eastAsia="ja-JP" w:bidi="fa-IR"/>
        </w:rPr>
        <w:t>2.</w:t>
      </w:r>
      <w:r w:rsidR="000F46BD" w:rsidRPr="00E00B06">
        <w:rPr>
          <w:rFonts w:ascii="Times New Roman" w:eastAsia="Andale Sans UI" w:hAnsi="Times New Roman" w:cs="Times New Roman"/>
          <w:b/>
          <w:kern w:val="3"/>
          <w:sz w:val="28"/>
          <w:szCs w:val="28"/>
          <w:lang w:eastAsia="ja-JP" w:bidi="fa-IR"/>
        </w:rPr>
        <w:t>1</w:t>
      </w:r>
      <w:r w:rsidRPr="00E00B06">
        <w:rPr>
          <w:rFonts w:ascii="Times New Roman" w:eastAsia="Andale Sans UI" w:hAnsi="Times New Roman" w:cs="Times New Roman"/>
          <w:b/>
          <w:kern w:val="3"/>
          <w:sz w:val="28"/>
          <w:szCs w:val="28"/>
          <w:lang w:eastAsia="ja-JP" w:bidi="fa-IR"/>
        </w:rPr>
        <w:t xml:space="preserve"> Rozbor plnenia príjmov za rok 2015 v eurách</w:t>
      </w: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kern w:val="3"/>
          <w:sz w:val="28"/>
          <w:szCs w:val="28"/>
          <w:u w:val="single"/>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i/>
          <w:kern w:val="3"/>
          <w:sz w:val="24"/>
          <w:szCs w:val="24"/>
          <w:lang w:eastAsia="ja-JP" w:bidi="fa-IR"/>
        </w:rPr>
      </w:pPr>
    </w:p>
    <w:tbl>
      <w:tblPr>
        <w:tblW w:w="9450" w:type="dxa"/>
        <w:tblInd w:w="-228" w:type="dxa"/>
        <w:tblLayout w:type="fixed"/>
        <w:tblCellMar>
          <w:left w:w="10" w:type="dxa"/>
          <w:right w:w="10" w:type="dxa"/>
        </w:tblCellMar>
        <w:tblLook w:val="04A0" w:firstRow="1" w:lastRow="0" w:firstColumn="1" w:lastColumn="0" w:noHBand="0" w:noVBand="1"/>
      </w:tblPr>
      <w:tblGrid>
        <w:gridCol w:w="3070"/>
        <w:gridCol w:w="3070"/>
        <w:gridCol w:w="3310"/>
      </w:tblGrid>
      <w:tr w:rsidR="00DE483A" w:rsidRPr="00E00B06" w:rsidTr="00DE483A">
        <w:tc>
          <w:tcPr>
            <w:tcW w:w="307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Rozpočet na rok 2015</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Skutočnosť k 31.12.2015</w:t>
            </w:r>
          </w:p>
        </w:tc>
        <w:tc>
          <w:tcPr>
            <w:tcW w:w="33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 plnenia</w:t>
            </w:r>
          </w:p>
        </w:tc>
      </w:tr>
      <w:tr w:rsidR="00DE483A" w:rsidRPr="00E00B06" w:rsidTr="00DE483A">
        <w:tc>
          <w:tcPr>
            <w:tcW w:w="307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128767,86</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F664AC"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Pr>
                <w:rFonts w:ascii="Times New Roman" w:eastAsia="Andale Sans UI" w:hAnsi="Times New Roman" w:cs="Times New Roman"/>
                <w:kern w:val="3"/>
                <w:sz w:val="24"/>
                <w:szCs w:val="24"/>
                <w:lang w:eastAsia="ja-JP" w:bidi="fa-IR"/>
              </w:rPr>
              <w:t>30</w:t>
            </w:r>
            <w:bookmarkStart w:id="0" w:name="_GoBack"/>
            <w:bookmarkEnd w:id="0"/>
            <w:r w:rsidR="00DE483A" w:rsidRPr="00E00B06">
              <w:rPr>
                <w:rFonts w:ascii="Times New Roman" w:eastAsia="Andale Sans UI" w:hAnsi="Times New Roman" w:cs="Times New Roman"/>
                <w:kern w:val="3"/>
                <w:sz w:val="24"/>
                <w:szCs w:val="24"/>
                <w:lang w:eastAsia="ja-JP" w:bidi="fa-IR"/>
              </w:rPr>
              <w:t>7731,76</w:t>
            </w:r>
          </w:p>
        </w:tc>
        <w:tc>
          <w:tcPr>
            <w:tcW w:w="33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238,98</w:t>
            </w:r>
          </w:p>
        </w:tc>
      </w:tr>
    </w:tbl>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1) Bežné príjmy - daňové príjmy :</w:t>
      </w: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 xml:space="preserve"> </w:t>
      </w:r>
    </w:p>
    <w:tbl>
      <w:tblPr>
        <w:tblW w:w="9450" w:type="dxa"/>
        <w:tblInd w:w="-228" w:type="dxa"/>
        <w:tblLayout w:type="fixed"/>
        <w:tblCellMar>
          <w:left w:w="10" w:type="dxa"/>
          <w:right w:w="10" w:type="dxa"/>
        </w:tblCellMar>
        <w:tblLook w:val="04A0" w:firstRow="1" w:lastRow="0" w:firstColumn="1" w:lastColumn="0" w:noHBand="0" w:noVBand="1"/>
      </w:tblPr>
      <w:tblGrid>
        <w:gridCol w:w="3070"/>
        <w:gridCol w:w="3070"/>
        <w:gridCol w:w="3310"/>
      </w:tblGrid>
      <w:tr w:rsidR="00DE483A" w:rsidRPr="00E00B06" w:rsidTr="00DE483A">
        <w:tc>
          <w:tcPr>
            <w:tcW w:w="307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Rozpočet na rok 2015</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Skutočnosť k 31.12.2015</w:t>
            </w:r>
          </w:p>
        </w:tc>
        <w:tc>
          <w:tcPr>
            <w:tcW w:w="33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 plnenia</w:t>
            </w:r>
          </w:p>
        </w:tc>
      </w:tr>
      <w:tr w:rsidR="00DE483A" w:rsidRPr="00E00B06" w:rsidTr="00DE483A">
        <w:tc>
          <w:tcPr>
            <w:tcW w:w="307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115020,-</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114926,02</w:t>
            </w:r>
          </w:p>
        </w:tc>
        <w:tc>
          <w:tcPr>
            <w:tcW w:w="33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p>
        </w:tc>
      </w:tr>
    </w:tbl>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a) Výnos dane z príjmov poukázaný územnej samospráve</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Z predpokladanej finančnej čiastky vo výške 87070,-€ z výnosu dane z príjmov boli k 31.12.2015 poukázané prostriedky zo ŠR vo výške 88036,02  € , čo predstavuje 101,11% plnenie.</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b) Daň z nehnuteľností</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 xml:space="preserve">Z rozpočtovaných  19600,- €, bol skutočný príjem k 31.12.2015 vo výške 18466,64 €, čo je 94,22 % plnenie. Príjmy dane z pozemkov boli vo výške 16926,58 €, dane zo stavieb boli vo výške 1540,06€.  </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K 31.12.2015 obec eviduje pohľadávky na dani z nehnuteľností vo výške 330,07 €, tko 596,14 €.</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b/>
          <w:bCs/>
          <w:kern w:val="3"/>
          <w:sz w:val="24"/>
          <w:szCs w:val="24"/>
          <w:lang w:eastAsia="ja-JP" w:bidi="fa-IR"/>
        </w:rPr>
        <w:t>c) Daň za psa</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Z rozpočtovaných 250,- €, bol skutočný príjem k 31.12.2015 vo výške 245,33 €, čo je 98,13%.</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b/>
          <w:bCs/>
          <w:kern w:val="3"/>
          <w:sz w:val="24"/>
          <w:szCs w:val="24"/>
          <w:lang w:eastAsia="ja-JP" w:bidi="fa-IR"/>
        </w:rPr>
        <w:t>d) Daň za užívanie verejného priestranstva</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Z rozpočtovaných  200 €, bol skutočný príjem k 31.12.2015 vo výške 165 €, čo je 82,50%.</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b/>
          <w:bCs/>
          <w:kern w:val="3"/>
          <w:sz w:val="24"/>
          <w:szCs w:val="24"/>
          <w:lang w:eastAsia="ja-JP" w:bidi="fa-IR"/>
        </w:rPr>
        <w:t>e) Poplatok za komunálny odpad a drobný stavebný odpad</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Z rozpočtovaných 3900 €, bol skutočný príjem k 31.12.2015 vo výške 3994,28 €, čo je 102,42%.</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b/>
          <w:bCs/>
          <w:kern w:val="3"/>
          <w:sz w:val="24"/>
          <w:szCs w:val="24"/>
          <w:lang w:eastAsia="ja-JP" w:bidi="fa-IR"/>
        </w:rPr>
        <w:t>f) Daň za jadrové zariadenia</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Z rozpočtovaných 4000€, bol skutočný príjem k 31.12.2015 vo výške 4018,75 €, čo je 100,47%.</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b/>
          <w:i/>
          <w:kern w:val="3"/>
          <w:sz w:val="24"/>
          <w:szCs w:val="24"/>
          <w:lang w:eastAsia="ja-JP" w:bidi="fa-IR"/>
        </w:rPr>
      </w:pP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b/>
          <w:i/>
          <w:kern w:val="3"/>
          <w:sz w:val="24"/>
          <w:szCs w:val="24"/>
          <w:lang w:eastAsia="ja-JP" w:bidi="fa-IR"/>
        </w:rPr>
      </w:pPr>
    </w:p>
    <w:p w:rsidR="00DE483A" w:rsidRPr="00E00B06" w:rsidRDefault="00DE483A" w:rsidP="00DE483A">
      <w:pPr>
        <w:widowControl w:val="0"/>
        <w:numPr>
          <w:ilvl w:val="0"/>
          <w:numId w:val="7"/>
        </w:numPr>
        <w:suppressAutoHyphens/>
        <w:autoSpaceDN w:val="0"/>
        <w:spacing w:after="0" w:line="240" w:lineRule="auto"/>
        <w:rPr>
          <w:rFonts w:ascii="Times New Roman" w:eastAsia="Andale Sans UI" w:hAnsi="Times New Roman" w:cs="Times New Roman"/>
          <w:b/>
          <w:kern w:val="3"/>
          <w:sz w:val="24"/>
          <w:szCs w:val="24"/>
          <w:highlight w:val="lightGray"/>
          <w:lang w:eastAsia="ja-JP" w:bidi="fa-IR"/>
        </w:rPr>
      </w:pPr>
      <w:r w:rsidRPr="00E00B06">
        <w:rPr>
          <w:rFonts w:ascii="Times New Roman" w:eastAsia="Andale Sans UI" w:hAnsi="Times New Roman" w:cs="Times New Roman"/>
          <w:b/>
          <w:kern w:val="3"/>
          <w:sz w:val="24"/>
          <w:szCs w:val="24"/>
          <w:highlight w:val="lightGray"/>
          <w:lang w:eastAsia="ja-JP" w:bidi="fa-IR"/>
        </w:rPr>
        <w:lastRenderedPageBreak/>
        <w:t>Bežné príjmy - nedaňové príjmy :</w:t>
      </w: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kern w:val="3"/>
          <w:sz w:val="24"/>
          <w:szCs w:val="24"/>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 xml:space="preserve"> </w:t>
      </w:r>
    </w:p>
    <w:tbl>
      <w:tblPr>
        <w:tblW w:w="9450" w:type="dxa"/>
        <w:tblInd w:w="-228" w:type="dxa"/>
        <w:tblLayout w:type="fixed"/>
        <w:tblCellMar>
          <w:left w:w="10" w:type="dxa"/>
          <w:right w:w="10" w:type="dxa"/>
        </w:tblCellMar>
        <w:tblLook w:val="04A0" w:firstRow="1" w:lastRow="0" w:firstColumn="1" w:lastColumn="0" w:noHBand="0" w:noVBand="1"/>
      </w:tblPr>
      <w:tblGrid>
        <w:gridCol w:w="3070"/>
        <w:gridCol w:w="3070"/>
        <w:gridCol w:w="3310"/>
      </w:tblGrid>
      <w:tr w:rsidR="00DE483A" w:rsidRPr="00E00B06" w:rsidTr="00DE483A">
        <w:tc>
          <w:tcPr>
            <w:tcW w:w="307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Rozpočet na rok 2015</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Skutočnosť k 31.12.2015</w:t>
            </w:r>
          </w:p>
        </w:tc>
        <w:tc>
          <w:tcPr>
            <w:tcW w:w="33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 plnenia</w:t>
            </w:r>
          </w:p>
        </w:tc>
      </w:tr>
      <w:tr w:rsidR="00DE483A" w:rsidRPr="00E00B06" w:rsidTr="00DE483A">
        <w:tc>
          <w:tcPr>
            <w:tcW w:w="307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4340,-</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 xml:space="preserve">              9553,47</w:t>
            </w:r>
          </w:p>
        </w:tc>
        <w:tc>
          <w:tcPr>
            <w:tcW w:w="33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220,12</w:t>
            </w:r>
          </w:p>
        </w:tc>
      </w:tr>
    </w:tbl>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a) Príjmy z podnikania a z vlastníctva majetku</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Z rozpočtovaných  1700 € bol skutočný príjem k 31.12.2015 vo výške 7045,- €, čo je 414,41 % plnenie. Ide o  príjem z prenajatých budov, priestorov a objektov.</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b) Administratívne poplatky a iné poplatky a platby</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Administratívne poplatky - správne poplatky :</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Z rozpočtovaných900  €, bol skutočný príjem k 31.12.2015 vo výške 694,50 € čo je  77,17 % plnenie.</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b/>
          <w:bCs/>
          <w:kern w:val="3"/>
          <w:sz w:val="24"/>
          <w:szCs w:val="24"/>
          <w:lang w:eastAsia="ja-JP" w:bidi="fa-IR"/>
        </w:rPr>
      </w:pPr>
      <w:r w:rsidRPr="00E00B06">
        <w:rPr>
          <w:rFonts w:ascii="Times New Roman" w:eastAsia="Andale Sans UI" w:hAnsi="Times New Roman" w:cs="Times New Roman"/>
          <w:b/>
          <w:bCs/>
          <w:kern w:val="3"/>
          <w:sz w:val="24"/>
          <w:szCs w:val="24"/>
          <w:lang w:eastAsia="ja-JP" w:bidi="fa-IR"/>
        </w:rPr>
        <w:t xml:space="preserve">c) Pokuty – </w:t>
      </w:r>
      <w:r w:rsidRPr="00E00B06">
        <w:rPr>
          <w:rFonts w:ascii="Times New Roman" w:eastAsia="Andale Sans UI" w:hAnsi="Times New Roman" w:cs="Times New Roman"/>
          <w:kern w:val="3"/>
          <w:sz w:val="24"/>
          <w:szCs w:val="24"/>
          <w:lang w:eastAsia="ja-JP" w:bidi="fa-IR"/>
        </w:rPr>
        <w:t>z rozpočtovaných 100 €, bol skutočný príjem k 31.12.2015 vo výške 90 €, čo je 90% plnenie.</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d( Poplatky a platby za MŠ, miestny rozhlas, odpredaj odpadových nádob ap.</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Z rozpočtovaných 200 €, bol skutočný príjem za MŠ k 31.12. 2015 vo výške 210 €, čo je 105 %, z rozpočtovaných 500 €, bol skutočný príjem za vyhlásenie v MR a odpredaj odpadových nádob v sume 577,60 €, čo je 115,52  %.</w:t>
      </w: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e/ Úroky, Vratky</w:t>
      </w: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Z rozpočtovaných 40 €, bol skutočný príjem z úrokov k 31.12. 2015 vo výške 2,07 €, čo je 5,18 %.</w:t>
      </w: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Vratky z rozpočtovaných 900 €, bol skutočný príjem z úrokov k 31.12.2015 vo výške 934,30 €, čo je 103,81%.</w:t>
      </w: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f/ Tuzemské bežné granty</w:t>
      </w: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 xml:space="preserve"> Z rozpočtovaných 0 €, bol skutočný príjem z grantov k 31.12.2015 vo výške 11762,40 €</w:t>
      </w: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kern w:val="3"/>
          <w:sz w:val="24"/>
          <w:szCs w:val="24"/>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color w:val="000000" w:themeColor="text1"/>
          <w:kern w:val="3"/>
          <w:sz w:val="24"/>
          <w:szCs w:val="24"/>
          <w:lang w:eastAsia="ja-JP" w:bidi="fa-IR"/>
        </w:rPr>
      </w:pPr>
      <w:r w:rsidRPr="00E00B06">
        <w:rPr>
          <w:rFonts w:ascii="Times New Roman" w:eastAsia="Andale Sans UI" w:hAnsi="Times New Roman" w:cs="Times New Roman"/>
          <w:b/>
          <w:color w:val="000000" w:themeColor="text1"/>
          <w:kern w:val="3"/>
          <w:sz w:val="24"/>
          <w:szCs w:val="24"/>
          <w:lang w:eastAsia="ja-JP" w:bidi="fa-IR"/>
        </w:rPr>
        <w:t>3) Kapitálové  príjmy - ostatné príjmy :</w:t>
      </w: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color w:val="000000" w:themeColor="text1"/>
          <w:kern w:val="3"/>
          <w:sz w:val="24"/>
          <w:szCs w:val="24"/>
          <w:lang w:eastAsia="ja-JP" w:bidi="fa-IR"/>
        </w:rPr>
      </w:pPr>
      <w:r w:rsidRPr="00E00B06">
        <w:rPr>
          <w:rFonts w:ascii="Times New Roman" w:eastAsia="Andale Sans UI" w:hAnsi="Times New Roman" w:cs="Times New Roman"/>
          <w:b/>
          <w:color w:val="000000" w:themeColor="text1"/>
          <w:kern w:val="3"/>
          <w:sz w:val="24"/>
          <w:szCs w:val="24"/>
          <w:lang w:eastAsia="ja-JP" w:bidi="fa-IR"/>
        </w:rPr>
        <w:t xml:space="preserve"> </w:t>
      </w:r>
    </w:p>
    <w:tbl>
      <w:tblPr>
        <w:tblW w:w="9420" w:type="dxa"/>
        <w:tblInd w:w="-192" w:type="dxa"/>
        <w:tblLayout w:type="fixed"/>
        <w:tblCellMar>
          <w:left w:w="10" w:type="dxa"/>
          <w:right w:w="10" w:type="dxa"/>
        </w:tblCellMar>
        <w:tblLook w:val="04A0" w:firstRow="1" w:lastRow="0" w:firstColumn="1" w:lastColumn="0" w:noHBand="0" w:noVBand="1"/>
      </w:tblPr>
      <w:tblGrid>
        <w:gridCol w:w="3047"/>
        <w:gridCol w:w="3061"/>
        <w:gridCol w:w="3312"/>
      </w:tblGrid>
      <w:tr w:rsidR="00DE483A" w:rsidRPr="00E00B06" w:rsidTr="00DE483A">
        <w:tc>
          <w:tcPr>
            <w:tcW w:w="3045"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Rozpočet na rok 2015</w:t>
            </w:r>
          </w:p>
        </w:tc>
        <w:tc>
          <w:tcPr>
            <w:tcW w:w="306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Skutočnosť k 31.12.2015</w:t>
            </w:r>
          </w:p>
        </w:tc>
        <w:tc>
          <w:tcPr>
            <w:tcW w:w="33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 plnenia</w:t>
            </w:r>
          </w:p>
        </w:tc>
      </w:tr>
      <w:tr w:rsidR="00DE483A" w:rsidRPr="00E00B06" w:rsidTr="00DE483A">
        <w:tc>
          <w:tcPr>
            <w:tcW w:w="3045"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0</w:t>
            </w:r>
          </w:p>
        </w:tc>
        <w:tc>
          <w:tcPr>
            <w:tcW w:w="306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79246,-</w:t>
            </w:r>
          </w:p>
        </w:tc>
        <w:tc>
          <w:tcPr>
            <w:tcW w:w="33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0</w:t>
            </w:r>
          </w:p>
        </w:tc>
      </w:tr>
    </w:tbl>
    <w:p w:rsidR="00DE483A" w:rsidRPr="00E00B06" w:rsidRDefault="00DE483A" w:rsidP="00DE483A">
      <w:pPr>
        <w:widowControl w:val="0"/>
        <w:tabs>
          <w:tab w:val="left" w:pos="285"/>
        </w:tabs>
        <w:suppressAutoHyphens/>
        <w:autoSpaceDN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Transfery zo štátneho rozpočtu (dotácia na kamery) vo výške 79246,- €.</w:t>
      </w:r>
    </w:p>
    <w:p w:rsidR="00DE483A" w:rsidRPr="00E00B06" w:rsidRDefault="00DE483A" w:rsidP="00DE483A">
      <w:pPr>
        <w:widowControl w:val="0"/>
        <w:tabs>
          <w:tab w:val="left" w:pos="285"/>
        </w:tabs>
        <w:suppressAutoHyphens/>
        <w:autoSpaceDN w:val="0"/>
        <w:spacing w:after="0" w:line="240" w:lineRule="auto"/>
        <w:rPr>
          <w:rFonts w:ascii="Times New Roman" w:eastAsia="Andale Sans UI" w:hAnsi="Times New Roman" w:cs="Times New Roman"/>
          <w:kern w:val="3"/>
          <w:sz w:val="24"/>
          <w:szCs w:val="24"/>
          <w:lang w:eastAsia="ja-JP" w:bidi="fa-IR"/>
        </w:rPr>
      </w:pPr>
    </w:p>
    <w:p w:rsidR="00DE483A" w:rsidRPr="00E00B06" w:rsidRDefault="00DE483A" w:rsidP="00DE483A">
      <w:pPr>
        <w:widowControl w:val="0"/>
        <w:tabs>
          <w:tab w:val="left" w:pos="285"/>
        </w:tabs>
        <w:suppressAutoHyphens/>
        <w:autoSpaceDN w:val="0"/>
        <w:spacing w:after="0" w:line="240" w:lineRule="auto"/>
        <w:rPr>
          <w:rFonts w:ascii="Times New Roman" w:eastAsia="Andale Sans UI" w:hAnsi="Times New Roman" w:cs="Times New Roman"/>
          <w:kern w:val="3"/>
          <w:sz w:val="24"/>
          <w:szCs w:val="24"/>
          <w:lang w:eastAsia="ja-JP" w:bidi="fa-IR"/>
        </w:rPr>
      </w:pPr>
    </w:p>
    <w:p w:rsidR="00DE483A" w:rsidRPr="00E00B06" w:rsidRDefault="00DE483A" w:rsidP="00DE483A">
      <w:pPr>
        <w:widowControl w:val="0"/>
        <w:tabs>
          <w:tab w:val="left" w:pos="30"/>
        </w:tabs>
        <w:suppressAutoHyphens/>
        <w:autoSpaceDN w:val="0"/>
        <w:spacing w:after="0" w:line="240" w:lineRule="auto"/>
        <w:rPr>
          <w:rFonts w:ascii="Times New Roman" w:eastAsia="Andale Sans UI" w:hAnsi="Times New Roman" w:cs="Times New Roman"/>
          <w:b/>
          <w:bCs/>
          <w:color w:val="000000" w:themeColor="text1"/>
          <w:kern w:val="3"/>
          <w:sz w:val="24"/>
          <w:szCs w:val="24"/>
          <w:lang w:eastAsia="ja-JP" w:bidi="fa-IR"/>
        </w:rPr>
      </w:pPr>
      <w:r w:rsidRPr="00E00B06">
        <w:rPr>
          <w:rFonts w:ascii="Times New Roman" w:eastAsia="Andale Sans UI" w:hAnsi="Times New Roman" w:cs="Times New Roman"/>
          <w:b/>
          <w:bCs/>
          <w:color w:val="000000" w:themeColor="text1"/>
          <w:kern w:val="3"/>
          <w:sz w:val="24"/>
          <w:szCs w:val="24"/>
          <w:lang w:eastAsia="ja-JP" w:bidi="fa-IR"/>
        </w:rPr>
        <w:t>4) Finančné operácie</w:t>
      </w: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color w:val="000000" w:themeColor="text1"/>
          <w:kern w:val="3"/>
          <w:sz w:val="24"/>
          <w:szCs w:val="24"/>
          <w:lang w:eastAsia="ja-JP" w:bidi="fa-IR"/>
        </w:rPr>
      </w:pPr>
    </w:p>
    <w:p w:rsidR="00DE483A" w:rsidRPr="00E00B06" w:rsidRDefault="00DE483A" w:rsidP="00DE483A">
      <w:pPr>
        <w:widowControl w:val="0"/>
        <w:tabs>
          <w:tab w:val="left" w:pos="360"/>
        </w:tabs>
        <w:suppressAutoHyphens/>
        <w:autoSpaceDN w:val="0"/>
        <w:spacing w:after="0" w:line="240" w:lineRule="auto"/>
        <w:rPr>
          <w:rFonts w:ascii="Times New Roman" w:eastAsia="Andale Sans UI" w:hAnsi="Times New Roman" w:cs="Times New Roman"/>
          <w:kern w:val="3"/>
          <w:sz w:val="24"/>
          <w:szCs w:val="24"/>
          <w:lang w:eastAsia="ja-JP" w:bidi="fa-IR"/>
        </w:rPr>
      </w:pPr>
    </w:p>
    <w:tbl>
      <w:tblPr>
        <w:tblW w:w="9420" w:type="dxa"/>
        <w:tblInd w:w="-192" w:type="dxa"/>
        <w:tblLayout w:type="fixed"/>
        <w:tblCellMar>
          <w:left w:w="10" w:type="dxa"/>
          <w:right w:w="10" w:type="dxa"/>
        </w:tblCellMar>
        <w:tblLook w:val="04A0" w:firstRow="1" w:lastRow="0" w:firstColumn="1" w:lastColumn="0" w:noHBand="0" w:noVBand="1"/>
      </w:tblPr>
      <w:tblGrid>
        <w:gridCol w:w="3047"/>
        <w:gridCol w:w="3061"/>
        <w:gridCol w:w="3312"/>
      </w:tblGrid>
      <w:tr w:rsidR="00DE483A" w:rsidRPr="00E00B06" w:rsidTr="00DE483A">
        <w:tc>
          <w:tcPr>
            <w:tcW w:w="3045"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Rozpočet na rok 2015</w:t>
            </w:r>
          </w:p>
        </w:tc>
        <w:tc>
          <w:tcPr>
            <w:tcW w:w="306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Skutočnosť k 31.12.2015</w:t>
            </w:r>
          </w:p>
        </w:tc>
        <w:tc>
          <w:tcPr>
            <w:tcW w:w="33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 plnenia</w:t>
            </w:r>
          </w:p>
        </w:tc>
      </w:tr>
      <w:tr w:rsidR="00DE483A" w:rsidRPr="00E00B06" w:rsidTr="00DE483A">
        <w:tc>
          <w:tcPr>
            <w:tcW w:w="3045"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4877,86</w:t>
            </w:r>
          </w:p>
        </w:tc>
        <w:tc>
          <w:tcPr>
            <w:tcW w:w="306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84408,79</w:t>
            </w:r>
          </w:p>
        </w:tc>
        <w:tc>
          <w:tcPr>
            <w:tcW w:w="33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1730,45</w:t>
            </w:r>
          </w:p>
        </w:tc>
      </w:tr>
    </w:tbl>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Finančné operácie zahŕňajú zostatok prostriedkov z minulých rokov, bankový úver (kamerový systém).</w:t>
      </w: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bCs/>
          <w:color w:val="000000" w:themeColor="text1"/>
          <w:kern w:val="3"/>
          <w:sz w:val="24"/>
          <w:szCs w:val="24"/>
          <w:lang w:eastAsia="ja-JP" w:bidi="fa-IR"/>
        </w:rPr>
      </w:pPr>
      <w:r w:rsidRPr="00E00B06">
        <w:rPr>
          <w:rFonts w:ascii="Times New Roman" w:eastAsia="Andale Sans UI" w:hAnsi="Times New Roman" w:cs="Times New Roman"/>
          <w:b/>
          <w:bCs/>
          <w:color w:val="000000" w:themeColor="text1"/>
          <w:kern w:val="3"/>
          <w:sz w:val="24"/>
          <w:szCs w:val="24"/>
          <w:lang w:eastAsia="ja-JP" w:bidi="fa-IR"/>
        </w:rPr>
        <w:t>5) Tuzemské bežné transfery zo štátneho rozpočtu</w:t>
      </w: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Obec prijala nasledovné transfery :</w:t>
      </w: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kern w:val="3"/>
          <w:sz w:val="24"/>
          <w:szCs w:val="24"/>
          <w:lang w:eastAsia="ja-JP" w:bidi="fa-IR"/>
        </w:rPr>
      </w:pPr>
    </w:p>
    <w:tbl>
      <w:tblPr>
        <w:tblW w:w="9420" w:type="dxa"/>
        <w:tblLayout w:type="fixed"/>
        <w:tblCellMar>
          <w:left w:w="10" w:type="dxa"/>
          <w:right w:w="10" w:type="dxa"/>
        </w:tblCellMar>
        <w:tblLook w:val="04A0" w:firstRow="1" w:lastRow="0" w:firstColumn="1" w:lastColumn="0" w:noHBand="0" w:noVBand="1"/>
      </w:tblPr>
      <w:tblGrid>
        <w:gridCol w:w="544"/>
        <w:gridCol w:w="3448"/>
        <w:gridCol w:w="2374"/>
        <w:gridCol w:w="3054"/>
      </w:tblGrid>
      <w:tr w:rsidR="00DE483A" w:rsidRPr="00E00B06" w:rsidTr="00DE483A">
        <w:tc>
          <w:tcPr>
            <w:tcW w:w="54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P.č.</w:t>
            </w:r>
          </w:p>
        </w:tc>
        <w:tc>
          <w:tcPr>
            <w:tcW w:w="3448"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 xml:space="preserve">Poskytovateľ  </w:t>
            </w:r>
          </w:p>
        </w:tc>
        <w:tc>
          <w:tcPr>
            <w:tcW w:w="237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Suma v €</w:t>
            </w:r>
          </w:p>
        </w:tc>
        <w:tc>
          <w:tcPr>
            <w:tcW w:w="3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Účel</w:t>
            </w:r>
          </w:p>
        </w:tc>
      </w:tr>
      <w:tr w:rsidR="00DE483A" w:rsidRPr="00E00B06" w:rsidTr="00DE483A">
        <w:tc>
          <w:tcPr>
            <w:tcW w:w="54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lastRenderedPageBreak/>
              <w:t>1.</w:t>
            </w:r>
          </w:p>
        </w:tc>
        <w:tc>
          <w:tcPr>
            <w:tcW w:w="3448"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Krajský úrad životného prostredia</w:t>
            </w:r>
          </w:p>
        </w:tc>
        <w:tc>
          <w:tcPr>
            <w:tcW w:w="237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31,27</w:t>
            </w:r>
          </w:p>
        </w:tc>
        <w:tc>
          <w:tcPr>
            <w:tcW w:w="3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ochrana prírody, pred povodňami, ovzdušia, štátnej vodnej správy</w:t>
            </w:r>
          </w:p>
        </w:tc>
      </w:tr>
      <w:tr w:rsidR="00DE483A" w:rsidRPr="00E00B06" w:rsidTr="00DE483A">
        <w:tc>
          <w:tcPr>
            <w:tcW w:w="54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2.</w:t>
            </w:r>
          </w:p>
        </w:tc>
        <w:tc>
          <w:tcPr>
            <w:tcW w:w="3448"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Obvodný úrad</w:t>
            </w:r>
          </w:p>
        </w:tc>
        <w:tc>
          <w:tcPr>
            <w:tcW w:w="237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110,22</w:t>
            </w:r>
          </w:p>
        </w:tc>
        <w:tc>
          <w:tcPr>
            <w:tcW w:w="3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 xml:space="preserve"> Register obyvateľstva , hlásenie pobytu</w:t>
            </w:r>
          </w:p>
        </w:tc>
      </w:tr>
      <w:tr w:rsidR="00DE483A" w:rsidRPr="00E00B06" w:rsidTr="00DE483A">
        <w:tc>
          <w:tcPr>
            <w:tcW w:w="54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3.</w:t>
            </w:r>
          </w:p>
        </w:tc>
        <w:tc>
          <w:tcPr>
            <w:tcW w:w="3448"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Krajský školský úrad NR</w:t>
            </w:r>
          </w:p>
        </w:tc>
        <w:tc>
          <w:tcPr>
            <w:tcW w:w="237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488,-</w:t>
            </w:r>
          </w:p>
        </w:tc>
        <w:tc>
          <w:tcPr>
            <w:tcW w:w="3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Na predškolskú výchovu</w:t>
            </w:r>
          </w:p>
        </w:tc>
      </w:tr>
      <w:tr w:rsidR="00DE483A" w:rsidRPr="00E00B06" w:rsidTr="00DE483A">
        <w:tc>
          <w:tcPr>
            <w:tcW w:w="54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4.</w:t>
            </w:r>
          </w:p>
        </w:tc>
        <w:tc>
          <w:tcPr>
            <w:tcW w:w="3448"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Rodinné prídavky, sociálne dávky</w:t>
            </w:r>
          </w:p>
        </w:tc>
        <w:tc>
          <w:tcPr>
            <w:tcW w:w="237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3586,56</w:t>
            </w:r>
          </w:p>
        </w:tc>
        <w:tc>
          <w:tcPr>
            <w:tcW w:w="3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Prídavky na deti , sociálne dávky</w:t>
            </w:r>
          </w:p>
        </w:tc>
      </w:tr>
      <w:tr w:rsidR="00DE483A" w:rsidRPr="00E00B06" w:rsidTr="00DE483A">
        <w:tc>
          <w:tcPr>
            <w:tcW w:w="544" w:type="dxa"/>
            <w:tcBorders>
              <w:top w:val="nil"/>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5.</w:t>
            </w:r>
          </w:p>
        </w:tc>
        <w:tc>
          <w:tcPr>
            <w:tcW w:w="3448" w:type="dxa"/>
            <w:tcBorders>
              <w:top w:val="nil"/>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Voľby</w:t>
            </w:r>
          </w:p>
        </w:tc>
        <w:tc>
          <w:tcPr>
            <w:tcW w:w="2374" w:type="dxa"/>
            <w:tcBorders>
              <w:top w:val="nil"/>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 xml:space="preserve">            391,07</w:t>
            </w:r>
          </w:p>
        </w:tc>
        <w:tc>
          <w:tcPr>
            <w:tcW w:w="3054"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voľby</w:t>
            </w:r>
          </w:p>
        </w:tc>
      </w:tr>
      <w:tr w:rsidR="00DE483A" w:rsidRPr="00E00B06" w:rsidTr="00DE483A">
        <w:tc>
          <w:tcPr>
            <w:tcW w:w="544" w:type="dxa"/>
            <w:tcBorders>
              <w:top w:val="nil"/>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kern w:val="3"/>
                <w:sz w:val="24"/>
                <w:szCs w:val="24"/>
                <w:lang w:eastAsia="ja-JP" w:bidi="fa-IR"/>
              </w:rPr>
            </w:pPr>
          </w:p>
        </w:tc>
        <w:tc>
          <w:tcPr>
            <w:tcW w:w="3448" w:type="dxa"/>
            <w:tcBorders>
              <w:top w:val="nil"/>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b/>
                <w:bCs/>
                <w:kern w:val="3"/>
                <w:sz w:val="24"/>
                <w:szCs w:val="24"/>
                <w:lang w:eastAsia="ja-JP" w:bidi="fa-IR"/>
              </w:rPr>
            </w:pPr>
            <w:r w:rsidRPr="00E00B06">
              <w:rPr>
                <w:rFonts w:ascii="Times New Roman" w:eastAsia="Andale Sans UI" w:hAnsi="Times New Roman" w:cs="Times New Roman"/>
                <w:b/>
                <w:bCs/>
                <w:kern w:val="3"/>
                <w:sz w:val="24"/>
                <w:szCs w:val="24"/>
                <w:lang w:eastAsia="ja-JP" w:bidi="fa-IR"/>
              </w:rPr>
              <w:t>spolu</w:t>
            </w:r>
          </w:p>
        </w:tc>
        <w:tc>
          <w:tcPr>
            <w:tcW w:w="2374" w:type="dxa"/>
            <w:tcBorders>
              <w:top w:val="nil"/>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4607,12</w:t>
            </w:r>
          </w:p>
        </w:tc>
        <w:tc>
          <w:tcPr>
            <w:tcW w:w="3054" w:type="dxa"/>
            <w:tcBorders>
              <w:top w:val="nil"/>
              <w:left w:val="single" w:sz="4" w:space="0" w:color="000000"/>
              <w:bottom w:val="single" w:sz="4" w:space="0" w:color="000000"/>
              <w:right w:val="single" w:sz="4" w:space="0" w:color="000000"/>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both"/>
              <w:rPr>
                <w:rFonts w:ascii="Times New Roman" w:eastAsia="Andale Sans UI" w:hAnsi="Times New Roman" w:cs="Times New Roman"/>
                <w:kern w:val="3"/>
                <w:sz w:val="24"/>
                <w:szCs w:val="24"/>
                <w:lang w:eastAsia="ja-JP" w:bidi="fa-IR"/>
              </w:rPr>
            </w:pPr>
          </w:p>
        </w:tc>
      </w:tr>
    </w:tbl>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36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 xml:space="preserve"> Transfery boli účelovo viazané a boli použité v súlade s ich účelom.</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bCs/>
          <w:color w:val="000000" w:themeColor="text1"/>
          <w:kern w:val="3"/>
          <w:sz w:val="24"/>
          <w:szCs w:val="24"/>
          <w:lang w:eastAsia="ja-JP" w:bidi="fa-IR"/>
        </w:rPr>
      </w:pPr>
      <w:r w:rsidRPr="00E00B06">
        <w:rPr>
          <w:rFonts w:ascii="Times New Roman" w:eastAsia="Andale Sans UI" w:hAnsi="Times New Roman" w:cs="Times New Roman"/>
          <w:b/>
          <w:bCs/>
          <w:color w:val="000000" w:themeColor="text1"/>
          <w:kern w:val="3"/>
          <w:sz w:val="24"/>
          <w:szCs w:val="24"/>
          <w:lang w:eastAsia="ja-JP" w:bidi="fa-IR"/>
        </w:rPr>
        <w:t>6) Mimorozpočtové príjmy</w:t>
      </w: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color w:val="000000" w:themeColor="text1"/>
          <w:kern w:val="3"/>
          <w:sz w:val="24"/>
          <w:szCs w:val="24"/>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Mimorozpočtové príjmy boli vo výške 227,96 €, bola to tvorba sociálneho fondu za rok 2015.</w:t>
      </w: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p>
    <w:p w:rsidR="00DE483A" w:rsidRPr="00E00B06" w:rsidRDefault="000F46BD" w:rsidP="00DE483A">
      <w:pPr>
        <w:widowControl w:val="0"/>
        <w:suppressAutoHyphens/>
        <w:autoSpaceDN w:val="0"/>
        <w:spacing w:after="0" w:line="240" w:lineRule="auto"/>
        <w:rPr>
          <w:rFonts w:ascii="Times New Roman" w:eastAsia="Andale Sans UI" w:hAnsi="Times New Roman" w:cs="Times New Roman"/>
          <w:b/>
          <w:color w:val="000000" w:themeColor="text1"/>
          <w:kern w:val="3"/>
          <w:sz w:val="28"/>
          <w:szCs w:val="28"/>
          <w:lang w:eastAsia="ja-JP" w:bidi="fa-IR"/>
        </w:rPr>
      </w:pPr>
      <w:r w:rsidRPr="00E00B06">
        <w:rPr>
          <w:rFonts w:ascii="Times New Roman" w:eastAsia="Andale Sans UI" w:hAnsi="Times New Roman" w:cs="Times New Roman"/>
          <w:b/>
          <w:color w:val="000000" w:themeColor="text1"/>
          <w:kern w:val="3"/>
          <w:sz w:val="28"/>
          <w:szCs w:val="28"/>
          <w:lang w:eastAsia="ja-JP" w:bidi="fa-IR"/>
        </w:rPr>
        <w:t>2.2</w:t>
      </w:r>
      <w:r w:rsidR="00DE483A" w:rsidRPr="00E00B06">
        <w:rPr>
          <w:rFonts w:ascii="Times New Roman" w:eastAsia="Andale Sans UI" w:hAnsi="Times New Roman" w:cs="Times New Roman"/>
          <w:b/>
          <w:color w:val="000000" w:themeColor="text1"/>
          <w:kern w:val="3"/>
          <w:sz w:val="28"/>
          <w:szCs w:val="28"/>
          <w:lang w:eastAsia="ja-JP" w:bidi="fa-IR"/>
        </w:rPr>
        <w:t>. Rozbor plnenia výdavkov za rok 2015</w:t>
      </w: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color w:val="6600FF"/>
          <w:kern w:val="3"/>
          <w:sz w:val="28"/>
          <w:szCs w:val="28"/>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p>
    <w:tbl>
      <w:tblPr>
        <w:tblW w:w="9450" w:type="dxa"/>
        <w:tblInd w:w="-228" w:type="dxa"/>
        <w:tblLayout w:type="fixed"/>
        <w:tblCellMar>
          <w:left w:w="10" w:type="dxa"/>
          <w:right w:w="10" w:type="dxa"/>
        </w:tblCellMar>
        <w:tblLook w:val="04A0" w:firstRow="1" w:lastRow="0" w:firstColumn="1" w:lastColumn="0" w:noHBand="0" w:noVBand="1"/>
      </w:tblPr>
      <w:tblGrid>
        <w:gridCol w:w="3070"/>
        <w:gridCol w:w="3070"/>
        <w:gridCol w:w="3310"/>
      </w:tblGrid>
      <w:tr w:rsidR="00DE483A" w:rsidRPr="00E00B06" w:rsidTr="00DE483A">
        <w:tc>
          <w:tcPr>
            <w:tcW w:w="307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Rozpočet na rok 2015</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Skutočnosť k 31.12.2015</w:t>
            </w:r>
          </w:p>
        </w:tc>
        <w:tc>
          <w:tcPr>
            <w:tcW w:w="33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 plnenia</w:t>
            </w:r>
          </w:p>
        </w:tc>
      </w:tr>
      <w:tr w:rsidR="00DE483A" w:rsidRPr="00E00B06" w:rsidTr="00DE483A">
        <w:tc>
          <w:tcPr>
            <w:tcW w:w="307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128767,86</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val="de-DE" w:eastAsia="ja-JP" w:bidi="fa-IR"/>
              </w:rPr>
              <w:t>307731,76</w:t>
            </w:r>
          </w:p>
        </w:tc>
        <w:tc>
          <w:tcPr>
            <w:tcW w:w="33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bCs/>
                <w:kern w:val="3"/>
                <w:sz w:val="24"/>
                <w:szCs w:val="24"/>
                <w:lang w:eastAsia="ja-JP" w:bidi="fa-IR"/>
              </w:rPr>
            </w:pPr>
            <w:r w:rsidRPr="00E00B06">
              <w:rPr>
                <w:rFonts w:ascii="Times New Roman" w:eastAsia="Andale Sans UI" w:hAnsi="Times New Roman" w:cs="Times New Roman"/>
                <w:bCs/>
                <w:kern w:val="3"/>
                <w:sz w:val="24"/>
                <w:szCs w:val="24"/>
                <w:lang w:eastAsia="ja-JP" w:bidi="fa-IR"/>
              </w:rPr>
              <w:t>238,89</w:t>
            </w:r>
          </w:p>
        </w:tc>
      </w:tr>
    </w:tbl>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color w:val="000000" w:themeColor="text1"/>
          <w:kern w:val="3"/>
          <w:sz w:val="24"/>
          <w:szCs w:val="24"/>
          <w:lang w:eastAsia="ja-JP" w:bidi="fa-IR"/>
        </w:rPr>
      </w:pPr>
      <w:r w:rsidRPr="00E00B06">
        <w:rPr>
          <w:rFonts w:ascii="Times New Roman" w:eastAsia="Andale Sans UI" w:hAnsi="Times New Roman" w:cs="Times New Roman"/>
          <w:b/>
          <w:color w:val="000000" w:themeColor="text1"/>
          <w:kern w:val="3"/>
          <w:sz w:val="24"/>
          <w:szCs w:val="24"/>
          <w:lang w:eastAsia="ja-JP" w:bidi="fa-IR"/>
        </w:rPr>
        <w:t>1) Bežné výdavky :</w:t>
      </w:r>
    </w:p>
    <w:tbl>
      <w:tblPr>
        <w:tblW w:w="9450" w:type="dxa"/>
        <w:tblInd w:w="-228" w:type="dxa"/>
        <w:tblLayout w:type="fixed"/>
        <w:tblCellMar>
          <w:left w:w="10" w:type="dxa"/>
          <w:right w:w="10" w:type="dxa"/>
        </w:tblCellMar>
        <w:tblLook w:val="04A0" w:firstRow="1" w:lastRow="0" w:firstColumn="1" w:lastColumn="0" w:noHBand="0" w:noVBand="1"/>
      </w:tblPr>
      <w:tblGrid>
        <w:gridCol w:w="3070"/>
        <w:gridCol w:w="3070"/>
        <w:gridCol w:w="3310"/>
      </w:tblGrid>
      <w:tr w:rsidR="00DE483A" w:rsidRPr="00E00B06" w:rsidTr="00DE483A">
        <w:tc>
          <w:tcPr>
            <w:tcW w:w="307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b/>
                <w:color w:val="000000" w:themeColor="text1"/>
                <w:kern w:val="3"/>
                <w:sz w:val="24"/>
                <w:szCs w:val="24"/>
                <w:lang w:eastAsia="ja-JP" w:bidi="fa-IR"/>
              </w:rPr>
            </w:pPr>
            <w:r w:rsidRPr="00E00B06">
              <w:rPr>
                <w:rFonts w:ascii="Times New Roman" w:eastAsia="Andale Sans UI" w:hAnsi="Times New Roman" w:cs="Times New Roman"/>
                <w:b/>
                <w:color w:val="000000" w:themeColor="text1"/>
                <w:kern w:val="3"/>
                <w:sz w:val="24"/>
                <w:szCs w:val="24"/>
                <w:lang w:eastAsia="ja-JP" w:bidi="fa-IR"/>
              </w:rPr>
              <w:t>Rozpočet na rok 2015</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b/>
                <w:color w:val="000000" w:themeColor="text1"/>
                <w:kern w:val="3"/>
                <w:sz w:val="24"/>
                <w:szCs w:val="24"/>
                <w:lang w:eastAsia="ja-JP" w:bidi="fa-IR"/>
              </w:rPr>
            </w:pPr>
            <w:r w:rsidRPr="00E00B06">
              <w:rPr>
                <w:rFonts w:ascii="Times New Roman" w:eastAsia="Andale Sans UI" w:hAnsi="Times New Roman" w:cs="Times New Roman"/>
                <w:b/>
                <w:color w:val="000000" w:themeColor="text1"/>
                <w:kern w:val="3"/>
                <w:sz w:val="24"/>
                <w:szCs w:val="24"/>
                <w:lang w:eastAsia="ja-JP" w:bidi="fa-IR"/>
              </w:rPr>
              <w:t>Skutočnosť k 31.12.2015</w:t>
            </w:r>
          </w:p>
        </w:tc>
        <w:tc>
          <w:tcPr>
            <w:tcW w:w="33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b/>
                <w:color w:val="000000" w:themeColor="text1"/>
                <w:kern w:val="3"/>
                <w:sz w:val="24"/>
                <w:szCs w:val="24"/>
                <w:lang w:eastAsia="ja-JP" w:bidi="fa-IR"/>
              </w:rPr>
            </w:pPr>
            <w:r w:rsidRPr="00E00B06">
              <w:rPr>
                <w:rFonts w:ascii="Times New Roman" w:eastAsia="Andale Sans UI" w:hAnsi="Times New Roman" w:cs="Times New Roman"/>
                <w:b/>
                <w:color w:val="000000" w:themeColor="text1"/>
                <w:kern w:val="3"/>
                <w:sz w:val="24"/>
                <w:szCs w:val="24"/>
                <w:lang w:eastAsia="ja-JP" w:bidi="fa-IR"/>
              </w:rPr>
              <w:t>% plnenia</w:t>
            </w:r>
          </w:p>
        </w:tc>
      </w:tr>
      <w:tr w:rsidR="00DE483A" w:rsidRPr="00E00B06" w:rsidTr="00DE483A">
        <w:tc>
          <w:tcPr>
            <w:tcW w:w="307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122490,-</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val="de-DE" w:eastAsia="ja-JP" w:bidi="fa-IR"/>
              </w:rPr>
              <w:t>127478,16</w:t>
            </w:r>
          </w:p>
        </w:tc>
        <w:tc>
          <w:tcPr>
            <w:tcW w:w="33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bCs/>
                <w:kern w:val="3"/>
                <w:sz w:val="24"/>
                <w:szCs w:val="24"/>
                <w:lang w:eastAsia="ja-JP" w:bidi="fa-IR"/>
              </w:rPr>
            </w:pPr>
            <w:r w:rsidRPr="00E00B06">
              <w:rPr>
                <w:rFonts w:ascii="Times New Roman" w:eastAsia="Andale Sans UI" w:hAnsi="Times New Roman" w:cs="Times New Roman"/>
                <w:bCs/>
                <w:kern w:val="3"/>
                <w:sz w:val="24"/>
                <w:szCs w:val="24"/>
                <w:lang w:eastAsia="ja-JP" w:bidi="fa-IR"/>
              </w:rPr>
              <w:t>104,07</w:t>
            </w:r>
          </w:p>
        </w:tc>
      </w:tr>
    </w:tbl>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 xml:space="preserve"> </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v tom :</w:t>
      </w:r>
    </w:p>
    <w:tbl>
      <w:tblPr>
        <w:tblW w:w="9225" w:type="dxa"/>
        <w:tblLayout w:type="fixed"/>
        <w:tblCellMar>
          <w:left w:w="10" w:type="dxa"/>
          <w:right w:w="10" w:type="dxa"/>
        </w:tblCellMar>
        <w:tblLook w:val="04A0" w:firstRow="1" w:lastRow="0" w:firstColumn="1" w:lastColumn="0" w:noHBand="0" w:noVBand="1"/>
      </w:tblPr>
      <w:tblGrid>
        <w:gridCol w:w="3781"/>
        <w:gridCol w:w="1801"/>
        <w:gridCol w:w="1801"/>
        <w:gridCol w:w="1842"/>
      </w:tblGrid>
      <w:tr w:rsidR="00DE483A" w:rsidRPr="00E00B06" w:rsidTr="00DE483A">
        <w:tc>
          <w:tcPr>
            <w:tcW w:w="3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Funkčná klasifikácia</w:t>
            </w:r>
          </w:p>
        </w:tc>
        <w:tc>
          <w:tcPr>
            <w:tcW w:w="180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Rozpočet</w:t>
            </w:r>
          </w:p>
        </w:tc>
        <w:tc>
          <w:tcPr>
            <w:tcW w:w="180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Skutočnosť</w:t>
            </w:r>
          </w:p>
        </w:tc>
        <w:tc>
          <w:tcPr>
            <w:tcW w:w="184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 plnenia</w:t>
            </w:r>
          </w:p>
        </w:tc>
      </w:tr>
      <w:tr w:rsidR="00DE483A" w:rsidRPr="00E00B06" w:rsidTr="00DE483A">
        <w:tc>
          <w:tcPr>
            <w:tcW w:w="3781" w:type="dxa"/>
            <w:tcBorders>
              <w:top w:val="nil"/>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01 VŚEOBECNÉ VEREJNÉ SLUŽBY</w:t>
            </w:r>
          </w:p>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b/>
                <w:kern w:val="3"/>
                <w:sz w:val="24"/>
                <w:szCs w:val="24"/>
                <w:lang w:eastAsia="ja-JP" w:bidi="fa-IR"/>
              </w:rPr>
            </w:pPr>
          </w:p>
        </w:tc>
        <w:tc>
          <w:tcPr>
            <w:tcW w:w="1801" w:type="dxa"/>
            <w:tcBorders>
              <w:top w:val="nil"/>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b/>
                <w:kern w:val="3"/>
                <w:sz w:val="24"/>
                <w:szCs w:val="24"/>
                <w:lang w:eastAsia="ja-JP" w:bidi="fa-IR"/>
              </w:rPr>
            </w:pPr>
          </w:p>
        </w:tc>
        <w:tc>
          <w:tcPr>
            <w:tcW w:w="1801" w:type="dxa"/>
            <w:tcBorders>
              <w:top w:val="nil"/>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b/>
                <w:kern w:val="3"/>
                <w:sz w:val="24"/>
                <w:szCs w:val="24"/>
                <w:lang w:eastAsia="ja-JP" w:bidi="fa-IR"/>
              </w:rPr>
            </w:pPr>
          </w:p>
        </w:tc>
        <w:tc>
          <w:tcPr>
            <w:tcW w:w="1842" w:type="dxa"/>
            <w:tcBorders>
              <w:top w:val="nil"/>
              <w:left w:val="single" w:sz="4" w:space="0" w:color="000000"/>
              <w:bottom w:val="single" w:sz="4" w:space="0" w:color="000000"/>
              <w:right w:val="single" w:sz="4" w:space="0" w:color="000000"/>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b/>
                <w:kern w:val="3"/>
                <w:sz w:val="24"/>
                <w:szCs w:val="24"/>
                <w:lang w:eastAsia="ja-JP" w:bidi="fa-IR"/>
              </w:rPr>
            </w:pPr>
          </w:p>
        </w:tc>
      </w:tr>
      <w:tr w:rsidR="00DE483A" w:rsidRPr="00E00B06" w:rsidTr="00DE483A">
        <w:tc>
          <w:tcPr>
            <w:tcW w:w="3781" w:type="dxa"/>
            <w:tcBorders>
              <w:top w:val="nil"/>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01.1.1 Obce</w:t>
            </w:r>
          </w:p>
        </w:tc>
        <w:tc>
          <w:tcPr>
            <w:tcW w:w="1801" w:type="dxa"/>
            <w:tcBorders>
              <w:top w:val="nil"/>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b/>
                <w:kern w:val="3"/>
                <w:sz w:val="24"/>
                <w:szCs w:val="24"/>
                <w:lang w:eastAsia="ja-JP" w:bidi="fa-IR"/>
              </w:rPr>
            </w:pPr>
          </w:p>
        </w:tc>
        <w:tc>
          <w:tcPr>
            <w:tcW w:w="1801" w:type="dxa"/>
            <w:tcBorders>
              <w:top w:val="nil"/>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b/>
                <w:kern w:val="3"/>
                <w:sz w:val="24"/>
                <w:szCs w:val="24"/>
                <w:lang w:eastAsia="ja-JP" w:bidi="fa-IR"/>
              </w:rPr>
            </w:pPr>
          </w:p>
        </w:tc>
        <w:tc>
          <w:tcPr>
            <w:tcW w:w="1842" w:type="dxa"/>
            <w:tcBorders>
              <w:top w:val="nil"/>
              <w:left w:val="single" w:sz="4" w:space="0" w:color="000000"/>
              <w:bottom w:val="single" w:sz="4" w:space="0" w:color="000000"/>
              <w:right w:val="single" w:sz="4" w:space="0" w:color="000000"/>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b/>
                <w:kern w:val="3"/>
                <w:sz w:val="24"/>
                <w:szCs w:val="24"/>
                <w:lang w:eastAsia="ja-JP" w:bidi="fa-IR"/>
              </w:rPr>
            </w:pPr>
          </w:p>
        </w:tc>
      </w:tr>
      <w:tr w:rsidR="00DE483A" w:rsidRPr="00E00B06" w:rsidTr="00DE483A">
        <w:tc>
          <w:tcPr>
            <w:tcW w:w="3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Výdavky verejnej správy  / kód zdroja 41/</w:t>
            </w:r>
          </w:p>
        </w:tc>
        <w:tc>
          <w:tcPr>
            <w:tcW w:w="1801"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56920,-</w:t>
            </w:r>
          </w:p>
        </w:tc>
        <w:tc>
          <w:tcPr>
            <w:tcW w:w="1801"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60356,97</w:t>
            </w:r>
          </w:p>
        </w:tc>
        <w:tc>
          <w:tcPr>
            <w:tcW w:w="184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106,03</w:t>
            </w:r>
          </w:p>
        </w:tc>
      </w:tr>
      <w:tr w:rsidR="00DE483A" w:rsidRPr="00E00B06" w:rsidTr="00DE483A">
        <w:tc>
          <w:tcPr>
            <w:tcW w:w="3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Výdavky verejnej správy / kód zdroja 111/</w:t>
            </w:r>
          </w:p>
        </w:tc>
        <w:tc>
          <w:tcPr>
            <w:tcW w:w="1801"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100</w:t>
            </w:r>
          </w:p>
        </w:tc>
        <w:tc>
          <w:tcPr>
            <w:tcW w:w="1801"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110,22</w:t>
            </w:r>
          </w:p>
        </w:tc>
        <w:tc>
          <w:tcPr>
            <w:tcW w:w="184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100,22</w:t>
            </w:r>
          </w:p>
        </w:tc>
      </w:tr>
      <w:tr w:rsidR="00DE483A" w:rsidRPr="00E00B06" w:rsidTr="00DE483A">
        <w:tc>
          <w:tcPr>
            <w:tcW w:w="3781"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Výdavky verejnej správy / kód zdroja 11 H</w:t>
            </w:r>
          </w:p>
        </w:tc>
        <w:tc>
          <w:tcPr>
            <w:tcW w:w="1801"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0</w:t>
            </w:r>
          </w:p>
        </w:tc>
        <w:tc>
          <w:tcPr>
            <w:tcW w:w="1801"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1030,-</w:t>
            </w:r>
          </w:p>
        </w:tc>
        <w:tc>
          <w:tcPr>
            <w:tcW w:w="184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p>
        </w:tc>
      </w:tr>
      <w:tr w:rsidR="00DE483A" w:rsidRPr="00E00B06" w:rsidTr="00DE483A">
        <w:tc>
          <w:tcPr>
            <w:tcW w:w="3781" w:type="dxa"/>
            <w:tcBorders>
              <w:top w:val="nil"/>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01.1.2 Finančná a rozpočtová oblasť</w:t>
            </w:r>
          </w:p>
        </w:tc>
        <w:tc>
          <w:tcPr>
            <w:tcW w:w="1801" w:type="dxa"/>
            <w:tcBorders>
              <w:top w:val="nil"/>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1300,-</w:t>
            </w:r>
          </w:p>
        </w:tc>
        <w:tc>
          <w:tcPr>
            <w:tcW w:w="1801" w:type="dxa"/>
            <w:tcBorders>
              <w:top w:val="nil"/>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776,04</w:t>
            </w:r>
          </w:p>
        </w:tc>
        <w:tc>
          <w:tcPr>
            <w:tcW w:w="1842" w:type="dxa"/>
            <w:tcBorders>
              <w:top w:val="nil"/>
              <w:left w:val="single" w:sz="4" w:space="0" w:color="000000"/>
              <w:bottom w:val="single" w:sz="4" w:space="0" w:color="000000"/>
              <w:right w:val="single" w:sz="4" w:space="0" w:color="000000"/>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59,70</w:t>
            </w:r>
          </w:p>
        </w:tc>
      </w:tr>
      <w:tr w:rsidR="00DE483A" w:rsidRPr="00E00B06" w:rsidTr="00DE483A">
        <w:tc>
          <w:tcPr>
            <w:tcW w:w="3781" w:type="dxa"/>
            <w:tcBorders>
              <w:top w:val="nil"/>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01.6.0 Všeobecné verejné služby inde neklasifikované /kod zdroja 111/</w:t>
            </w:r>
          </w:p>
        </w:tc>
        <w:tc>
          <w:tcPr>
            <w:tcW w:w="1801" w:type="dxa"/>
            <w:tcBorders>
              <w:top w:val="nil"/>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700,-</w:t>
            </w:r>
          </w:p>
        </w:tc>
        <w:tc>
          <w:tcPr>
            <w:tcW w:w="1801" w:type="dxa"/>
            <w:tcBorders>
              <w:top w:val="nil"/>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391,07</w:t>
            </w:r>
          </w:p>
        </w:tc>
        <w:tc>
          <w:tcPr>
            <w:tcW w:w="1842" w:type="dxa"/>
            <w:tcBorders>
              <w:top w:val="nil"/>
              <w:left w:val="single" w:sz="4" w:space="0" w:color="000000"/>
              <w:bottom w:val="single" w:sz="4" w:space="0" w:color="000000"/>
              <w:right w:val="single" w:sz="4" w:space="0" w:color="000000"/>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55,87</w:t>
            </w:r>
          </w:p>
        </w:tc>
      </w:tr>
      <w:tr w:rsidR="00DE483A" w:rsidRPr="00E00B06" w:rsidTr="00DE483A">
        <w:tc>
          <w:tcPr>
            <w:tcW w:w="3781" w:type="dxa"/>
            <w:tcBorders>
              <w:top w:val="nil"/>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lastRenderedPageBreak/>
              <w:t>01.7.0 Transakcie verejného dlhu (splácanie úrokov banke</w:t>
            </w:r>
          </w:p>
        </w:tc>
        <w:tc>
          <w:tcPr>
            <w:tcW w:w="1801" w:type="dxa"/>
            <w:tcBorders>
              <w:top w:val="nil"/>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800,-</w:t>
            </w:r>
          </w:p>
        </w:tc>
        <w:tc>
          <w:tcPr>
            <w:tcW w:w="1801" w:type="dxa"/>
            <w:tcBorders>
              <w:top w:val="nil"/>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649,15</w:t>
            </w:r>
          </w:p>
        </w:tc>
        <w:tc>
          <w:tcPr>
            <w:tcW w:w="1842" w:type="dxa"/>
            <w:tcBorders>
              <w:top w:val="nil"/>
              <w:left w:val="single" w:sz="4" w:space="0" w:color="000000"/>
              <w:bottom w:val="single" w:sz="4" w:space="0" w:color="000000"/>
              <w:right w:val="single" w:sz="4" w:space="0" w:color="000000"/>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81,14</w:t>
            </w:r>
          </w:p>
        </w:tc>
      </w:tr>
      <w:tr w:rsidR="00DE483A" w:rsidRPr="00E00B06" w:rsidTr="00DE483A">
        <w:tc>
          <w:tcPr>
            <w:tcW w:w="3781" w:type="dxa"/>
            <w:tcBorders>
              <w:top w:val="nil"/>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b/>
                <w:bCs/>
                <w:kern w:val="3"/>
                <w:sz w:val="24"/>
                <w:szCs w:val="24"/>
                <w:lang w:eastAsia="ja-JP" w:bidi="fa-IR"/>
              </w:rPr>
            </w:pPr>
            <w:r w:rsidRPr="00E00B06">
              <w:rPr>
                <w:rFonts w:ascii="Times New Roman" w:eastAsia="Andale Sans UI" w:hAnsi="Times New Roman" w:cs="Times New Roman"/>
                <w:b/>
                <w:bCs/>
                <w:kern w:val="3"/>
                <w:sz w:val="24"/>
                <w:szCs w:val="24"/>
                <w:lang w:eastAsia="ja-JP" w:bidi="fa-IR"/>
              </w:rPr>
              <w:t>02 OBRANA</w:t>
            </w:r>
          </w:p>
        </w:tc>
        <w:tc>
          <w:tcPr>
            <w:tcW w:w="1801" w:type="dxa"/>
            <w:tcBorders>
              <w:top w:val="nil"/>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p>
        </w:tc>
        <w:tc>
          <w:tcPr>
            <w:tcW w:w="1801" w:type="dxa"/>
            <w:tcBorders>
              <w:top w:val="nil"/>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p>
        </w:tc>
        <w:tc>
          <w:tcPr>
            <w:tcW w:w="1842" w:type="dxa"/>
            <w:tcBorders>
              <w:top w:val="nil"/>
              <w:left w:val="single" w:sz="4" w:space="0" w:color="000000"/>
              <w:bottom w:val="single" w:sz="4" w:space="0" w:color="000000"/>
              <w:right w:val="single" w:sz="4" w:space="0" w:color="000000"/>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p>
        </w:tc>
      </w:tr>
      <w:tr w:rsidR="00DE483A" w:rsidRPr="00E00B06" w:rsidTr="00DE483A">
        <w:tc>
          <w:tcPr>
            <w:tcW w:w="3781" w:type="dxa"/>
            <w:tcBorders>
              <w:top w:val="nil"/>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02.2.0 Obrana /kód zdroja 41/</w:t>
            </w:r>
          </w:p>
        </w:tc>
        <w:tc>
          <w:tcPr>
            <w:tcW w:w="1801" w:type="dxa"/>
            <w:tcBorders>
              <w:top w:val="nil"/>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455,-</w:t>
            </w:r>
          </w:p>
        </w:tc>
        <w:tc>
          <w:tcPr>
            <w:tcW w:w="1801" w:type="dxa"/>
            <w:tcBorders>
              <w:top w:val="nil"/>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514,68</w:t>
            </w:r>
          </w:p>
        </w:tc>
        <w:tc>
          <w:tcPr>
            <w:tcW w:w="1842" w:type="dxa"/>
            <w:tcBorders>
              <w:top w:val="nil"/>
              <w:left w:val="single" w:sz="4" w:space="0" w:color="000000"/>
              <w:bottom w:val="single" w:sz="4" w:space="0" w:color="000000"/>
              <w:right w:val="single" w:sz="4" w:space="0" w:color="000000"/>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113,12</w:t>
            </w:r>
          </w:p>
        </w:tc>
      </w:tr>
      <w:tr w:rsidR="00DE483A" w:rsidRPr="00E00B06" w:rsidTr="00DE483A">
        <w:tc>
          <w:tcPr>
            <w:tcW w:w="3781" w:type="dxa"/>
            <w:tcBorders>
              <w:top w:val="nil"/>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b/>
                <w:bCs/>
                <w:kern w:val="3"/>
                <w:sz w:val="24"/>
                <w:szCs w:val="24"/>
                <w:lang w:eastAsia="ja-JP" w:bidi="fa-IR"/>
              </w:rPr>
            </w:pPr>
            <w:r w:rsidRPr="00E00B06">
              <w:rPr>
                <w:rFonts w:ascii="Times New Roman" w:eastAsia="Andale Sans UI" w:hAnsi="Times New Roman" w:cs="Times New Roman"/>
                <w:b/>
                <w:bCs/>
                <w:kern w:val="3"/>
                <w:sz w:val="24"/>
                <w:szCs w:val="24"/>
                <w:lang w:eastAsia="ja-JP" w:bidi="fa-IR"/>
              </w:rPr>
              <w:t>04 EKONOMICKÁ OBLASŤ</w:t>
            </w:r>
          </w:p>
        </w:tc>
        <w:tc>
          <w:tcPr>
            <w:tcW w:w="1801" w:type="dxa"/>
            <w:tcBorders>
              <w:top w:val="nil"/>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p>
        </w:tc>
        <w:tc>
          <w:tcPr>
            <w:tcW w:w="1801" w:type="dxa"/>
            <w:tcBorders>
              <w:top w:val="nil"/>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p>
        </w:tc>
        <w:tc>
          <w:tcPr>
            <w:tcW w:w="1842" w:type="dxa"/>
            <w:tcBorders>
              <w:top w:val="nil"/>
              <w:left w:val="single" w:sz="4" w:space="0" w:color="000000"/>
              <w:bottom w:val="single" w:sz="4" w:space="0" w:color="000000"/>
              <w:right w:val="single" w:sz="4" w:space="0" w:color="000000"/>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p>
        </w:tc>
      </w:tr>
      <w:tr w:rsidR="00DE483A" w:rsidRPr="00E00B06" w:rsidTr="00DE483A">
        <w:tc>
          <w:tcPr>
            <w:tcW w:w="3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04.4.3 Výstavba /kód zdroja 41/</w:t>
            </w:r>
          </w:p>
        </w:tc>
        <w:tc>
          <w:tcPr>
            <w:tcW w:w="1801"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0</w:t>
            </w:r>
          </w:p>
        </w:tc>
        <w:tc>
          <w:tcPr>
            <w:tcW w:w="1801"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0</w:t>
            </w:r>
          </w:p>
        </w:tc>
        <w:tc>
          <w:tcPr>
            <w:tcW w:w="184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0</w:t>
            </w:r>
          </w:p>
        </w:tc>
      </w:tr>
      <w:tr w:rsidR="00DE483A" w:rsidRPr="00E00B06" w:rsidTr="00DE483A">
        <w:tc>
          <w:tcPr>
            <w:tcW w:w="3781"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04.5.1 cesty, dopravné značky</w:t>
            </w:r>
          </w:p>
        </w:tc>
        <w:tc>
          <w:tcPr>
            <w:tcW w:w="1801"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200,-</w:t>
            </w:r>
          </w:p>
        </w:tc>
        <w:tc>
          <w:tcPr>
            <w:tcW w:w="1801"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78,01</w:t>
            </w:r>
          </w:p>
        </w:tc>
        <w:tc>
          <w:tcPr>
            <w:tcW w:w="184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39</w:t>
            </w:r>
          </w:p>
        </w:tc>
      </w:tr>
      <w:tr w:rsidR="00DE483A" w:rsidRPr="00E00B06" w:rsidTr="00DE483A">
        <w:tc>
          <w:tcPr>
            <w:tcW w:w="3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b/>
                <w:bCs/>
                <w:kern w:val="3"/>
                <w:sz w:val="24"/>
                <w:szCs w:val="24"/>
                <w:lang w:eastAsia="ja-JP" w:bidi="fa-IR"/>
              </w:rPr>
            </w:pPr>
            <w:r w:rsidRPr="00E00B06">
              <w:rPr>
                <w:rFonts w:ascii="Times New Roman" w:eastAsia="Andale Sans UI" w:hAnsi="Times New Roman" w:cs="Times New Roman"/>
                <w:b/>
                <w:bCs/>
                <w:kern w:val="3"/>
                <w:sz w:val="24"/>
                <w:szCs w:val="24"/>
                <w:lang w:eastAsia="ja-JP" w:bidi="fa-IR"/>
              </w:rPr>
              <w:t>05 OCHRANA ŽIVOTNÉHO PROSTREDIA</w:t>
            </w:r>
          </w:p>
        </w:tc>
        <w:tc>
          <w:tcPr>
            <w:tcW w:w="1801"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p>
        </w:tc>
        <w:tc>
          <w:tcPr>
            <w:tcW w:w="1801"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p>
        </w:tc>
        <w:tc>
          <w:tcPr>
            <w:tcW w:w="184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p>
        </w:tc>
      </w:tr>
      <w:tr w:rsidR="00DE483A" w:rsidRPr="00E00B06" w:rsidTr="00DE483A">
        <w:tc>
          <w:tcPr>
            <w:tcW w:w="3781" w:type="dxa"/>
            <w:tcBorders>
              <w:top w:val="nil"/>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05.1.0 Nakladanie s odpadmi /kód zdroja 41/</w:t>
            </w:r>
          </w:p>
        </w:tc>
        <w:tc>
          <w:tcPr>
            <w:tcW w:w="1801" w:type="dxa"/>
            <w:tcBorders>
              <w:top w:val="nil"/>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6350,-</w:t>
            </w:r>
          </w:p>
        </w:tc>
        <w:tc>
          <w:tcPr>
            <w:tcW w:w="1801" w:type="dxa"/>
            <w:tcBorders>
              <w:top w:val="nil"/>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6349,38</w:t>
            </w:r>
          </w:p>
        </w:tc>
        <w:tc>
          <w:tcPr>
            <w:tcW w:w="1842" w:type="dxa"/>
            <w:tcBorders>
              <w:top w:val="nil"/>
              <w:left w:val="single" w:sz="4" w:space="0" w:color="000000"/>
              <w:bottom w:val="single" w:sz="4" w:space="0" w:color="000000"/>
              <w:right w:val="single" w:sz="4" w:space="0" w:color="000000"/>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99,99</w:t>
            </w:r>
          </w:p>
        </w:tc>
      </w:tr>
      <w:tr w:rsidR="00DE483A" w:rsidRPr="00E00B06" w:rsidTr="00DE483A">
        <w:tc>
          <w:tcPr>
            <w:tcW w:w="3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b/>
                <w:bCs/>
                <w:kern w:val="3"/>
                <w:sz w:val="24"/>
                <w:szCs w:val="24"/>
                <w:lang w:eastAsia="ja-JP" w:bidi="fa-IR"/>
              </w:rPr>
            </w:pPr>
            <w:r w:rsidRPr="00E00B06">
              <w:rPr>
                <w:rFonts w:ascii="Times New Roman" w:eastAsia="Andale Sans UI" w:hAnsi="Times New Roman" w:cs="Times New Roman"/>
                <w:b/>
                <w:bCs/>
                <w:kern w:val="3"/>
                <w:sz w:val="24"/>
                <w:szCs w:val="24"/>
                <w:lang w:eastAsia="ja-JP" w:bidi="fa-IR"/>
              </w:rPr>
              <w:t>06 BÝVANIE A OBĆIANSKA VYBAVENOSŤ</w:t>
            </w:r>
          </w:p>
        </w:tc>
        <w:tc>
          <w:tcPr>
            <w:tcW w:w="1801"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p>
        </w:tc>
        <w:tc>
          <w:tcPr>
            <w:tcW w:w="1801"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p>
        </w:tc>
        <w:tc>
          <w:tcPr>
            <w:tcW w:w="184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p>
        </w:tc>
      </w:tr>
      <w:tr w:rsidR="00DE483A" w:rsidRPr="00E00B06" w:rsidTr="00DE483A">
        <w:tc>
          <w:tcPr>
            <w:tcW w:w="3781" w:type="dxa"/>
            <w:tcBorders>
              <w:top w:val="nil"/>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06.2.0 verejná zeleň /kód zdroja 41/</w:t>
            </w:r>
          </w:p>
        </w:tc>
        <w:tc>
          <w:tcPr>
            <w:tcW w:w="1801" w:type="dxa"/>
            <w:tcBorders>
              <w:top w:val="nil"/>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5190,-</w:t>
            </w:r>
          </w:p>
        </w:tc>
        <w:tc>
          <w:tcPr>
            <w:tcW w:w="1801" w:type="dxa"/>
            <w:tcBorders>
              <w:top w:val="nil"/>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5144,34</w:t>
            </w:r>
          </w:p>
        </w:tc>
        <w:tc>
          <w:tcPr>
            <w:tcW w:w="1842" w:type="dxa"/>
            <w:tcBorders>
              <w:top w:val="nil"/>
              <w:left w:val="single" w:sz="4" w:space="0" w:color="000000"/>
              <w:bottom w:val="single" w:sz="4" w:space="0" w:color="000000"/>
              <w:right w:val="single" w:sz="4" w:space="0" w:color="000000"/>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99,12</w:t>
            </w:r>
          </w:p>
        </w:tc>
      </w:tr>
      <w:tr w:rsidR="00DE483A" w:rsidRPr="00E00B06" w:rsidTr="00DE483A">
        <w:tc>
          <w:tcPr>
            <w:tcW w:w="3781" w:type="dxa"/>
            <w:tcBorders>
              <w:top w:val="nil"/>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06.2.0 verejná zeleň /kód zdroja 111/</w:t>
            </w:r>
          </w:p>
        </w:tc>
        <w:tc>
          <w:tcPr>
            <w:tcW w:w="1801" w:type="dxa"/>
            <w:tcBorders>
              <w:top w:val="nil"/>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30,-</w:t>
            </w:r>
          </w:p>
        </w:tc>
        <w:tc>
          <w:tcPr>
            <w:tcW w:w="1801" w:type="dxa"/>
            <w:tcBorders>
              <w:top w:val="nil"/>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31,27</w:t>
            </w:r>
          </w:p>
        </w:tc>
        <w:tc>
          <w:tcPr>
            <w:tcW w:w="1842" w:type="dxa"/>
            <w:tcBorders>
              <w:top w:val="nil"/>
              <w:left w:val="single" w:sz="4" w:space="0" w:color="000000"/>
              <w:bottom w:val="single" w:sz="4" w:space="0" w:color="000000"/>
              <w:right w:val="single" w:sz="4" w:space="0" w:color="000000"/>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104,23</w:t>
            </w:r>
          </w:p>
        </w:tc>
      </w:tr>
      <w:tr w:rsidR="00DE483A" w:rsidRPr="00E00B06" w:rsidTr="00DE483A">
        <w:tc>
          <w:tcPr>
            <w:tcW w:w="3781" w:type="dxa"/>
            <w:tcBorders>
              <w:top w:val="nil"/>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06.4.0 verejné osvetlenie</w:t>
            </w:r>
          </w:p>
        </w:tc>
        <w:tc>
          <w:tcPr>
            <w:tcW w:w="1801" w:type="dxa"/>
            <w:tcBorders>
              <w:top w:val="nil"/>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4500,-</w:t>
            </w:r>
          </w:p>
        </w:tc>
        <w:tc>
          <w:tcPr>
            <w:tcW w:w="1801" w:type="dxa"/>
            <w:tcBorders>
              <w:top w:val="nil"/>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4337,94</w:t>
            </w:r>
          </w:p>
        </w:tc>
        <w:tc>
          <w:tcPr>
            <w:tcW w:w="1842" w:type="dxa"/>
            <w:tcBorders>
              <w:top w:val="nil"/>
              <w:left w:val="single" w:sz="4" w:space="0" w:color="000000"/>
              <w:bottom w:val="single" w:sz="4" w:space="0" w:color="000000"/>
              <w:right w:val="single" w:sz="4" w:space="0" w:color="000000"/>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96,40</w:t>
            </w:r>
          </w:p>
        </w:tc>
      </w:tr>
      <w:tr w:rsidR="00DE483A" w:rsidRPr="00E00B06" w:rsidTr="00DE483A">
        <w:tc>
          <w:tcPr>
            <w:tcW w:w="3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b/>
                <w:bCs/>
                <w:kern w:val="3"/>
                <w:sz w:val="24"/>
                <w:szCs w:val="24"/>
                <w:lang w:eastAsia="ja-JP" w:bidi="fa-IR"/>
              </w:rPr>
            </w:pPr>
            <w:r w:rsidRPr="00E00B06">
              <w:rPr>
                <w:rFonts w:ascii="Times New Roman" w:eastAsia="Andale Sans UI" w:hAnsi="Times New Roman" w:cs="Times New Roman"/>
                <w:b/>
                <w:bCs/>
                <w:kern w:val="3"/>
                <w:sz w:val="24"/>
                <w:szCs w:val="24"/>
                <w:lang w:eastAsia="ja-JP" w:bidi="fa-IR"/>
              </w:rPr>
              <w:t>08 REKREÁCIA, KULTÚRA A NÁBOŹENSTVO</w:t>
            </w:r>
          </w:p>
        </w:tc>
        <w:tc>
          <w:tcPr>
            <w:tcW w:w="1801"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p>
        </w:tc>
        <w:tc>
          <w:tcPr>
            <w:tcW w:w="1801"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p>
        </w:tc>
        <w:tc>
          <w:tcPr>
            <w:tcW w:w="184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p>
        </w:tc>
      </w:tr>
      <w:tr w:rsidR="00DE483A" w:rsidRPr="00E00B06" w:rsidTr="00DE483A">
        <w:tc>
          <w:tcPr>
            <w:tcW w:w="3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08.1.0 Rekreačné a športové služby /kód zdroja 41/</w:t>
            </w:r>
          </w:p>
        </w:tc>
        <w:tc>
          <w:tcPr>
            <w:tcW w:w="1801"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3600,-</w:t>
            </w:r>
          </w:p>
        </w:tc>
        <w:tc>
          <w:tcPr>
            <w:tcW w:w="1801"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3284,52</w:t>
            </w:r>
          </w:p>
        </w:tc>
        <w:tc>
          <w:tcPr>
            <w:tcW w:w="184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91,24</w:t>
            </w:r>
          </w:p>
        </w:tc>
      </w:tr>
      <w:tr w:rsidR="00DE483A" w:rsidRPr="00E00B06" w:rsidTr="00DE483A">
        <w:tc>
          <w:tcPr>
            <w:tcW w:w="3781" w:type="dxa"/>
            <w:tcBorders>
              <w:top w:val="nil"/>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08.2.0 Kultúrne služby</w:t>
            </w:r>
          </w:p>
        </w:tc>
        <w:tc>
          <w:tcPr>
            <w:tcW w:w="1801" w:type="dxa"/>
            <w:tcBorders>
              <w:top w:val="nil"/>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4350,-</w:t>
            </w:r>
          </w:p>
        </w:tc>
        <w:tc>
          <w:tcPr>
            <w:tcW w:w="1801" w:type="dxa"/>
            <w:tcBorders>
              <w:top w:val="nil"/>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5730,17</w:t>
            </w:r>
          </w:p>
        </w:tc>
        <w:tc>
          <w:tcPr>
            <w:tcW w:w="1842" w:type="dxa"/>
            <w:tcBorders>
              <w:top w:val="nil"/>
              <w:left w:val="single" w:sz="4" w:space="0" w:color="000000"/>
              <w:bottom w:val="single" w:sz="4" w:space="0" w:color="000000"/>
              <w:right w:val="single" w:sz="4" w:space="0" w:color="000000"/>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131,73</w:t>
            </w:r>
          </w:p>
        </w:tc>
      </w:tr>
      <w:tr w:rsidR="00DE483A" w:rsidRPr="00E00B06" w:rsidTr="00DE483A">
        <w:tc>
          <w:tcPr>
            <w:tcW w:w="3781" w:type="dxa"/>
            <w:tcBorders>
              <w:top w:val="nil"/>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08.3.0 Vysielacia a vydavateľské služby</w:t>
            </w:r>
          </w:p>
        </w:tc>
        <w:tc>
          <w:tcPr>
            <w:tcW w:w="1801" w:type="dxa"/>
            <w:tcBorders>
              <w:top w:val="nil"/>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700,-</w:t>
            </w:r>
          </w:p>
        </w:tc>
        <w:tc>
          <w:tcPr>
            <w:tcW w:w="1801" w:type="dxa"/>
            <w:tcBorders>
              <w:top w:val="nil"/>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53,90</w:t>
            </w:r>
          </w:p>
        </w:tc>
        <w:tc>
          <w:tcPr>
            <w:tcW w:w="1842" w:type="dxa"/>
            <w:tcBorders>
              <w:top w:val="nil"/>
              <w:left w:val="single" w:sz="4" w:space="0" w:color="000000"/>
              <w:bottom w:val="single" w:sz="4" w:space="0" w:color="000000"/>
              <w:right w:val="single" w:sz="4" w:space="0" w:color="000000"/>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7,70</w:t>
            </w:r>
          </w:p>
        </w:tc>
      </w:tr>
      <w:tr w:rsidR="00DE483A" w:rsidRPr="00E00B06" w:rsidTr="00DE483A">
        <w:tc>
          <w:tcPr>
            <w:tcW w:w="3781" w:type="dxa"/>
            <w:tcBorders>
              <w:top w:val="nil"/>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08.4.0 Náboženské a iné spoločenské služby</w:t>
            </w:r>
          </w:p>
        </w:tc>
        <w:tc>
          <w:tcPr>
            <w:tcW w:w="1801" w:type="dxa"/>
            <w:tcBorders>
              <w:top w:val="nil"/>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1050,-</w:t>
            </w:r>
          </w:p>
        </w:tc>
        <w:tc>
          <w:tcPr>
            <w:tcW w:w="1801" w:type="dxa"/>
            <w:tcBorders>
              <w:top w:val="nil"/>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527,15</w:t>
            </w:r>
          </w:p>
        </w:tc>
        <w:tc>
          <w:tcPr>
            <w:tcW w:w="1842" w:type="dxa"/>
            <w:tcBorders>
              <w:top w:val="nil"/>
              <w:left w:val="single" w:sz="4" w:space="0" w:color="000000"/>
              <w:bottom w:val="single" w:sz="4" w:space="0" w:color="000000"/>
              <w:right w:val="single" w:sz="4" w:space="0" w:color="000000"/>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50,20</w:t>
            </w:r>
          </w:p>
        </w:tc>
      </w:tr>
      <w:tr w:rsidR="00DE483A" w:rsidRPr="00E00B06" w:rsidTr="00DE483A">
        <w:tc>
          <w:tcPr>
            <w:tcW w:w="3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b/>
                <w:bCs/>
                <w:kern w:val="3"/>
                <w:sz w:val="24"/>
                <w:szCs w:val="24"/>
                <w:lang w:eastAsia="ja-JP" w:bidi="fa-IR"/>
              </w:rPr>
            </w:pPr>
            <w:r w:rsidRPr="00E00B06">
              <w:rPr>
                <w:rFonts w:ascii="Times New Roman" w:eastAsia="Andale Sans UI" w:hAnsi="Times New Roman" w:cs="Times New Roman"/>
                <w:b/>
                <w:bCs/>
                <w:kern w:val="3"/>
                <w:sz w:val="24"/>
                <w:szCs w:val="24"/>
                <w:lang w:eastAsia="ja-JP" w:bidi="fa-IR"/>
              </w:rPr>
              <w:t>09 VZDELÁVANIE</w:t>
            </w:r>
          </w:p>
        </w:tc>
        <w:tc>
          <w:tcPr>
            <w:tcW w:w="1801"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p>
        </w:tc>
        <w:tc>
          <w:tcPr>
            <w:tcW w:w="1801"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p>
        </w:tc>
        <w:tc>
          <w:tcPr>
            <w:tcW w:w="184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p>
        </w:tc>
      </w:tr>
      <w:tr w:rsidR="00DE483A" w:rsidRPr="00E00B06" w:rsidTr="00DE483A">
        <w:tc>
          <w:tcPr>
            <w:tcW w:w="3781" w:type="dxa"/>
            <w:tcBorders>
              <w:top w:val="nil"/>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09.1.1.1 predškolská výchova s bežnou starostlivosťou /kod zdroja 41/</w:t>
            </w:r>
          </w:p>
        </w:tc>
        <w:tc>
          <w:tcPr>
            <w:tcW w:w="1801" w:type="dxa"/>
            <w:tcBorders>
              <w:top w:val="nil"/>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31945,-</w:t>
            </w:r>
          </w:p>
        </w:tc>
        <w:tc>
          <w:tcPr>
            <w:tcW w:w="1801" w:type="dxa"/>
            <w:tcBorders>
              <w:top w:val="nil"/>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34038,83</w:t>
            </w:r>
          </w:p>
        </w:tc>
        <w:tc>
          <w:tcPr>
            <w:tcW w:w="1842" w:type="dxa"/>
            <w:tcBorders>
              <w:top w:val="nil"/>
              <w:left w:val="single" w:sz="4" w:space="0" w:color="000000"/>
              <w:bottom w:val="single" w:sz="4" w:space="0" w:color="000000"/>
              <w:right w:val="single" w:sz="4" w:space="0" w:color="000000"/>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106,55</w:t>
            </w:r>
          </w:p>
        </w:tc>
      </w:tr>
      <w:tr w:rsidR="00DE483A" w:rsidRPr="00E00B06" w:rsidTr="00DE483A">
        <w:tc>
          <w:tcPr>
            <w:tcW w:w="3781" w:type="dxa"/>
            <w:tcBorders>
              <w:top w:val="nil"/>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09.1.1.1 predškolská výchova s bežnou starostlivosťou /kod zdroja 111/</w:t>
            </w:r>
          </w:p>
        </w:tc>
        <w:tc>
          <w:tcPr>
            <w:tcW w:w="1801" w:type="dxa"/>
            <w:tcBorders>
              <w:top w:val="nil"/>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500,-</w:t>
            </w:r>
          </w:p>
        </w:tc>
        <w:tc>
          <w:tcPr>
            <w:tcW w:w="1801" w:type="dxa"/>
            <w:tcBorders>
              <w:top w:val="nil"/>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488,-</w:t>
            </w:r>
          </w:p>
        </w:tc>
        <w:tc>
          <w:tcPr>
            <w:tcW w:w="1842" w:type="dxa"/>
            <w:tcBorders>
              <w:top w:val="nil"/>
              <w:left w:val="single" w:sz="4" w:space="0" w:color="000000"/>
              <w:bottom w:val="single" w:sz="4" w:space="0" w:color="000000"/>
              <w:right w:val="single" w:sz="4" w:space="0" w:color="000000"/>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97,60</w:t>
            </w:r>
          </w:p>
        </w:tc>
      </w:tr>
      <w:tr w:rsidR="00DE483A" w:rsidRPr="00E00B06" w:rsidTr="00DE483A">
        <w:tc>
          <w:tcPr>
            <w:tcW w:w="3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b/>
                <w:bCs/>
                <w:kern w:val="3"/>
                <w:sz w:val="24"/>
                <w:szCs w:val="24"/>
                <w:lang w:eastAsia="ja-JP" w:bidi="fa-IR"/>
              </w:rPr>
            </w:pPr>
            <w:r w:rsidRPr="00E00B06">
              <w:rPr>
                <w:rFonts w:ascii="Times New Roman" w:eastAsia="Andale Sans UI" w:hAnsi="Times New Roman" w:cs="Times New Roman"/>
                <w:b/>
                <w:bCs/>
                <w:kern w:val="3"/>
                <w:sz w:val="24"/>
                <w:szCs w:val="24"/>
                <w:lang w:eastAsia="ja-JP" w:bidi="fa-IR"/>
              </w:rPr>
              <w:t>10 SOCIÁLNE ZABEZPEČENIE</w:t>
            </w:r>
          </w:p>
        </w:tc>
        <w:tc>
          <w:tcPr>
            <w:tcW w:w="1801"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p>
        </w:tc>
        <w:tc>
          <w:tcPr>
            <w:tcW w:w="1801"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p>
        </w:tc>
        <w:tc>
          <w:tcPr>
            <w:tcW w:w="184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p>
        </w:tc>
      </w:tr>
      <w:tr w:rsidR="00DE483A" w:rsidRPr="00E00B06" w:rsidTr="00DE483A">
        <w:tc>
          <w:tcPr>
            <w:tcW w:w="3781"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bCs/>
                <w:kern w:val="3"/>
                <w:sz w:val="24"/>
                <w:szCs w:val="24"/>
                <w:lang w:eastAsia="ja-JP" w:bidi="fa-IR"/>
              </w:rPr>
            </w:pPr>
            <w:r w:rsidRPr="00E00B06">
              <w:rPr>
                <w:rFonts w:ascii="Times New Roman" w:eastAsia="Andale Sans UI" w:hAnsi="Times New Roman" w:cs="Times New Roman"/>
                <w:bCs/>
                <w:kern w:val="3"/>
                <w:sz w:val="24"/>
                <w:szCs w:val="24"/>
                <w:lang w:eastAsia="ja-JP" w:bidi="fa-IR"/>
              </w:rPr>
              <w:t>10.2.0 Staroba</w:t>
            </w:r>
          </w:p>
        </w:tc>
        <w:tc>
          <w:tcPr>
            <w:tcW w:w="1801"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150,-</w:t>
            </w:r>
          </w:p>
        </w:tc>
        <w:tc>
          <w:tcPr>
            <w:tcW w:w="1801"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0</w:t>
            </w:r>
          </w:p>
        </w:tc>
        <w:tc>
          <w:tcPr>
            <w:tcW w:w="184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0</w:t>
            </w:r>
          </w:p>
        </w:tc>
      </w:tr>
      <w:tr w:rsidR="00DE483A" w:rsidRPr="00E00B06" w:rsidTr="00DE483A">
        <w:tc>
          <w:tcPr>
            <w:tcW w:w="3781"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bCs/>
                <w:kern w:val="3"/>
                <w:sz w:val="24"/>
                <w:szCs w:val="24"/>
                <w:lang w:eastAsia="ja-JP" w:bidi="fa-IR"/>
              </w:rPr>
            </w:pPr>
            <w:r w:rsidRPr="00E00B06">
              <w:rPr>
                <w:rFonts w:ascii="Times New Roman" w:eastAsia="Andale Sans UI" w:hAnsi="Times New Roman" w:cs="Times New Roman"/>
                <w:bCs/>
                <w:kern w:val="3"/>
                <w:sz w:val="24"/>
                <w:szCs w:val="24"/>
                <w:lang w:eastAsia="ja-JP" w:bidi="fa-IR"/>
              </w:rPr>
              <w:t>10.4.0 Rodina a deti</w:t>
            </w:r>
          </w:p>
        </w:tc>
        <w:tc>
          <w:tcPr>
            <w:tcW w:w="1801"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150,-</w:t>
            </w:r>
          </w:p>
        </w:tc>
        <w:tc>
          <w:tcPr>
            <w:tcW w:w="1801"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0</w:t>
            </w:r>
          </w:p>
        </w:tc>
        <w:tc>
          <w:tcPr>
            <w:tcW w:w="184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0</w:t>
            </w:r>
          </w:p>
        </w:tc>
      </w:tr>
      <w:tr w:rsidR="00DE483A" w:rsidRPr="00E00B06" w:rsidTr="00DE483A">
        <w:tc>
          <w:tcPr>
            <w:tcW w:w="3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10.7.0. Sociálna pomoc občanom v hmotnej a sociálnej (kód zdroja 111)</w:t>
            </w:r>
          </w:p>
        </w:tc>
        <w:tc>
          <w:tcPr>
            <w:tcW w:w="1801"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3500,-</w:t>
            </w:r>
          </w:p>
        </w:tc>
        <w:tc>
          <w:tcPr>
            <w:tcW w:w="1801"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3586,52</w:t>
            </w:r>
          </w:p>
        </w:tc>
        <w:tc>
          <w:tcPr>
            <w:tcW w:w="184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102,47</w:t>
            </w:r>
          </w:p>
        </w:tc>
      </w:tr>
    </w:tbl>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a) Mzdy, platy, služobné príjmy a ostatné osobné vyrovnania</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 xml:space="preserve"> </w:t>
      </w:r>
      <w:r w:rsidRPr="00E00B06">
        <w:rPr>
          <w:rFonts w:ascii="Times New Roman" w:eastAsia="Andale Sans UI" w:hAnsi="Times New Roman" w:cs="Times New Roman"/>
          <w:b/>
          <w:kern w:val="3"/>
          <w:sz w:val="24"/>
          <w:szCs w:val="24"/>
          <w:lang w:eastAsia="ja-JP" w:bidi="fa-IR"/>
        </w:rPr>
        <w:t>OcÚ</w:t>
      </w:r>
      <w:r w:rsidRPr="00E00B06">
        <w:rPr>
          <w:rFonts w:ascii="Times New Roman" w:eastAsia="Andale Sans UI" w:hAnsi="Times New Roman" w:cs="Times New Roman"/>
          <w:kern w:val="3"/>
          <w:sz w:val="24"/>
          <w:szCs w:val="24"/>
          <w:lang w:eastAsia="ja-JP" w:bidi="fa-IR"/>
        </w:rPr>
        <w:t xml:space="preserve"> - Z rozpočtovaných 26390,- € bolo skutočné čerpanie k 31.12.2015  vo výške 28468,42 €, čo je 107,88 % čerpanie. Príplatky rozpočtovaných 2600,-  € bolo skutočné čerpanie 3341,83 €  čo je 128,53 %. Odmeny na základe dohody o vykonaní práce – z rozpočtovaných 400,- € bolo skutočné čerpanie k 31.12.2015 vo výške 497,50 €, čo je 124,38 %.</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b/>
          <w:kern w:val="3"/>
          <w:sz w:val="24"/>
          <w:szCs w:val="24"/>
          <w:lang w:eastAsia="ja-JP" w:bidi="fa-IR"/>
        </w:rPr>
        <w:t>Zástupca starostu, poslanci</w:t>
      </w:r>
      <w:r w:rsidRPr="00E00B06">
        <w:rPr>
          <w:rFonts w:ascii="Times New Roman" w:eastAsia="Andale Sans UI" w:hAnsi="Times New Roman" w:cs="Times New Roman"/>
          <w:kern w:val="3"/>
          <w:sz w:val="24"/>
          <w:szCs w:val="24"/>
          <w:lang w:eastAsia="ja-JP" w:bidi="fa-IR"/>
        </w:rPr>
        <w:t xml:space="preserve"> – Z rozpočtovaných 300,-€ bolo skutočné čerpanie k 31.12.2015 vo výške 363,-, čo je 121 %. Odmeny poslancom – z rozpočtovaných 700,- € bolo skutočné </w:t>
      </w:r>
      <w:r w:rsidRPr="00E00B06">
        <w:rPr>
          <w:rFonts w:ascii="Times New Roman" w:eastAsia="Andale Sans UI" w:hAnsi="Times New Roman" w:cs="Times New Roman"/>
          <w:kern w:val="3"/>
          <w:sz w:val="24"/>
          <w:szCs w:val="24"/>
          <w:lang w:eastAsia="ja-JP" w:bidi="fa-IR"/>
        </w:rPr>
        <w:lastRenderedPageBreak/>
        <w:t>čerpanie k 31.12.2015 vo výške 219,45, čo je 31,35 %.</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b/>
          <w:bCs/>
          <w:kern w:val="3"/>
          <w:sz w:val="24"/>
          <w:szCs w:val="24"/>
          <w:lang w:eastAsia="ja-JP" w:bidi="fa-IR"/>
        </w:rPr>
        <w:t xml:space="preserve"> Voľby- </w:t>
      </w:r>
      <w:r w:rsidRPr="00E00B06">
        <w:rPr>
          <w:rFonts w:ascii="Times New Roman" w:eastAsia="Andale Sans UI" w:hAnsi="Times New Roman" w:cs="Times New Roman"/>
          <w:kern w:val="3"/>
          <w:sz w:val="24"/>
          <w:szCs w:val="24"/>
          <w:lang w:eastAsia="ja-JP" w:bidi="fa-IR"/>
        </w:rPr>
        <w:t>Z rozpočtovaných 50 €, bolo skutočné čerpanie k 31.12.2015 vo výške 50  €, čo je 100 % čerpanie. Odmeny členom volebných komisií, doručovanie oznámení o konaní volieb – z rozpočtovaných 500 € bolo skutočné čerpanie k 31.12.2015 vo výške 212,65 €, čo je 42,53 %.</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b/>
          <w:kern w:val="3"/>
          <w:sz w:val="24"/>
          <w:szCs w:val="24"/>
          <w:lang w:eastAsia="ja-JP" w:bidi="fa-IR"/>
        </w:rPr>
        <w:t>Civilná obrana</w:t>
      </w:r>
      <w:r w:rsidRPr="00E00B06">
        <w:rPr>
          <w:rFonts w:ascii="Times New Roman" w:eastAsia="Andale Sans UI" w:hAnsi="Times New Roman" w:cs="Times New Roman"/>
          <w:kern w:val="3"/>
          <w:sz w:val="24"/>
          <w:szCs w:val="24"/>
          <w:lang w:eastAsia="ja-JP" w:bidi="fa-IR"/>
        </w:rPr>
        <w:t xml:space="preserve"> – z rozpočtovaných 30,- €, bolo skutočné čerpanie k 31.12.2015 vo výške 26,40 €, čo je 88 %.</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b/>
          <w:bCs/>
          <w:kern w:val="3"/>
          <w:sz w:val="24"/>
          <w:szCs w:val="24"/>
          <w:lang w:eastAsia="ja-JP" w:bidi="fa-IR"/>
        </w:rPr>
      </w:pPr>
      <w:r w:rsidRPr="00E00B06">
        <w:rPr>
          <w:rFonts w:ascii="Times New Roman" w:eastAsia="Andale Sans UI" w:hAnsi="Times New Roman" w:cs="Times New Roman"/>
          <w:b/>
          <w:kern w:val="3"/>
          <w:sz w:val="24"/>
          <w:szCs w:val="24"/>
          <w:lang w:eastAsia="ja-JP" w:bidi="fa-IR"/>
        </w:rPr>
        <w:t>Kosenie</w:t>
      </w:r>
      <w:r w:rsidRPr="00E00B06">
        <w:rPr>
          <w:rFonts w:ascii="Times New Roman" w:eastAsia="Andale Sans UI" w:hAnsi="Times New Roman" w:cs="Times New Roman"/>
          <w:kern w:val="3"/>
          <w:sz w:val="24"/>
          <w:szCs w:val="24"/>
          <w:lang w:eastAsia="ja-JP" w:bidi="fa-IR"/>
        </w:rPr>
        <w:t xml:space="preserve">  – z rozpočtovaných 1800,- €, bolo skutočné čerpanie k 31.12.2015 vo výške 1765,-€, čo je 98,06 %.</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b/>
          <w:kern w:val="3"/>
          <w:sz w:val="24"/>
          <w:szCs w:val="24"/>
          <w:lang w:eastAsia="ja-JP" w:bidi="fa-IR"/>
        </w:rPr>
        <w:t>Materská škola</w:t>
      </w:r>
      <w:r w:rsidRPr="00E00B06">
        <w:rPr>
          <w:rFonts w:ascii="Times New Roman" w:eastAsia="Andale Sans UI" w:hAnsi="Times New Roman" w:cs="Times New Roman"/>
          <w:kern w:val="3"/>
          <w:sz w:val="24"/>
          <w:szCs w:val="24"/>
          <w:lang w:eastAsia="ja-JP" w:bidi="fa-IR"/>
        </w:rPr>
        <w:t xml:space="preserve"> - rozpočtované 10500,- € bolo skutočné čerpanie 11499,13 €, čo je 109,52 %.  Príplatky 650,- €, skutočné čerpanie 664,15 €, čo je 102,18 </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b/>
          <w:bCs/>
          <w:kern w:val="3"/>
          <w:sz w:val="24"/>
          <w:szCs w:val="24"/>
          <w:lang w:eastAsia="ja-JP" w:bidi="fa-IR"/>
        </w:rPr>
      </w:pP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b) Poistné a príspevok do poisťovní</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 xml:space="preserve"> </w:t>
      </w:r>
      <w:r w:rsidRPr="00E00B06">
        <w:rPr>
          <w:rFonts w:ascii="Times New Roman" w:eastAsia="Andale Sans UI" w:hAnsi="Times New Roman" w:cs="Times New Roman"/>
          <w:b/>
          <w:kern w:val="3"/>
          <w:sz w:val="24"/>
          <w:szCs w:val="24"/>
          <w:lang w:eastAsia="ja-JP" w:bidi="fa-IR"/>
        </w:rPr>
        <w:t>OcÚ</w:t>
      </w:r>
      <w:r w:rsidRPr="00E00B06">
        <w:rPr>
          <w:rFonts w:ascii="Times New Roman" w:eastAsia="Andale Sans UI" w:hAnsi="Times New Roman" w:cs="Times New Roman"/>
          <w:kern w:val="3"/>
          <w:sz w:val="24"/>
          <w:szCs w:val="24"/>
          <w:lang w:eastAsia="ja-JP" w:bidi="fa-IR"/>
        </w:rPr>
        <w:t xml:space="preserve"> - Z rozpočtovaných  10300,-€ bolo skutočne čerpané k 31.12.2015 vo výške 11296,89 € , čo je 109,67 % čerpanie.</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b/>
          <w:bCs/>
          <w:kern w:val="3"/>
          <w:sz w:val="24"/>
          <w:szCs w:val="24"/>
          <w:lang w:eastAsia="ja-JP" w:bidi="fa-IR"/>
        </w:rPr>
        <w:t xml:space="preserve">Poslanci </w:t>
      </w:r>
      <w:r w:rsidRPr="00E00B06">
        <w:rPr>
          <w:rFonts w:ascii="Times New Roman" w:eastAsia="Andale Sans UI" w:hAnsi="Times New Roman" w:cs="Times New Roman"/>
          <w:kern w:val="3"/>
          <w:sz w:val="24"/>
          <w:szCs w:val="24"/>
          <w:lang w:eastAsia="ja-JP" w:bidi="fa-IR"/>
        </w:rPr>
        <w:t>-Z  rozpočtovaných 300,- € bolo skutočne čerpané k 31.12.2015 vo výške 193,59 € , čo je 64,53 % čerpanie.</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b/>
          <w:bCs/>
          <w:kern w:val="3"/>
          <w:sz w:val="24"/>
          <w:szCs w:val="24"/>
          <w:lang w:eastAsia="ja-JP" w:bidi="fa-IR"/>
        </w:rPr>
        <w:t xml:space="preserve">Kosiči </w:t>
      </w:r>
      <w:r w:rsidRPr="00E00B06">
        <w:rPr>
          <w:rFonts w:ascii="Times New Roman" w:eastAsia="Andale Sans UI" w:hAnsi="Times New Roman" w:cs="Times New Roman"/>
          <w:kern w:val="3"/>
          <w:sz w:val="24"/>
          <w:szCs w:val="24"/>
          <w:lang w:eastAsia="ja-JP" w:bidi="fa-IR"/>
        </w:rPr>
        <w:t>- Z rozpočtovaných 570,- € bolo skutočne čerpané k 31.12.2015 vo výške 564,66  € , čo je 99,06 % čerpanie.</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b/>
          <w:bCs/>
          <w:kern w:val="3"/>
          <w:sz w:val="24"/>
          <w:szCs w:val="24"/>
          <w:lang w:eastAsia="ja-JP" w:bidi="fa-IR"/>
        </w:rPr>
        <w:t>Voľby</w:t>
      </w:r>
      <w:r w:rsidRPr="00E00B06">
        <w:rPr>
          <w:rFonts w:ascii="Times New Roman" w:eastAsia="Andale Sans UI" w:hAnsi="Times New Roman" w:cs="Times New Roman"/>
          <w:kern w:val="3"/>
          <w:sz w:val="24"/>
          <w:szCs w:val="24"/>
          <w:lang w:eastAsia="ja-JP" w:bidi="fa-IR"/>
        </w:rPr>
        <w:t>-  rozpočtovaných  60,- € bolo skutočne čerpané k 31.12.2015 vo výške 41,70 € , čo je 69,50 % čerpanie.</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b/>
          <w:kern w:val="3"/>
          <w:sz w:val="24"/>
          <w:szCs w:val="24"/>
          <w:lang w:eastAsia="ja-JP" w:bidi="fa-IR"/>
        </w:rPr>
        <w:t>Civilná obrana</w:t>
      </w:r>
      <w:r w:rsidRPr="00E00B06">
        <w:rPr>
          <w:rFonts w:ascii="Times New Roman" w:eastAsia="Andale Sans UI" w:hAnsi="Times New Roman" w:cs="Times New Roman"/>
          <w:kern w:val="3"/>
          <w:sz w:val="24"/>
          <w:szCs w:val="24"/>
          <w:lang w:eastAsia="ja-JP" w:bidi="fa-IR"/>
        </w:rPr>
        <w:t xml:space="preserve"> – z rozpočtovaných 25,-€, bolo skutočné čerpanie k 31.12.2015 vo výške 8,28€, čo je 33,12 %.</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 xml:space="preserve"> </w:t>
      </w:r>
      <w:r w:rsidRPr="00E00B06">
        <w:rPr>
          <w:rFonts w:ascii="Times New Roman" w:eastAsia="Andale Sans UI" w:hAnsi="Times New Roman" w:cs="Times New Roman"/>
          <w:b/>
          <w:kern w:val="3"/>
          <w:sz w:val="24"/>
          <w:szCs w:val="24"/>
          <w:lang w:eastAsia="ja-JP" w:bidi="fa-IR"/>
        </w:rPr>
        <w:t>Materská škola</w:t>
      </w:r>
      <w:r w:rsidRPr="00E00B06">
        <w:rPr>
          <w:rFonts w:ascii="Times New Roman" w:eastAsia="Andale Sans UI" w:hAnsi="Times New Roman" w:cs="Times New Roman"/>
          <w:kern w:val="3"/>
          <w:sz w:val="24"/>
          <w:szCs w:val="24"/>
          <w:lang w:eastAsia="ja-JP" w:bidi="fa-IR"/>
        </w:rPr>
        <w:t xml:space="preserve"> – rozpočtovaných 3820,-  €, bolo skutočne čerpané k 31.12. 2015  vo výške 4292,40€, čo je 112,36 %.</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 xml:space="preserve"> </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Sú tu zahrnuté odvody poistného z miezd pracovníkov za zamestnávateľa.</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b/>
          <w:bCs/>
          <w:kern w:val="3"/>
          <w:sz w:val="24"/>
          <w:szCs w:val="24"/>
          <w:lang w:eastAsia="ja-JP" w:bidi="fa-IR"/>
        </w:rPr>
      </w:pP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c) Tovary a služby</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Z rozpočtovaných  46010,- €, bolo skutočne čerpané k 31.12.2015 vo výške 44632,35  €, čo je 103,08% čerpanie. Ide o prevádzkové výdavky všetkých stredísk OcÚ, ako sú cestovné náhrady, energie, materiál, dopravné, rutinná a štandardná údržba, nájomné za nájom a ostatné tovary a služby.</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Z toho:</w:t>
      </w:r>
    </w:p>
    <w:tbl>
      <w:tblPr>
        <w:tblW w:w="15755" w:type="dxa"/>
        <w:tblLayout w:type="fixed"/>
        <w:tblCellMar>
          <w:left w:w="10" w:type="dxa"/>
          <w:right w:w="10" w:type="dxa"/>
        </w:tblCellMar>
        <w:tblLook w:val="04A0" w:firstRow="1" w:lastRow="0" w:firstColumn="1" w:lastColumn="0" w:noHBand="0" w:noVBand="1"/>
      </w:tblPr>
      <w:tblGrid>
        <w:gridCol w:w="876"/>
        <w:gridCol w:w="876"/>
        <w:gridCol w:w="876"/>
        <w:gridCol w:w="876"/>
        <w:gridCol w:w="876"/>
        <w:gridCol w:w="875"/>
        <w:gridCol w:w="875"/>
        <w:gridCol w:w="875"/>
        <w:gridCol w:w="875"/>
        <w:gridCol w:w="875"/>
        <w:gridCol w:w="875"/>
        <w:gridCol w:w="857"/>
        <w:gridCol w:w="893"/>
        <w:gridCol w:w="875"/>
        <w:gridCol w:w="875"/>
        <w:gridCol w:w="875"/>
        <w:gridCol w:w="875"/>
        <w:gridCol w:w="875"/>
      </w:tblGrid>
      <w:tr w:rsidR="00DE483A" w:rsidRPr="00E00B06" w:rsidTr="00DE483A">
        <w:tc>
          <w:tcPr>
            <w:tcW w:w="876" w:type="dxa"/>
            <w:tcBorders>
              <w:top w:val="single" w:sz="2" w:space="0" w:color="000000"/>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4"/>
                <w:szCs w:val="24"/>
                <w:lang w:eastAsia="ja-JP" w:bidi="fa-IR"/>
              </w:rPr>
            </w:pPr>
          </w:p>
        </w:tc>
        <w:tc>
          <w:tcPr>
            <w:tcW w:w="876" w:type="dxa"/>
            <w:tcBorders>
              <w:top w:val="single" w:sz="2" w:space="0" w:color="000000"/>
              <w:left w:val="single" w:sz="2" w:space="0" w:color="000000"/>
              <w:bottom w:val="single" w:sz="2" w:space="0" w:color="000000"/>
              <w:right w:val="nil"/>
            </w:tcBorders>
            <w:tcMar>
              <w:top w:w="55" w:type="dxa"/>
              <w:left w:w="55" w:type="dxa"/>
              <w:bottom w:w="55" w:type="dxa"/>
              <w:right w:w="55" w:type="dxa"/>
            </w:tcMar>
            <w:hideMark/>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ocú</w:t>
            </w:r>
          </w:p>
        </w:tc>
        <w:tc>
          <w:tcPr>
            <w:tcW w:w="876" w:type="dxa"/>
            <w:tcBorders>
              <w:top w:val="single" w:sz="2" w:space="0" w:color="000000"/>
              <w:left w:val="single" w:sz="2" w:space="0" w:color="000000"/>
              <w:bottom w:val="single" w:sz="2" w:space="0" w:color="000000"/>
              <w:right w:val="nil"/>
            </w:tcBorders>
            <w:tcMar>
              <w:top w:w="55" w:type="dxa"/>
              <w:left w:w="55" w:type="dxa"/>
              <w:bottom w:w="55" w:type="dxa"/>
              <w:right w:w="55" w:type="dxa"/>
            </w:tcMar>
            <w:hideMark/>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poslanci</w:t>
            </w:r>
          </w:p>
        </w:tc>
        <w:tc>
          <w:tcPr>
            <w:tcW w:w="876" w:type="dxa"/>
            <w:tcBorders>
              <w:top w:val="single" w:sz="2" w:space="0" w:color="000000"/>
              <w:left w:val="single" w:sz="2" w:space="0" w:color="000000"/>
              <w:bottom w:val="single" w:sz="2" w:space="0" w:color="000000"/>
              <w:right w:val="nil"/>
            </w:tcBorders>
            <w:tcMar>
              <w:top w:w="55" w:type="dxa"/>
              <w:left w:w="55" w:type="dxa"/>
              <w:bottom w:w="55" w:type="dxa"/>
              <w:right w:w="55" w:type="dxa"/>
            </w:tcMar>
            <w:hideMark/>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voľby</w:t>
            </w:r>
          </w:p>
        </w:tc>
        <w:tc>
          <w:tcPr>
            <w:tcW w:w="876" w:type="dxa"/>
            <w:tcBorders>
              <w:top w:val="single" w:sz="2" w:space="0" w:color="000000"/>
              <w:left w:val="single" w:sz="2" w:space="0" w:color="000000"/>
              <w:bottom w:val="single" w:sz="2" w:space="0" w:color="000000"/>
              <w:right w:val="nil"/>
            </w:tcBorders>
            <w:tcMar>
              <w:top w:w="55" w:type="dxa"/>
              <w:left w:w="55" w:type="dxa"/>
              <w:bottom w:w="55" w:type="dxa"/>
              <w:right w:w="55" w:type="dxa"/>
            </w:tcMar>
            <w:hideMark/>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18"/>
                <w:szCs w:val="18"/>
                <w:lang w:eastAsia="ja-JP" w:bidi="fa-IR"/>
              </w:rPr>
            </w:pPr>
            <w:r w:rsidRPr="00E00B06">
              <w:rPr>
                <w:rFonts w:ascii="Times New Roman" w:eastAsia="Andale Sans UI" w:hAnsi="Times New Roman" w:cs="Times New Roman"/>
                <w:kern w:val="3"/>
                <w:sz w:val="18"/>
                <w:szCs w:val="18"/>
                <w:lang w:eastAsia="ja-JP" w:bidi="fa-IR"/>
              </w:rPr>
              <w:t>co</w:t>
            </w:r>
          </w:p>
        </w:tc>
        <w:tc>
          <w:tcPr>
            <w:tcW w:w="875" w:type="dxa"/>
            <w:tcBorders>
              <w:top w:val="single" w:sz="2" w:space="0" w:color="000000"/>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Cesty, dopr.značky</w:t>
            </w:r>
          </w:p>
        </w:tc>
        <w:tc>
          <w:tcPr>
            <w:tcW w:w="875" w:type="dxa"/>
            <w:tcBorders>
              <w:top w:val="single" w:sz="2" w:space="0" w:color="000000"/>
              <w:left w:val="single" w:sz="2" w:space="0" w:color="000000"/>
              <w:bottom w:val="single" w:sz="2" w:space="0" w:color="000000"/>
              <w:right w:val="nil"/>
            </w:tcBorders>
            <w:tcMar>
              <w:top w:w="55" w:type="dxa"/>
              <w:left w:w="55" w:type="dxa"/>
              <w:bottom w:w="55" w:type="dxa"/>
              <w:right w:w="55" w:type="dxa"/>
            </w:tcMar>
            <w:hideMark/>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tko</w:t>
            </w:r>
          </w:p>
        </w:tc>
        <w:tc>
          <w:tcPr>
            <w:tcW w:w="875" w:type="dxa"/>
            <w:tcBorders>
              <w:top w:val="single" w:sz="2" w:space="0" w:color="000000"/>
              <w:left w:val="single" w:sz="2" w:space="0" w:color="000000"/>
              <w:bottom w:val="single" w:sz="2" w:space="0" w:color="000000"/>
              <w:right w:val="nil"/>
            </w:tcBorders>
            <w:tcMar>
              <w:top w:w="55" w:type="dxa"/>
              <w:left w:w="55" w:type="dxa"/>
              <w:bottom w:w="55" w:type="dxa"/>
              <w:right w:w="55" w:type="dxa"/>
            </w:tcMar>
            <w:hideMark/>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Dom smútku</w:t>
            </w:r>
          </w:p>
        </w:tc>
        <w:tc>
          <w:tcPr>
            <w:tcW w:w="875" w:type="dxa"/>
            <w:tcBorders>
              <w:top w:val="single" w:sz="2" w:space="0" w:color="000000"/>
              <w:left w:val="single" w:sz="2" w:space="0" w:color="000000"/>
              <w:bottom w:val="single" w:sz="2" w:space="0" w:color="000000"/>
              <w:right w:val="nil"/>
            </w:tcBorders>
            <w:tcMar>
              <w:top w:w="55" w:type="dxa"/>
              <w:left w:w="55" w:type="dxa"/>
              <w:bottom w:w="55" w:type="dxa"/>
              <w:right w:w="55" w:type="dxa"/>
            </w:tcMar>
            <w:hideMark/>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Verejné osvetlenie</w:t>
            </w:r>
          </w:p>
        </w:tc>
        <w:tc>
          <w:tcPr>
            <w:tcW w:w="875" w:type="dxa"/>
            <w:tcBorders>
              <w:top w:val="single" w:sz="2" w:space="0" w:color="000000"/>
              <w:left w:val="single" w:sz="2" w:space="0" w:color="000000"/>
              <w:bottom w:val="single" w:sz="2" w:space="0" w:color="000000"/>
              <w:right w:val="nil"/>
            </w:tcBorders>
            <w:tcMar>
              <w:top w:w="55" w:type="dxa"/>
              <w:left w:w="55" w:type="dxa"/>
              <w:bottom w:w="55" w:type="dxa"/>
              <w:right w:w="55" w:type="dxa"/>
            </w:tcMar>
            <w:hideMark/>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Športový klub</w:t>
            </w:r>
          </w:p>
        </w:tc>
        <w:tc>
          <w:tcPr>
            <w:tcW w:w="875" w:type="dxa"/>
            <w:tcBorders>
              <w:top w:val="single" w:sz="2" w:space="0" w:color="000000"/>
              <w:left w:val="single" w:sz="2" w:space="0" w:color="000000"/>
              <w:bottom w:val="single" w:sz="2" w:space="0" w:color="000000"/>
              <w:right w:val="nil"/>
            </w:tcBorders>
            <w:tcMar>
              <w:top w:w="55" w:type="dxa"/>
              <w:left w:w="55" w:type="dxa"/>
              <w:bottom w:w="55" w:type="dxa"/>
              <w:right w:w="55" w:type="dxa"/>
            </w:tcMar>
            <w:hideMark/>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Kultúrny dom</w:t>
            </w:r>
          </w:p>
        </w:tc>
        <w:tc>
          <w:tcPr>
            <w:tcW w:w="85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hideMark/>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Miestny rozhlas</w:t>
            </w:r>
          </w:p>
        </w:tc>
        <w:tc>
          <w:tcPr>
            <w:tcW w:w="893" w:type="dxa"/>
            <w:tcBorders>
              <w:top w:val="single" w:sz="2" w:space="0" w:color="000000"/>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75" w:type="dxa"/>
            <w:tcBorders>
              <w:top w:val="single" w:sz="2" w:space="0" w:color="000000"/>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75" w:type="dxa"/>
            <w:tcBorders>
              <w:top w:val="single" w:sz="2" w:space="0" w:color="000000"/>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75" w:type="dxa"/>
            <w:tcBorders>
              <w:top w:val="single" w:sz="2" w:space="0" w:color="000000"/>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75" w:type="dxa"/>
            <w:tcBorders>
              <w:top w:val="single" w:sz="2" w:space="0" w:color="000000"/>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75" w:type="dxa"/>
            <w:tcBorders>
              <w:top w:val="single" w:sz="2" w:space="0" w:color="000000"/>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r>
      <w:tr w:rsidR="00DE483A" w:rsidRPr="00E00B06" w:rsidTr="00DE483A">
        <w:tc>
          <w:tcPr>
            <w:tcW w:w="876" w:type="dxa"/>
            <w:tcBorders>
              <w:top w:val="nil"/>
              <w:left w:val="single" w:sz="2" w:space="0" w:color="000000"/>
              <w:bottom w:val="single" w:sz="2" w:space="0" w:color="000000"/>
              <w:right w:val="nil"/>
            </w:tcBorders>
            <w:tcMar>
              <w:top w:w="55" w:type="dxa"/>
              <w:left w:w="55" w:type="dxa"/>
              <w:bottom w:w="55" w:type="dxa"/>
              <w:right w:w="55" w:type="dxa"/>
            </w:tcMar>
            <w:hideMark/>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cestovné</w:t>
            </w:r>
          </w:p>
        </w:tc>
        <w:tc>
          <w:tcPr>
            <w:tcW w:w="876"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71,76</w:t>
            </w:r>
          </w:p>
        </w:tc>
        <w:tc>
          <w:tcPr>
            <w:tcW w:w="876" w:type="dxa"/>
            <w:tcBorders>
              <w:top w:val="nil"/>
              <w:left w:val="single" w:sz="2" w:space="0" w:color="000000"/>
              <w:bottom w:val="single" w:sz="2" w:space="0" w:color="000000"/>
              <w:right w:val="nil"/>
            </w:tcBorders>
            <w:tcMar>
              <w:top w:w="55" w:type="dxa"/>
              <w:left w:w="55" w:type="dxa"/>
              <w:bottom w:w="55" w:type="dxa"/>
              <w:right w:w="55" w:type="dxa"/>
            </w:tcMar>
            <w:hideMark/>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w:t>
            </w:r>
          </w:p>
        </w:tc>
        <w:tc>
          <w:tcPr>
            <w:tcW w:w="876" w:type="dxa"/>
            <w:tcBorders>
              <w:top w:val="nil"/>
              <w:left w:val="single" w:sz="2" w:space="0" w:color="000000"/>
              <w:bottom w:val="single" w:sz="2" w:space="0" w:color="000000"/>
              <w:right w:val="nil"/>
            </w:tcBorders>
            <w:tcMar>
              <w:top w:w="55" w:type="dxa"/>
              <w:left w:w="55" w:type="dxa"/>
              <w:bottom w:w="55" w:type="dxa"/>
              <w:right w:w="55" w:type="dxa"/>
            </w:tcMar>
            <w:hideMark/>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w:t>
            </w:r>
          </w:p>
        </w:tc>
        <w:tc>
          <w:tcPr>
            <w:tcW w:w="876" w:type="dxa"/>
            <w:tcBorders>
              <w:top w:val="nil"/>
              <w:left w:val="single" w:sz="2" w:space="0" w:color="000000"/>
              <w:bottom w:val="single" w:sz="2" w:space="0" w:color="000000"/>
              <w:right w:val="nil"/>
            </w:tcBorders>
            <w:tcMar>
              <w:top w:w="55" w:type="dxa"/>
              <w:left w:w="55" w:type="dxa"/>
              <w:bottom w:w="55" w:type="dxa"/>
              <w:right w:w="55" w:type="dxa"/>
            </w:tcMar>
            <w:hideMark/>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w:t>
            </w:r>
          </w:p>
        </w:tc>
        <w:tc>
          <w:tcPr>
            <w:tcW w:w="875"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w:t>
            </w:r>
          </w:p>
        </w:tc>
        <w:tc>
          <w:tcPr>
            <w:tcW w:w="875" w:type="dxa"/>
            <w:tcBorders>
              <w:top w:val="nil"/>
              <w:left w:val="single" w:sz="2" w:space="0" w:color="000000"/>
              <w:bottom w:val="single" w:sz="2" w:space="0" w:color="000000"/>
              <w:right w:val="nil"/>
            </w:tcBorders>
            <w:tcMar>
              <w:top w:w="55" w:type="dxa"/>
              <w:left w:w="55" w:type="dxa"/>
              <w:bottom w:w="55" w:type="dxa"/>
              <w:right w:w="55" w:type="dxa"/>
            </w:tcMar>
            <w:hideMark/>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w:t>
            </w:r>
          </w:p>
        </w:tc>
        <w:tc>
          <w:tcPr>
            <w:tcW w:w="875" w:type="dxa"/>
            <w:tcBorders>
              <w:top w:val="nil"/>
              <w:left w:val="single" w:sz="2" w:space="0" w:color="000000"/>
              <w:bottom w:val="single" w:sz="2" w:space="0" w:color="000000"/>
              <w:right w:val="nil"/>
            </w:tcBorders>
            <w:tcMar>
              <w:top w:w="55" w:type="dxa"/>
              <w:left w:w="55" w:type="dxa"/>
              <w:bottom w:w="55" w:type="dxa"/>
              <w:right w:w="55" w:type="dxa"/>
            </w:tcMar>
            <w:hideMark/>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w:t>
            </w:r>
          </w:p>
        </w:tc>
        <w:tc>
          <w:tcPr>
            <w:tcW w:w="875" w:type="dxa"/>
            <w:tcBorders>
              <w:top w:val="nil"/>
              <w:left w:val="single" w:sz="2" w:space="0" w:color="000000"/>
              <w:bottom w:val="single" w:sz="2" w:space="0" w:color="000000"/>
              <w:right w:val="nil"/>
            </w:tcBorders>
            <w:tcMar>
              <w:top w:w="55" w:type="dxa"/>
              <w:left w:w="55" w:type="dxa"/>
              <w:bottom w:w="55" w:type="dxa"/>
              <w:right w:w="55" w:type="dxa"/>
            </w:tcMar>
            <w:hideMark/>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w:t>
            </w:r>
          </w:p>
        </w:tc>
        <w:tc>
          <w:tcPr>
            <w:tcW w:w="875" w:type="dxa"/>
            <w:tcBorders>
              <w:top w:val="nil"/>
              <w:left w:val="single" w:sz="2" w:space="0" w:color="000000"/>
              <w:bottom w:val="single" w:sz="2" w:space="0" w:color="000000"/>
              <w:right w:val="nil"/>
            </w:tcBorders>
            <w:tcMar>
              <w:top w:w="55" w:type="dxa"/>
              <w:left w:w="55" w:type="dxa"/>
              <w:bottom w:w="55" w:type="dxa"/>
              <w:right w:w="55" w:type="dxa"/>
            </w:tcMar>
            <w:hideMark/>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w:t>
            </w:r>
          </w:p>
        </w:tc>
        <w:tc>
          <w:tcPr>
            <w:tcW w:w="875" w:type="dxa"/>
            <w:tcBorders>
              <w:top w:val="nil"/>
              <w:left w:val="single" w:sz="2" w:space="0" w:color="000000"/>
              <w:bottom w:val="single" w:sz="2" w:space="0" w:color="000000"/>
              <w:right w:val="nil"/>
            </w:tcBorders>
            <w:tcMar>
              <w:top w:w="55" w:type="dxa"/>
              <w:left w:w="55" w:type="dxa"/>
              <w:bottom w:w="55" w:type="dxa"/>
              <w:right w:w="55" w:type="dxa"/>
            </w:tcMar>
            <w:hideMark/>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w:t>
            </w:r>
          </w:p>
        </w:tc>
        <w:tc>
          <w:tcPr>
            <w:tcW w:w="857" w:type="dxa"/>
            <w:tcBorders>
              <w:top w:val="nil"/>
              <w:left w:val="single" w:sz="2" w:space="0" w:color="000000"/>
              <w:bottom w:val="single" w:sz="2" w:space="0" w:color="000000"/>
              <w:right w:val="single" w:sz="2" w:space="0" w:color="000000"/>
            </w:tcBorders>
            <w:tcMar>
              <w:top w:w="55" w:type="dxa"/>
              <w:left w:w="55" w:type="dxa"/>
              <w:bottom w:w="55" w:type="dxa"/>
              <w:right w:w="55" w:type="dxa"/>
            </w:tcMar>
            <w:hideMark/>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w:t>
            </w:r>
          </w:p>
        </w:tc>
        <w:tc>
          <w:tcPr>
            <w:tcW w:w="893"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75"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75"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75"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75"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75"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r>
      <w:tr w:rsidR="00DE483A" w:rsidRPr="00E00B06" w:rsidTr="00DE483A">
        <w:tc>
          <w:tcPr>
            <w:tcW w:w="876" w:type="dxa"/>
            <w:tcBorders>
              <w:top w:val="nil"/>
              <w:left w:val="single" w:sz="2" w:space="0" w:color="000000"/>
              <w:bottom w:val="single" w:sz="2" w:space="0" w:color="000000"/>
              <w:right w:val="nil"/>
            </w:tcBorders>
            <w:tcMar>
              <w:top w:w="55" w:type="dxa"/>
              <w:left w:w="55" w:type="dxa"/>
              <w:bottom w:w="55" w:type="dxa"/>
              <w:right w:w="55" w:type="dxa"/>
            </w:tcMar>
            <w:hideMark/>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energie</w:t>
            </w:r>
          </w:p>
        </w:tc>
        <w:tc>
          <w:tcPr>
            <w:tcW w:w="876"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2134,98</w:t>
            </w:r>
          </w:p>
        </w:tc>
        <w:tc>
          <w:tcPr>
            <w:tcW w:w="876" w:type="dxa"/>
            <w:tcBorders>
              <w:top w:val="nil"/>
              <w:left w:val="single" w:sz="2" w:space="0" w:color="000000"/>
              <w:bottom w:val="single" w:sz="2" w:space="0" w:color="000000"/>
              <w:right w:val="nil"/>
            </w:tcBorders>
            <w:tcMar>
              <w:top w:w="55" w:type="dxa"/>
              <w:left w:w="55" w:type="dxa"/>
              <w:bottom w:w="55" w:type="dxa"/>
              <w:right w:w="55" w:type="dxa"/>
            </w:tcMar>
            <w:hideMark/>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w:t>
            </w:r>
          </w:p>
        </w:tc>
        <w:tc>
          <w:tcPr>
            <w:tcW w:w="876"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5,-</w:t>
            </w:r>
          </w:p>
        </w:tc>
        <w:tc>
          <w:tcPr>
            <w:tcW w:w="876"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w:t>
            </w:r>
          </w:p>
        </w:tc>
        <w:tc>
          <w:tcPr>
            <w:tcW w:w="875"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w:t>
            </w:r>
          </w:p>
        </w:tc>
        <w:tc>
          <w:tcPr>
            <w:tcW w:w="875"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w:t>
            </w:r>
          </w:p>
        </w:tc>
        <w:tc>
          <w:tcPr>
            <w:tcW w:w="875"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45,26</w:t>
            </w:r>
          </w:p>
        </w:tc>
        <w:tc>
          <w:tcPr>
            <w:tcW w:w="875"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3317,34</w:t>
            </w:r>
          </w:p>
        </w:tc>
        <w:tc>
          <w:tcPr>
            <w:tcW w:w="875"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2103,83</w:t>
            </w:r>
          </w:p>
        </w:tc>
        <w:tc>
          <w:tcPr>
            <w:tcW w:w="875"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4306,79</w:t>
            </w:r>
          </w:p>
        </w:tc>
        <w:tc>
          <w:tcPr>
            <w:tcW w:w="857" w:type="dxa"/>
            <w:tcBorders>
              <w:top w:val="nil"/>
              <w:left w:val="single" w:sz="2" w:space="0" w:color="000000"/>
              <w:bottom w:val="single" w:sz="2" w:space="0" w:color="000000"/>
              <w:right w:val="single" w:sz="2" w:space="0" w:color="000000"/>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93"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75"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75"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75"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75"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75"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r>
      <w:tr w:rsidR="00DE483A" w:rsidRPr="00E00B06" w:rsidTr="00DE483A">
        <w:tc>
          <w:tcPr>
            <w:tcW w:w="876" w:type="dxa"/>
            <w:tcBorders>
              <w:top w:val="nil"/>
              <w:left w:val="single" w:sz="2" w:space="0" w:color="000000"/>
              <w:bottom w:val="single" w:sz="2" w:space="0" w:color="000000"/>
              <w:right w:val="nil"/>
            </w:tcBorders>
            <w:tcMar>
              <w:top w:w="55" w:type="dxa"/>
              <w:left w:w="55" w:type="dxa"/>
              <w:bottom w:w="55" w:type="dxa"/>
              <w:right w:w="55" w:type="dxa"/>
            </w:tcMar>
            <w:hideMark/>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materiál</w:t>
            </w:r>
          </w:p>
        </w:tc>
        <w:tc>
          <w:tcPr>
            <w:tcW w:w="876"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3638,91</w:t>
            </w:r>
          </w:p>
        </w:tc>
        <w:tc>
          <w:tcPr>
            <w:tcW w:w="876" w:type="dxa"/>
            <w:tcBorders>
              <w:top w:val="nil"/>
              <w:left w:val="single" w:sz="2" w:space="0" w:color="000000"/>
              <w:bottom w:val="single" w:sz="2" w:space="0" w:color="000000"/>
              <w:right w:val="nil"/>
            </w:tcBorders>
            <w:tcMar>
              <w:top w:w="55" w:type="dxa"/>
              <w:left w:w="55" w:type="dxa"/>
              <w:bottom w:w="55" w:type="dxa"/>
              <w:right w:w="55" w:type="dxa"/>
            </w:tcMar>
            <w:hideMark/>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w:t>
            </w:r>
          </w:p>
        </w:tc>
        <w:tc>
          <w:tcPr>
            <w:tcW w:w="876"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30,78</w:t>
            </w:r>
          </w:p>
        </w:tc>
        <w:tc>
          <w:tcPr>
            <w:tcW w:w="876"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w:t>
            </w:r>
          </w:p>
        </w:tc>
        <w:tc>
          <w:tcPr>
            <w:tcW w:w="875"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78,01</w:t>
            </w:r>
          </w:p>
        </w:tc>
        <w:tc>
          <w:tcPr>
            <w:tcW w:w="875"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w:t>
            </w:r>
          </w:p>
        </w:tc>
        <w:tc>
          <w:tcPr>
            <w:tcW w:w="875"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857,15</w:t>
            </w:r>
          </w:p>
        </w:tc>
        <w:tc>
          <w:tcPr>
            <w:tcW w:w="875"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75"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180,69</w:t>
            </w:r>
          </w:p>
        </w:tc>
        <w:tc>
          <w:tcPr>
            <w:tcW w:w="875"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57" w:type="dxa"/>
            <w:tcBorders>
              <w:top w:val="nil"/>
              <w:left w:val="single" w:sz="2" w:space="0" w:color="000000"/>
              <w:bottom w:val="single" w:sz="2" w:space="0" w:color="000000"/>
              <w:right w:val="single" w:sz="2" w:space="0" w:color="000000"/>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93"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75"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75"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75"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75"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75"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r>
      <w:tr w:rsidR="00DE483A" w:rsidRPr="00E00B06" w:rsidTr="00DE483A">
        <w:tc>
          <w:tcPr>
            <w:tcW w:w="876" w:type="dxa"/>
            <w:tcBorders>
              <w:top w:val="nil"/>
              <w:left w:val="single" w:sz="2" w:space="0" w:color="000000"/>
              <w:bottom w:val="single" w:sz="2" w:space="0" w:color="000000"/>
              <w:right w:val="nil"/>
            </w:tcBorders>
            <w:tcMar>
              <w:top w:w="55" w:type="dxa"/>
              <w:left w:w="55" w:type="dxa"/>
              <w:bottom w:w="55" w:type="dxa"/>
              <w:right w:w="55" w:type="dxa"/>
            </w:tcMar>
            <w:hideMark/>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dopravné</w:t>
            </w:r>
          </w:p>
        </w:tc>
        <w:tc>
          <w:tcPr>
            <w:tcW w:w="876"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1475,58</w:t>
            </w:r>
          </w:p>
        </w:tc>
        <w:tc>
          <w:tcPr>
            <w:tcW w:w="876" w:type="dxa"/>
            <w:tcBorders>
              <w:top w:val="nil"/>
              <w:left w:val="single" w:sz="2" w:space="0" w:color="000000"/>
              <w:bottom w:val="single" w:sz="2" w:space="0" w:color="000000"/>
              <w:right w:val="nil"/>
            </w:tcBorders>
            <w:tcMar>
              <w:top w:w="55" w:type="dxa"/>
              <w:left w:w="55" w:type="dxa"/>
              <w:bottom w:w="55" w:type="dxa"/>
              <w:right w:w="55" w:type="dxa"/>
            </w:tcMar>
            <w:hideMark/>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w:t>
            </w:r>
          </w:p>
        </w:tc>
        <w:tc>
          <w:tcPr>
            <w:tcW w:w="876"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4,90</w:t>
            </w:r>
          </w:p>
        </w:tc>
        <w:tc>
          <w:tcPr>
            <w:tcW w:w="876"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w:t>
            </w:r>
          </w:p>
        </w:tc>
        <w:tc>
          <w:tcPr>
            <w:tcW w:w="875"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w:t>
            </w:r>
          </w:p>
        </w:tc>
        <w:tc>
          <w:tcPr>
            <w:tcW w:w="875"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w:t>
            </w:r>
          </w:p>
        </w:tc>
        <w:tc>
          <w:tcPr>
            <w:tcW w:w="875"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w:t>
            </w:r>
          </w:p>
        </w:tc>
        <w:tc>
          <w:tcPr>
            <w:tcW w:w="875"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75"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w:t>
            </w:r>
          </w:p>
        </w:tc>
        <w:tc>
          <w:tcPr>
            <w:tcW w:w="875"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57" w:type="dxa"/>
            <w:tcBorders>
              <w:top w:val="nil"/>
              <w:left w:val="single" w:sz="2" w:space="0" w:color="000000"/>
              <w:bottom w:val="single" w:sz="2" w:space="0" w:color="000000"/>
              <w:right w:val="single" w:sz="2" w:space="0" w:color="000000"/>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93"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75"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75"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75"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75"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75"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r>
      <w:tr w:rsidR="00DE483A" w:rsidRPr="00E00B06" w:rsidTr="00DE483A">
        <w:tc>
          <w:tcPr>
            <w:tcW w:w="876" w:type="dxa"/>
            <w:tcBorders>
              <w:top w:val="nil"/>
              <w:left w:val="single" w:sz="2" w:space="0" w:color="000000"/>
              <w:bottom w:val="single" w:sz="2" w:space="0" w:color="000000"/>
              <w:right w:val="nil"/>
            </w:tcBorders>
            <w:tcMar>
              <w:top w:w="55" w:type="dxa"/>
              <w:left w:w="55" w:type="dxa"/>
              <w:bottom w:w="55" w:type="dxa"/>
              <w:right w:w="55" w:type="dxa"/>
            </w:tcMar>
            <w:hideMark/>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opravy</w:t>
            </w:r>
          </w:p>
        </w:tc>
        <w:tc>
          <w:tcPr>
            <w:tcW w:w="876"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702,60</w:t>
            </w:r>
          </w:p>
        </w:tc>
        <w:tc>
          <w:tcPr>
            <w:tcW w:w="876" w:type="dxa"/>
            <w:tcBorders>
              <w:top w:val="nil"/>
              <w:left w:val="single" w:sz="2" w:space="0" w:color="000000"/>
              <w:bottom w:val="single" w:sz="2" w:space="0" w:color="000000"/>
              <w:right w:val="nil"/>
            </w:tcBorders>
            <w:tcMar>
              <w:top w:w="55" w:type="dxa"/>
              <w:left w:w="55" w:type="dxa"/>
              <w:bottom w:w="55" w:type="dxa"/>
              <w:right w:w="55" w:type="dxa"/>
            </w:tcMar>
            <w:hideMark/>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w:t>
            </w:r>
          </w:p>
        </w:tc>
        <w:tc>
          <w:tcPr>
            <w:tcW w:w="876"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w:t>
            </w:r>
          </w:p>
        </w:tc>
        <w:tc>
          <w:tcPr>
            <w:tcW w:w="876"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w:t>
            </w:r>
          </w:p>
        </w:tc>
        <w:tc>
          <w:tcPr>
            <w:tcW w:w="875"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w:t>
            </w:r>
          </w:p>
        </w:tc>
        <w:tc>
          <w:tcPr>
            <w:tcW w:w="875"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w:t>
            </w:r>
          </w:p>
        </w:tc>
        <w:tc>
          <w:tcPr>
            <w:tcW w:w="875"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557,54</w:t>
            </w:r>
          </w:p>
        </w:tc>
        <w:tc>
          <w:tcPr>
            <w:tcW w:w="875"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269,36</w:t>
            </w:r>
          </w:p>
        </w:tc>
        <w:tc>
          <w:tcPr>
            <w:tcW w:w="875"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w:t>
            </w:r>
          </w:p>
        </w:tc>
        <w:tc>
          <w:tcPr>
            <w:tcW w:w="875"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228,18</w:t>
            </w:r>
          </w:p>
        </w:tc>
        <w:tc>
          <w:tcPr>
            <w:tcW w:w="857" w:type="dxa"/>
            <w:tcBorders>
              <w:top w:val="nil"/>
              <w:left w:val="single" w:sz="2" w:space="0" w:color="000000"/>
              <w:bottom w:val="single" w:sz="2" w:space="0" w:color="000000"/>
              <w:right w:val="single" w:sz="2" w:space="0" w:color="000000"/>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93"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75"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75"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75"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75"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75"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r>
      <w:tr w:rsidR="00DE483A" w:rsidRPr="00E00B06" w:rsidTr="00DE483A">
        <w:tc>
          <w:tcPr>
            <w:tcW w:w="876" w:type="dxa"/>
            <w:tcBorders>
              <w:top w:val="nil"/>
              <w:left w:val="single" w:sz="2" w:space="0" w:color="000000"/>
              <w:bottom w:val="single" w:sz="2" w:space="0" w:color="000000"/>
              <w:right w:val="nil"/>
            </w:tcBorders>
            <w:tcMar>
              <w:top w:w="55" w:type="dxa"/>
              <w:left w:w="55" w:type="dxa"/>
              <w:bottom w:w="55" w:type="dxa"/>
              <w:right w:w="55" w:type="dxa"/>
            </w:tcMar>
            <w:hideMark/>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nájomné</w:t>
            </w:r>
          </w:p>
        </w:tc>
        <w:tc>
          <w:tcPr>
            <w:tcW w:w="876"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43,20</w:t>
            </w:r>
          </w:p>
        </w:tc>
        <w:tc>
          <w:tcPr>
            <w:tcW w:w="876" w:type="dxa"/>
            <w:tcBorders>
              <w:top w:val="nil"/>
              <w:left w:val="single" w:sz="2" w:space="0" w:color="000000"/>
              <w:bottom w:val="single" w:sz="2" w:space="0" w:color="000000"/>
              <w:right w:val="nil"/>
            </w:tcBorders>
            <w:tcMar>
              <w:top w:w="55" w:type="dxa"/>
              <w:left w:w="55" w:type="dxa"/>
              <w:bottom w:w="55" w:type="dxa"/>
              <w:right w:w="55" w:type="dxa"/>
            </w:tcMar>
            <w:hideMark/>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w:t>
            </w:r>
          </w:p>
        </w:tc>
        <w:tc>
          <w:tcPr>
            <w:tcW w:w="876"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w:t>
            </w:r>
          </w:p>
        </w:tc>
        <w:tc>
          <w:tcPr>
            <w:tcW w:w="876"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w:t>
            </w:r>
          </w:p>
        </w:tc>
        <w:tc>
          <w:tcPr>
            <w:tcW w:w="875"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w:t>
            </w:r>
          </w:p>
        </w:tc>
        <w:tc>
          <w:tcPr>
            <w:tcW w:w="875"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568,80</w:t>
            </w:r>
          </w:p>
        </w:tc>
        <w:tc>
          <w:tcPr>
            <w:tcW w:w="875"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w:t>
            </w:r>
          </w:p>
        </w:tc>
        <w:tc>
          <w:tcPr>
            <w:tcW w:w="875"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75"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w:t>
            </w:r>
          </w:p>
        </w:tc>
        <w:tc>
          <w:tcPr>
            <w:tcW w:w="875"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57" w:type="dxa"/>
            <w:tcBorders>
              <w:top w:val="nil"/>
              <w:left w:val="single" w:sz="2" w:space="0" w:color="000000"/>
              <w:bottom w:val="single" w:sz="2" w:space="0" w:color="000000"/>
              <w:right w:val="single" w:sz="2" w:space="0" w:color="000000"/>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93"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75"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75"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75"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75"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75"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r>
      <w:tr w:rsidR="00DE483A" w:rsidRPr="00E00B06" w:rsidTr="00DE483A">
        <w:tc>
          <w:tcPr>
            <w:tcW w:w="876" w:type="dxa"/>
            <w:tcBorders>
              <w:top w:val="nil"/>
              <w:left w:val="single" w:sz="2" w:space="0" w:color="000000"/>
              <w:bottom w:val="single" w:sz="2" w:space="0" w:color="000000"/>
              <w:right w:val="nil"/>
            </w:tcBorders>
            <w:tcMar>
              <w:top w:w="55" w:type="dxa"/>
              <w:left w:w="55" w:type="dxa"/>
              <w:bottom w:w="55" w:type="dxa"/>
              <w:right w:w="55" w:type="dxa"/>
            </w:tcMar>
            <w:hideMark/>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služby</w:t>
            </w:r>
          </w:p>
        </w:tc>
        <w:tc>
          <w:tcPr>
            <w:tcW w:w="876"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9825,52</w:t>
            </w:r>
          </w:p>
        </w:tc>
        <w:tc>
          <w:tcPr>
            <w:tcW w:w="876" w:type="dxa"/>
            <w:tcBorders>
              <w:top w:val="nil"/>
              <w:left w:val="single" w:sz="2" w:space="0" w:color="000000"/>
              <w:bottom w:val="single" w:sz="2" w:space="0" w:color="000000"/>
              <w:right w:val="nil"/>
            </w:tcBorders>
            <w:tcMar>
              <w:top w:w="55" w:type="dxa"/>
              <w:left w:w="55" w:type="dxa"/>
              <w:bottom w:w="55" w:type="dxa"/>
              <w:right w:w="55" w:type="dxa"/>
            </w:tcMar>
            <w:hideMark/>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w:t>
            </w:r>
          </w:p>
        </w:tc>
        <w:tc>
          <w:tcPr>
            <w:tcW w:w="876"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46,04</w:t>
            </w:r>
          </w:p>
        </w:tc>
        <w:tc>
          <w:tcPr>
            <w:tcW w:w="876"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480,-</w:t>
            </w:r>
          </w:p>
        </w:tc>
        <w:tc>
          <w:tcPr>
            <w:tcW w:w="875"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w:t>
            </w:r>
          </w:p>
        </w:tc>
        <w:tc>
          <w:tcPr>
            <w:tcW w:w="875"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5870,58</w:t>
            </w:r>
          </w:p>
        </w:tc>
        <w:tc>
          <w:tcPr>
            <w:tcW w:w="875"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1386,-</w:t>
            </w:r>
          </w:p>
        </w:tc>
        <w:tc>
          <w:tcPr>
            <w:tcW w:w="875"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751,24</w:t>
            </w:r>
          </w:p>
        </w:tc>
        <w:tc>
          <w:tcPr>
            <w:tcW w:w="875"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w:t>
            </w:r>
          </w:p>
        </w:tc>
        <w:tc>
          <w:tcPr>
            <w:tcW w:w="875" w:type="dxa"/>
            <w:tcBorders>
              <w:top w:val="nil"/>
              <w:left w:val="single" w:sz="2" w:space="0" w:color="000000"/>
              <w:bottom w:val="single" w:sz="2" w:space="0" w:color="000000"/>
              <w:right w:val="nil"/>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1195,20</w:t>
            </w:r>
          </w:p>
        </w:tc>
        <w:tc>
          <w:tcPr>
            <w:tcW w:w="857" w:type="dxa"/>
            <w:tcBorders>
              <w:top w:val="nil"/>
              <w:left w:val="single" w:sz="2" w:space="0" w:color="000000"/>
              <w:bottom w:val="single" w:sz="2" w:space="0" w:color="000000"/>
              <w:right w:val="single" w:sz="2" w:space="0" w:color="000000"/>
            </w:tcBorders>
            <w:tcMar>
              <w:top w:w="55" w:type="dxa"/>
              <w:left w:w="55" w:type="dxa"/>
              <w:bottom w:w="55" w:type="dxa"/>
              <w:right w:w="55" w:type="dxa"/>
            </w:tcMar>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r w:rsidRPr="00E00B06">
              <w:rPr>
                <w:rFonts w:ascii="Times New Roman" w:eastAsia="Andale Sans UI" w:hAnsi="Times New Roman" w:cs="Times New Roman"/>
                <w:kern w:val="3"/>
                <w:sz w:val="20"/>
                <w:szCs w:val="20"/>
                <w:lang w:eastAsia="ja-JP" w:bidi="fa-IR"/>
              </w:rPr>
              <w:t>53,90</w:t>
            </w:r>
          </w:p>
        </w:tc>
        <w:tc>
          <w:tcPr>
            <w:tcW w:w="893"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75"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75"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75"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75"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c>
          <w:tcPr>
            <w:tcW w:w="875" w:type="dxa"/>
            <w:tcBorders>
              <w:top w:val="nil"/>
              <w:left w:val="single" w:sz="2" w:space="0" w:color="000000"/>
              <w:bottom w:val="single" w:sz="2" w:space="0" w:color="000000"/>
              <w:right w:val="single" w:sz="2" w:space="0" w:color="000000"/>
            </w:tcBorders>
          </w:tcPr>
          <w:p w:rsidR="00DE483A" w:rsidRPr="00E00B06" w:rsidRDefault="00DE483A" w:rsidP="00DE483A">
            <w:pPr>
              <w:widowControl w:val="0"/>
              <w:suppressLineNumbers/>
              <w:suppressAutoHyphens/>
              <w:autoSpaceDN w:val="0"/>
              <w:spacing w:after="0" w:line="240" w:lineRule="auto"/>
              <w:jc w:val="both"/>
              <w:rPr>
                <w:rFonts w:ascii="Times New Roman" w:eastAsia="Andale Sans UI" w:hAnsi="Times New Roman" w:cs="Times New Roman"/>
                <w:kern w:val="3"/>
                <w:sz w:val="20"/>
                <w:szCs w:val="20"/>
                <w:lang w:eastAsia="ja-JP" w:bidi="fa-IR"/>
              </w:rPr>
            </w:pPr>
          </w:p>
        </w:tc>
      </w:tr>
    </w:tbl>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b/>
          <w:bCs/>
          <w:kern w:val="3"/>
          <w:sz w:val="24"/>
          <w:szCs w:val="24"/>
          <w:lang w:eastAsia="ja-JP" w:bidi="fa-IR"/>
        </w:rPr>
        <w:lastRenderedPageBreak/>
        <w:t xml:space="preserve">Materská škola – </w:t>
      </w:r>
      <w:r w:rsidRPr="00E00B06">
        <w:rPr>
          <w:rFonts w:ascii="Times New Roman" w:eastAsia="Andale Sans UI" w:hAnsi="Times New Roman" w:cs="Times New Roman"/>
          <w:kern w:val="3"/>
          <w:sz w:val="24"/>
          <w:szCs w:val="24"/>
          <w:lang w:eastAsia="ja-JP" w:bidi="fa-IR"/>
        </w:rPr>
        <w:t>z rozpočtovaných 17475,- €, bolo skutočne čerpané 18071,15 €, čo je 103,41 %.</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z toho:</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energie-  3005,24 €</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materiál- 2272,11 €</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opravy a udržiavanie –11494,56 €</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služby- 1299,24 €</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d) Bežné transfery</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Z rozpočtovaných 2350,- € bolo skutočne čerpané k 31.12.2015 vo výške  1767,15€, čo predstavuje 75,20% čerpanie.</w:t>
      </w: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kern w:val="3"/>
          <w:sz w:val="24"/>
          <w:szCs w:val="24"/>
          <w:lang w:eastAsia="ja-JP" w:bidi="fa-IR"/>
        </w:rPr>
      </w:pP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e) Splácanie úrokov a ostatné platby súvisiace s úvermi, pôžičkami a návratnými</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b/>
          <w:kern w:val="3"/>
          <w:sz w:val="24"/>
          <w:szCs w:val="24"/>
          <w:lang w:eastAsia="ja-JP" w:bidi="fa-IR"/>
        </w:rPr>
        <w:t xml:space="preserve">    finančnými výpomocami</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Z rozpočtovaných 800 €, bolo skutočne vyčerpané k 31.12.2015 vo výške 649,15 € čo predstavuje 81,14% čerpanie.</w:t>
      </w: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i/>
          <w:kern w:val="3"/>
          <w:sz w:val="24"/>
          <w:szCs w:val="24"/>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i/>
          <w:kern w:val="3"/>
          <w:sz w:val="24"/>
          <w:szCs w:val="24"/>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i/>
          <w:kern w:val="3"/>
          <w:sz w:val="24"/>
          <w:szCs w:val="24"/>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color w:val="000000" w:themeColor="text1"/>
          <w:kern w:val="3"/>
          <w:sz w:val="24"/>
          <w:szCs w:val="24"/>
          <w:lang w:eastAsia="ja-JP" w:bidi="fa-IR"/>
        </w:rPr>
      </w:pPr>
      <w:r w:rsidRPr="00E00B06">
        <w:rPr>
          <w:rFonts w:ascii="Times New Roman" w:eastAsia="Andale Sans UI" w:hAnsi="Times New Roman" w:cs="Times New Roman"/>
          <w:b/>
          <w:color w:val="000000" w:themeColor="text1"/>
          <w:kern w:val="3"/>
          <w:sz w:val="24"/>
          <w:szCs w:val="24"/>
          <w:lang w:eastAsia="ja-JP" w:bidi="fa-IR"/>
        </w:rPr>
        <w:t>2) Kapitálové výdavky :</w:t>
      </w: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 xml:space="preserve"> </w:t>
      </w:r>
    </w:p>
    <w:tbl>
      <w:tblPr>
        <w:tblW w:w="9450" w:type="dxa"/>
        <w:tblInd w:w="-228" w:type="dxa"/>
        <w:tblLayout w:type="fixed"/>
        <w:tblCellMar>
          <w:left w:w="10" w:type="dxa"/>
          <w:right w:w="10" w:type="dxa"/>
        </w:tblCellMar>
        <w:tblLook w:val="04A0" w:firstRow="1" w:lastRow="0" w:firstColumn="1" w:lastColumn="0" w:noHBand="0" w:noVBand="1"/>
      </w:tblPr>
      <w:tblGrid>
        <w:gridCol w:w="3070"/>
        <w:gridCol w:w="3070"/>
        <w:gridCol w:w="3310"/>
      </w:tblGrid>
      <w:tr w:rsidR="00DE483A" w:rsidRPr="00E00B06" w:rsidTr="00DE483A">
        <w:tc>
          <w:tcPr>
            <w:tcW w:w="307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Rozpočet na rok 2015</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Skutočnosť k 31.12.2015</w:t>
            </w:r>
          </w:p>
        </w:tc>
        <w:tc>
          <w:tcPr>
            <w:tcW w:w="33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 plnenia</w:t>
            </w:r>
          </w:p>
        </w:tc>
      </w:tr>
      <w:tr w:rsidR="00DE483A" w:rsidRPr="00E00B06" w:rsidTr="00DE483A">
        <w:tc>
          <w:tcPr>
            <w:tcW w:w="307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3877,86</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98367,60</w:t>
            </w:r>
          </w:p>
        </w:tc>
        <w:tc>
          <w:tcPr>
            <w:tcW w:w="33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2536,65</w:t>
            </w:r>
          </w:p>
        </w:tc>
      </w:tr>
    </w:tbl>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Kapitálové výdavky zahŕňajú altánok, kamerový systém, projektovú dokumentáciu na rekonštrukciu KD.</w:t>
      </w: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shd w:val="clear" w:color="auto" w:fill="FF0000"/>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bCs/>
          <w:color w:val="000000" w:themeColor="text1"/>
          <w:kern w:val="3"/>
          <w:sz w:val="24"/>
          <w:szCs w:val="24"/>
          <w:lang w:eastAsia="ja-JP" w:bidi="fa-IR"/>
        </w:rPr>
      </w:pPr>
      <w:r w:rsidRPr="00E00B06">
        <w:rPr>
          <w:rFonts w:ascii="Times New Roman" w:eastAsia="Andale Sans UI" w:hAnsi="Times New Roman" w:cs="Times New Roman"/>
          <w:b/>
          <w:bCs/>
          <w:color w:val="000000" w:themeColor="text1"/>
          <w:kern w:val="3"/>
          <w:sz w:val="24"/>
          <w:szCs w:val="24"/>
          <w:lang w:eastAsia="ja-JP" w:bidi="fa-IR"/>
        </w:rPr>
        <w:t>3) Finančné operácie - výdavky</w:t>
      </w: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color w:val="000000" w:themeColor="text1"/>
          <w:kern w:val="3"/>
          <w:sz w:val="24"/>
          <w:szCs w:val="24"/>
          <w:lang w:eastAsia="ja-JP" w:bidi="fa-IR"/>
        </w:rPr>
      </w:pPr>
    </w:p>
    <w:tbl>
      <w:tblPr>
        <w:tblW w:w="9450" w:type="dxa"/>
        <w:tblInd w:w="-228" w:type="dxa"/>
        <w:tblLayout w:type="fixed"/>
        <w:tblCellMar>
          <w:left w:w="10" w:type="dxa"/>
          <w:right w:w="10" w:type="dxa"/>
        </w:tblCellMar>
        <w:tblLook w:val="04A0" w:firstRow="1" w:lastRow="0" w:firstColumn="1" w:lastColumn="0" w:noHBand="0" w:noVBand="1"/>
      </w:tblPr>
      <w:tblGrid>
        <w:gridCol w:w="3070"/>
        <w:gridCol w:w="3070"/>
        <w:gridCol w:w="3310"/>
      </w:tblGrid>
      <w:tr w:rsidR="00DE483A" w:rsidRPr="00E00B06" w:rsidTr="00DE483A">
        <w:tc>
          <w:tcPr>
            <w:tcW w:w="307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Rozpočet na rok 2015</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Skutočnosť k 31.12.2015</w:t>
            </w:r>
          </w:p>
        </w:tc>
        <w:tc>
          <w:tcPr>
            <w:tcW w:w="33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 plnenia</w:t>
            </w:r>
          </w:p>
        </w:tc>
      </w:tr>
      <w:tr w:rsidR="00DE483A" w:rsidRPr="00E00B06" w:rsidTr="00DE483A">
        <w:tc>
          <w:tcPr>
            <w:tcW w:w="307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2400,-</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81646,-</w:t>
            </w:r>
          </w:p>
        </w:tc>
        <w:tc>
          <w:tcPr>
            <w:tcW w:w="33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24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3401,92</w:t>
            </w:r>
          </w:p>
        </w:tc>
      </w:tr>
    </w:tbl>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p>
    <w:p w:rsidR="00DE483A" w:rsidRPr="00E00B06" w:rsidRDefault="00DE483A" w:rsidP="00DE483A">
      <w:pPr>
        <w:widowControl w:val="0"/>
        <w:numPr>
          <w:ilvl w:val="0"/>
          <w:numId w:val="11"/>
        </w:numPr>
        <w:suppressAutoHyphens/>
        <w:autoSpaceDN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b/>
          <w:bCs/>
          <w:kern w:val="3"/>
          <w:sz w:val="24"/>
          <w:szCs w:val="24"/>
          <w:lang w:eastAsia="ja-JP" w:bidi="fa-IR"/>
        </w:rPr>
        <w:t>splátka debetu</w:t>
      </w:r>
      <w:r w:rsidRPr="00E00B06">
        <w:rPr>
          <w:rFonts w:ascii="Times New Roman" w:eastAsia="Andale Sans UI" w:hAnsi="Times New Roman" w:cs="Times New Roman"/>
          <w:kern w:val="3"/>
          <w:sz w:val="24"/>
          <w:szCs w:val="24"/>
          <w:lang w:eastAsia="ja-JP" w:bidi="fa-IR"/>
        </w:rPr>
        <w:t xml:space="preserve"> – vo výške 2400,- €</w:t>
      </w:r>
    </w:p>
    <w:p w:rsidR="00DE483A" w:rsidRPr="00E00B06" w:rsidRDefault="00DE483A" w:rsidP="00DE483A">
      <w:pPr>
        <w:widowControl w:val="0"/>
        <w:numPr>
          <w:ilvl w:val="0"/>
          <w:numId w:val="11"/>
        </w:numPr>
        <w:suppressAutoHyphens/>
        <w:autoSpaceDN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b/>
          <w:bCs/>
          <w:kern w:val="3"/>
          <w:sz w:val="24"/>
          <w:szCs w:val="24"/>
          <w:lang w:eastAsia="ja-JP" w:bidi="fa-IR"/>
        </w:rPr>
        <w:t xml:space="preserve">prijatie úveru </w:t>
      </w:r>
      <w:r w:rsidRPr="00E00B06">
        <w:rPr>
          <w:rFonts w:ascii="Times New Roman" w:eastAsia="Andale Sans UI" w:hAnsi="Times New Roman" w:cs="Times New Roman"/>
          <w:kern w:val="3"/>
          <w:sz w:val="24"/>
          <w:szCs w:val="24"/>
          <w:lang w:eastAsia="ja-JP" w:bidi="fa-IR"/>
        </w:rPr>
        <w:t>– úver vo výške 79246,- € na kamerový systém</w:t>
      </w: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bCs/>
          <w:color w:val="000000" w:themeColor="text1"/>
          <w:kern w:val="3"/>
          <w:sz w:val="24"/>
          <w:szCs w:val="24"/>
          <w:lang w:eastAsia="ja-JP" w:bidi="fa-IR"/>
        </w:rPr>
      </w:pPr>
      <w:r w:rsidRPr="00E00B06">
        <w:rPr>
          <w:rFonts w:ascii="Times New Roman" w:eastAsia="Andale Sans UI" w:hAnsi="Times New Roman" w:cs="Times New Roman"/>
          <w:b/>
          <w:bCs/>
          <w:color w:val="000000" w:themeColor="text1"/>
          <w:kern w:val="3"/>
          <w:sz w:val="24"/>
          <w:szCs w:val="24"/>
          <w:lang w:eastAsia="ja-JP" w:bidi="fa-IR"/>
        </w:rPr>
        <w:t>4) nerozpočtované transakcie – výdavky</w:t>
      </w: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bCs/>
          <w:color w:val="000000" w:themeColor="text1"/>
          <w:kern w:val="3"/>
          <w:sz w:val="24"/>
          <w:szCs w:val="24"/>
          <w:lang w:eastAsia="ja-JP" w:bidi="fa-IR"/>
        </w:rPr>
      </w:pPr>
    </w:p>
    <w:p w:rsidR="00DE483A" w:rsidRPr="00E00B06" w:rsidRDefault="00DE483A" w:rsidP="00DE483A">
      <w:pPr>
        <w:widowControl w:val="0"/>
        <w:tabs>
          <w:tab w:val="right" w:pos="5040"/>
        </w:tabs>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Nerozpočtované transakcie bolo čerpanie sociálneho fondu vo výške  240,- €. Sociálny fond sa čerpal formou darčekových poukážok DOXX.</w:t>
      </w:r>
    </w:p>
    <w:p w:rsidR="00DE483A" w:rsidRPr="00E00B06" w:rsidRDefault="00DE483A" w:rsidP="00DE483A">
      <w:pPr>
        <w:widowControl w:val="0"/>
        <w:tabs>
          <w:tab w:val="right" w:pos="5040"/>
        </w:tabs>
        <w:suppressAutoHyphens/>
        <w:autoSpaceDN w:val="0"/>
        <w:spacing w:after="0" w:line="240" w:lineRule="auto"/>
        <w:jc w:val="both"/>
        <w:rPr>
          <w:rFonts w:ascii="Times New Roman" w:eastAsia="Andale Sans UI" w:hAnsi="Times New Roman" w:cs="Times New Roman"/>
          <w:kern w:val="3"/>
          <w:sz w:val="24"/>
          <w:szCs w:val="24"/>
          <w:lang w:eastAsia="ja-JP" w:bidi="fa-IR"/>
        </w:rPr>
      </w:pPr>
    </w:p>
    <w:p w:rsidR="00DE483A" w:rsidRPr="00E00B06" w:rsidRDefault="00DE483A" w:rsidP="00DE483A">
      <w:pPr>
        <w:widowControl w:val="0"/>
        <w:tabs>
          <w:tab w:val="right" w:pos="5040"/>
        </w:tabs>
        <w:suppressAutoHyphens/>
        <w:autoSpaceDN w:val="0"/>
        <w:spacing w:after="0" w:line="240" w:lineRule="auto"/>
        <w:jc w:val="both"/>
        <w:rPr>
          <w:rFonts w:ascii="Times New Roman" w:eastAsia="Andale Sans UI" w:hAnsi="Times New Roman" w:cs="Times New Roman"/>
          <w:kern w:val="3"/>
          <w:sz w:val="24"/>
          <w:szCs w:val="24"/>
          <w:lang w:eastAsia="ja-JP" w:bidi="fa-IR"/>
        </w:rPr>
      </w:pPr>
    </w:p>
    <w:p w:rsidR="00DE483A" w:rsidRPr="00E00B06" w:rsidRDefault="00DE483A" w:rsidP="00DE483A">
      <w:pPr>
        <w:widowControl w:val="0"/>
        <w:tabs>
          <w:tab w:val="right" w:pos="5040"/>
        </w:tabs>
        <w:suppressAutoHyphens/>
        <w:autoSpaceDN w:val="0"/>
        <w:spacing w:after="0" w:line="240" w:lineRule="auto"/>
        <w:jc w:val="both"/>
        <w:rPr>
          <w:rFonts w:ascii="Times New Roman" w:eastAsia="Andale Sans UI" w:hAnsi="Times New Roman" w:cs="Times New Roman"/>
          <w:kern w:val="3"/>
          <w:sz w:val="24"/>
          <w:szCs w:val="24"/>
          <w:lang w:eastAsia="ja-JP" w:bidi="fa-IR"/>
        </w:rPr>
      </w:pPr>
    </w:p>
    <w:p w:rsidR="00DE483A" w:rsidRPr="00E00B06" w:rsidRDefault="00DE483A" w:rsidP="00DE483A">
      <w:pPr>
        <w:widowControl w:val="0"/>
        <w:tabs>
          <w:tab w:val="right" w:pos="5040"/>
        </w:tabs>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ab/>
      </w:r>
    </w:p>
    <w:p w:rsidR="00DE483A" w:rsidRPr="00E00B06" w:rsidRDefault="000F46BD" w:rsidP="00DE483A">
      <w:pPr>
        <w:widowControl w:val="0"/>
        <w:suppressAutoHyphens/>
        <w:autoSpaceDN w:val="0"/>
        <w:spacing w:after="0" w:line="240" w:lineRule="auto"/>
        <w:rPr>
          <w:rFonts w:ascii="Times New Roman" w:eastAsia="Andale Sans UI" w:hAnsi="Times New Roman" w:cs="Times New Roman"/>
          <w:b/>
          <w:color w:val="000000" w:themeColor="text1"/>
          <w:kern w:val="3"/>
          <w:sz w:val="28"/>
          <w:szCs w:val="28"/>
          <w:lang w:eastAsia="ja-JP" w:bidi="fa-IR"/>
        </w:rPr>
      </w:pPr>
      <w:r w:rsidRPr="00E00B06">
        <w:rPr>
          <w:rFonts w:ascii="Times New Roman" w:eastAsia="Andale Sans UI" w:hAnsi="Times New Roman" w:cs="Times New Roman"/>
          <w:b/>
          <w:color w:val="000000" w:themeColor="text1"/>
          <w:kern w:val="3"/>
          <w:sz w:val="28"/>
          <w:szCs w:val="28"/>
          <w:lang w:eastAsia="ja-JP" w:bidi="fa-IR"/>
        </w:rPr>
        <w:t>3</w:t>
      </w:r>
      <w:r w:rsidR="00DE483A" w:rsidRPr="00E00B06">
        <w:rPr>
          <w:rFonts w:ascii="Times New Roman" w:eastAsia="Andale Sans UI" w:hAnsi="Times New Roman" w:cs="Times New Roman"/>
          <w:b/>
          <w:color w:val="000000" w:themeColor="text1"/>
          <w:kern w:val="3"/>
          <w:sz w:val="28"/>
          <w:szCs w:val="28"/>
          <w:lang w:eastAsia="ja-JP" w:bidi="fa-IR"/>
        </w:rPr>
        <w:t>. Hospodárenie za rok 2015</w:t>
      </w: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 xml:space="preserve">Výsledok hospodárenia za rok 2015 bol vyrovnaný. </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 xml:space="preserve">    </w:t>
      </w:r>
    </w:p>
    <w:p w:rsidR="00DE483A" w:rsidRPr="00E00B06" w:rsidRDefault="00DE483A" w:rsidP="00DE483A">
      <w:pPr>
        <w:widowControl w:val="0"/>
        <w:tabs>
          <w:tab w:val="right" w:pos="8280"/>
        </w:tabs>
        <w:suppressAutoHyphens/>
        <w:autoSpaceDN w:val="0"/>
        <w:spacing w:after="0" w:line="240" w:lineRule="auto"/>
        <w:jc w:val="both"/>
        <w:rPr>
          <w:rFonts w:ascii="Times New Roman" w:eastAsia="Andale Sans UI" w:hAnsi="Times New Roman" w:cs="Times New Roman"/>
          <w:kern w:val="3"/>
          <w:sz w:val="24"/>
          <w:szCs w:val="24"/>
          <w:lang w:eastAsia="ja-JP" w:bidi="fa-IR"/>
        </w:rPr>
      </w:pPr>
    </w:p>
    <w:p w:rsidR="00DE483A" w:rsidRPr="00E00B06" w:rsidRDefault="00DE483A" w:rsidP="00DE483A">
      <w:pPr>
        <w:widowControl w:val="0"/>
        <w:tabs>
          <w:tab w:val="right" w:pos="8280"/>
        </w:tabs>
        <w:suppressAutoHyphens/>
        <w:autoSpaceDN w:val="0"/>
        <w:spacing w:after="0" w:line="240" w:lineRule="auto"/>
        <w:jc w:val="both"/>
        <w:rPr>
          <w:rFonts w:ascii="Times New Roman" w:eastAsia="Andale Sans UI" w:hAnsi="Times New Roman" w:cs="Times New Roman"/>
          <w:kern w:val="3"/>
          <w:sz w:val="24"/>
          <w:szCs w:val="24"/>
          <w:lang w:eastAsia="ja-JP" w:bidi="fa-IR"/>
        </w:rPr>
      </w:pPr>
    </w:p>
    <w:p w:rsidR="00DE483A" w:rsidRPr="00E00B06" w:rsidRDefault="00DE483A" w:rsidP="00DE483A">
      <w:pPr>
        <w:widowControl w:val="0"/>
        <w:tabs>
          <w:tab w:val="right" w:pos="8280"/>
        </w:tabs>
        <w:suppressAutoHyphens/>
        <w:autoSpaceDN w:val="0"/>
        <w:spacing w:after="0" w:line="240" w:lineRule="auto"/>
        <w:jc w:val="both"/>
        <w:rPr>
          <w:rFonts w:ascii="Times New Roman" w:eastAsia="Andale Sans UI" w:hAnsi="Times New Roman" w:cs="Times New Roman"/>
          <w:kern w:val="3"/>
          <w:sz w:val="24"/>
          <w:szCs w:val="24"/>
          <w:lang w:eastAsia="ja-JP" w:bidi="fa-IR"/>
        </w:rPr>
      </w:pPr>
    </w:p>
    <w:p w:rsidR="00DE483A" w:rsidRPr="00E00B06" w:rsidRDefault="00DE483A" w:rsidP="00DE483A">
      <w:pPr>
        <w:widowControl w:val="0"/>
        <w:tabs>
          <w:tab w:val="right" w:pos="8280"/>
        </w:tabs>
        <w:suppressAutoHyphens/>
        <w:autoSpaceDN w:val="0"/>
        <w:spacing w:after="0" w:line="240" w:lineRule="auto"/>
        <w:jc w:val="both"/>
        <w:rPr>
          <w:rFonts w:ascii="Times New Roman" w:eastAsia="Andale Sans UI" w:hAnsi="Times New Roman" w:cs="Times New Roman"/>
          <w:kern w:val="3"/>
          <w:sz w:val="24"/>
          <w:szCs w:val="24"/>
          <w:lang w:eastAsia="ja-JP" w:bidi="fa-IR"/>
        </w:rPr>
      </w:pPr>
    </w:p>
    <w:p w:rsidR="00DE483A" w:rsidRPr="00E00B06" w:rsidRDefault="00DE483A" w:rsidP="00DE483A">
      <w:pPr>
        <w:widowControl w:val="0"/>
        <w:tabs>
          <w:tab w:val="right" w:pos="8280"/>
        </w:tabs>
        <w:suppressAutoHyphens/>
        <w:autoSpaceDN w:val="0"/>
        <w:spacing w:after="0" w:line="240" w:lineRule="auto"/>
        <w:jc w:val="both"/>
        <w:rPr>
          <w:rFonts w:ascii="Times New Roman" w:eastAsia="Andale Sans UI" w:hAnsi="Times New Roman" w:cs="Times New Roman"/>
          <w:kern w:val="3"/>
          <w:sz w:val="24"/>
          <w:szCs w:val="24"/>
          <w:lang w:eastAsia="ja-JP" w:bidi="fa-IR"/>
        </w:rPr>
      </w:pPr>
    </w:p>
    <w:p w:rsidR="00DE483A" w:rsidRPr="00E00B06" w:rsidRDefault="00DE483A" w:rsidP="00DE483A">
      <w:pPr>
        <w:widowControl w:val="0"/>
        <w:tabs>
          <w:tab w:val="right" w:pos="8280"/>
        </w:tabs>
        <w:suppressAutoHyphens/>
        <w:autoSpaceDN w:val="0"/>
        <w:spacing w:after="0" w:line="240" w:lineRule="auto"/>
        <w:jc w:val="both"/>
        <w:rPr>
          <w:rFonts w:ascii="Times New Roman" w:eastAsia="Andale Sans UI" w:hAnsi="Times New Roman" w:cs="Times New Roman"/>
          <w:kern w:val="3"/>
          <w:sz w:val="24"/>
          <w:szCs w:val="24"/>
          <w:lang w:eastAsia="ja-JP" w:bidi="fa-IR"/>
        </w:rPr>
      </w:pPr>
    </w:p>
    <w:p w:rsidR="00DE483A" w:rsidRPr="00E00B06" w:rsidRDefault="00DE483A" w:rsidP="00DE483A">
      <w:pPr>
        <w:widowControl w:val="0"/>
        <w:tabs>
          <w:tab w:val="right" w:pos="8280"/>
        </w:tabs>
        <w:suppressAutoHyphens/>
        <w:autoSpaceDN w:val="0"/>
        <w:spacing w:after="0" w:line="240" w:lineRule="auto"/>
        <w:jc w:val="both"/>
        <w:rPr>
          <w:rFonts w:ascii="Times New Roman" w:eastAsia="Andale Sans UI" w:hAnsi="Times New Roman" w:cs="Times New Roman"/>
          <w:kern w:val="3"/>
          <w:sz w:val="24"/>
          <w:szCs w:val="24"/>
          <w:lang w:eastAsia="ja-JP" w:bidi="fa-IR"/>
        </w:rPr>
      </w:pPr>
    </w:p>
    <w:p w:rsidR="00DE483A" w:rsidRPr="00E00B06" w:rsidRDefault="00DE483A" w:rsidP="00DE483A">
      <w:pPr>
        <w:widowControl w:val="0"/>
        <w:tabs>
          <w:tab w:val="right" w:pos="8280"/>
        </w:tabs>
        <w:suppressAutoHyphens/>
        <w:autoSpaceDN w:val="0"/>
        <w:spacing w:after="0" w:line="240" w:lineRule="auto"/>
        <w:jc w:val="both"/>
        <w:rPr>
          <w:rFonts w:ascii="Times New Roman" w:eastAsia="Andale Sans UI" w:hAnsi="Times New Roman" w:cs="Times New Roman"/>
          <w:kern w:val="3"/>
          <w:sz w:val="24"/>
          <w:szCs w:val="24"/>
          <w:lang w:eastAsia="ja-JP" w:bidi="fa-IR"/>
        </w:rPr>
      </w:pPr>
    </w:p>
    <w:p w:rsidR="00DE483A" w:rsidRPr="00E00B06" w:rsidRDefault="00DE483A" w:rsidP="00DE483A">
      <w:pPr>
        <w:widowControl w:val="0"/>
        <w:tabs>
          <w:tab w:val="right" w:pos="8280"/>
        </w:tabs>
        <w:suppressAutoHyphens/>
        <w:autoSpaceDN w:val="0"/>
        <w:spacing w:after="0" w:line="240" w:lineRule="auto"/>
        <w:jc w:val="both"/>
        <w:rPr>
          <w:rFonts w:ascii="Times New Roman" w:eastAsia="Andale Sans UI" w:hAnsi="Times New Roman" w:cs="Times New Roman"/>
          <w:kern w:val="3"/>
          <w:sz w:val="24"/>
          <w:szCs w:val="24"/>
          <w:lang w:eastAsia="ja-JP" w:bidi="fa-IR"/>
        </w:rPr>
      </w:pPr>
    </w:p>
    <w:p w:rsidR="00DE483A" w:rsidRPr="00E00B06" w:rsidRDefault="00DE483A" w:rsidP="00DE483A">
      <w:pPr>
        <w:widowControl w:val="0"/>
        <w:tabs>
          <w:tab w:val="right" w:pos="8280"/>
        </w:tabs>
        <w:suppressAutoHyphens/>
        <w:autoSpaceDN w:val="0"/>
        <w:spacing w:after="0" w:line="240" w:lineRule="auto"/>
        <w:jc w:val="both"/>
        <w:rPr>
          <w:rFonts w:ascii="Times New Roman" w:eastAsia="Andale Sans UI" w:hAnsi="Times New Roman" w:cs="Times New Roman"/>
          <w:kern w:val="3"/>
          <w:sz w:val="24"/>
          <w:szCs w:val="24"/>
          <w:lang w:eastAsia="ja-JP" w:bidi="fa-IR"/>
        </w:rPr>
      </w:pPr>
    </w:p>
    <w:p w:rsidR="00DE483A" w:rsidRPr="00E00B06" w:rsidRDefault="00DE483A" w:rsidP="00DE483A">
      <w:pPr>
        <w:widowControl w:val="0"/>
        <w:tabs>
          <w:tab w:val="right" w:pos="8280"/>
        </w:tabs>
        <w:suppressAutoHyphens/>
        <w:autoSpaceDN w:val="0"/>
        <w:spacing w:after="0" w:line="240" w:lineRule="auto"/>
        <w:jc w:val="both"/>
        <w:rPr>
          <w:rFonts w:ascii="Times New Roman" w:eastAsia="Andale Sans UI" w:hAnsi="Times New Roman" w:cs="Times New Roman"/>
          <w:kern w:val="3"/>
          <w:sz w:val="24"/>
          <w:szCs w:val="24"/>
          <w:lang w:eastAsia="ja-JP" w:bidi="fa-IR"/>
        </w:rPr>
      </w:pPr>
    </w:p>
    <w:p w:rsidR="00DE483A" w:rsidRPr="00E00B06" w:rsidRDefault="00DE483A" w:rsidP="00DE483A">
      <w:pPr>
        <w:widowControl w:val="0"/>
        <w:tabs>
          <w:tab w:val="right" w:pos="8280"/>
        </w:tabs>
        <w:suppressAutoHyphens/>
        <w:autoSpaceDN w:val="0"/>
        <w:spacing w:after="0" w:line="240" w:lineRule="auto"/>
        <w:jc w:val="both"/>
        <w:rPr>
          <w:rFonts w:ascii="Times New Roman" w:eastAsia="Andale Sans UI" w:hAnsi="Times New Roman" w:cs="Times New Roman"/>
          <w:kern w:val="3"/>
          <w:sz w:val="24"/>
          <w:szCs w:val="24"/>
          <w:lang w:eastAsia="ja-JP" w:bidi="fa-IR"/>
        </w:rPr>
      </w:pPr>
    </w:p>
    <w:p w:rsidR="00DE483A" w:rsidRPr="00E00B06" w:rsidRDefault="000F46BD"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b/>
          <w:color w:val="000000" w:themeColor="text1"/>
          <w:kern w:val="3"/>
          <w:sz w:val="28"/>
          <w:szCs w:val="28"/>
          <w:lang w:eastAsia="ja-JP" w:bidi="fa-IR"/>
        </w:rPr>
        <w:t>4</w:t>
      </w:r>
      <w:r w:rsidR="00DE483A" w:rsidRPr="00E00B06">
        <w:rPr>
          <w:rFonts w:ascii="Times New Roman" w:eastAsia="Andale Sans UI" w:hAnsi="Times New Roman" w:cs="Times New Roman"/>
          <w:b/>
          <w:color w:val="000000" w:themeColor="text1"/>
          <w:kern w:val="3"/>
          <w:sz w:val="28"/>
          <w:szCs w:val="28"/>
          <w:lang w:eastAsia="ja-JP" w:bidi="fa-IR"/>
        </w:rPr>
        <w:t>. Tvorba a použitie sociálneho fondu</w:t>
      </w:r>
      <w:r w:rsidR="00DE483A" w:rsidRPr="00E00B06">
        <w:rPr>
          <w:rFonts w:ascii="Times New Roman" w:eastAsia="Andale Sans UI" w:hAnsi="Times New Roman" w:cs="Times New Roman"/>
          <w:color w:val="000000" w:themeColor="text1"/>
          <w:kern w:val="3"/>
          <w:sz w:val="24"/>
          <w:szCs w:val="24"/>
          <w:lang w:eastAsia="ja-JP" w:bidi="fa-IR"/>
        </w:rPr>
        <w:tab/>
      </w:r>
      <w:r w:rsidR="00DE483A" w:rsidRPr="00E00B06">
        <w:rPr>
          <w:rFonts w:ascii="Times New Roman" w:eastAsia="Andale Sans UI" w:hAnsi="Times New Roman" w:cs="Times New Roman"/>
          <w:kern w:val="3"/>
          <w:sz w:val="24"/>
          <w:szCs w:val="24"/>
          <w:lang w:eastAsia="ja-JP" w:bidi="fa-IR"/>
        </w:rPr>
        <w:tab/>
      </w:r>
      <w:r w:rsidR="00DE483A" w:rsidRPr="00E00B06">
        <w:rPr>
          <w:rFonts w:ascii="Times New Roman" w:eastAsia="Andale Sans UI" w:hAnsi="Times New Roman" w:cs="Times New Roman"/>
          <w:kern w:val="3"/>
          <w:sz w:val="24"/>
          <w:szCs w:val="24"/>
          <w:lang w:eastAsia="ja-JP" w:bidi="fa-IR"/>
        </w:rPr>
        <w:tab/>
        <w:t xml:space="preserve">        </w:t>
      </w:r>
    </w:p>
    <w:p w:rsidR="00DE483A" w:rsidRPr="00E00B06" w:rsidRDefault="00DE483A" w:rsidP="00DE483A">
      <w:pPr>
        <w:widowControl w:val="0"/>
        <w:tabs>
          <w:tab w:val="right" w:pos="7560"/>
        </w:tabs>
        <w:suppressAutoHyphens/>
        <w:autoSpaceDN w:val="0"/>
        <w:spacing w:after="0" w:line="240" w:lineRule="auto"/>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kern w:val="3"/>
          <w:sz w:val="24"/>
          <w:szCs w:val="24"/>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Sociálny fond</w:t>
      </w: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Tvorbu a použitie sociálneho fondu upravuje kolektívna zmluva.</w:t>
      </w:r>
    </w:p>
    <w:p w:rsidR="00DE483A" w:rsidRPr="00E00B06" w:rsidRDefault="00DE483A" w:rsidP="00DE483A">
      <w:pPr>
        <w:widowControl w:val="0"/>
        <w:tabs>
          <w:tab w:val="right" w:pos="7560"/>
        </w:tabs>
        <w:suppressAutoHyphens/>
        <w:autoSpaceDN w:val="0"/>
        <w:spacing w:after="0" w:line="240" w:lineRule="auto"/>
        <w:rPr>
          <w:rFonts w:ascii="Times New Roman" w:eastAsia="Andale Sans UI" w:hAnsi="Times New Roman" w:cs="Times New Roman"/>
          <w:kern w:val="3"/>
          <w:sz w:val="24"/>
          <w:szCs w:val="24"/>
          <w:lang w:eastAsia="ja-JP" w:bidi="fa-IR"/>
        </w:rPr>
      </w:pPr>
    </w:p>
    <w:tbl>
      <w:tblPr>
        <w:tblW w:w="9165" w:type="dxa"/>
        <w:tblLayout w:type="fixed"/>
        <w:tblCellMar>
          <w:left w:w="10" w:type="dxa"/>
          <w:right w:w="10" w:type="dxa"/>
        </w:tblCellMar>
        <w:tblLook w:val="04A0" w:firstRow="1" w:lastRow="0" w:firstColumn="1" w:lastColumn="0" w:noHBand="0" w:noVBand="1"/>
      </w:tblPr>
      <w:tblGrid>
        <w:gridCol w:w="5100"/>
        <w:gridCol w:w="4065"/>
      </w:tblGrid>
      <w:tr w:rsidR="00DE483A" w:rsidRPr="00E00B06" w:rsidTr="00DE483A">
        <w:tc>
          <w:tcPr>
            <w:tcW w:w="5103"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360" w:lineRule="auto"/>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Sociálny fond</w:t>
            </w:r>
          </w:p>
        </w:tc>
        <w:tc>
          <w:tcPr>
            <w:tcW w:w="40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Suma v €</w:t>
            </w:r>
          </w:p>
        </w:tc>
      </w:tr>
      <w:tr w:rsidR="00DE483A" w:rsidRPr="00E00B06" w:rsidTr="00DE483A">
        <w:tc>
          <w:tcPr>
            <w:tcW w:w="5103"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36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ZS k 1.1.2015</w:t>
            </w:r>
          </w:p>
        </w:tc>
        <w:tc>
          <w:tcPr>
            <w:tcW w:w="40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303,79</w:t>
            </w:r>
          </w:p>
        </w:tc>
      </w:tr>
      <w:tr w:rsidR="00DE483A" w:rsidRPr="00E00B06" w:rsidTr="00DE483A">
        <w:tc>
          <w:tcPr>
            <w:tcW w:w="5103"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36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 xml:space="preserve">Prírastky - povinný prídel – 1% z Hrubej mzdy       </w:t>
            </w:r>
          </w:p>
        </w:tc>
        <w:tc>
          <w:tcPr>
            <w:tcW w:w="40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227,96</w:t>
            </w:r>
          </w:p>
        </w:tc>
      </w:tr>
      <w:tr w:rsidR="00DE483A" w:rsidRPr="00E00B06" w:rsidTr="00DE483A">
        <w:tc>
          <w:tcPr>
            <w:tcW w:w="5103"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36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 xml:space="preserve">               - ostatné prírastky</w:t>
            </w:r>
          </w:p>
        </w:tc>
        <w:tc>
          <w:tcPr>
            <w:tcW w:w="40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0</w:t>
            </w:r>
          </w:p>
        </w:tc>
      </w:tr>
      <w:tr w:rsidR="00DE483A" w:rsidRPr="00E00B06" w:rsidTr="00DE483A">
        <w:tc>
          <w:tcPr>
            <w:tcW w:w="5103"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36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 xml:space="preserve">Úbytky   -  stravovanie                    </w:t>
            </w:r>
          </w:p>
        </w:tc>
        <w:tc>
          <w:tcPr>
            <w:tcW w:w="40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0</w:t>
            </w:r>
          </w:p>
        </w:tc>
      </w:tr>
      <w:tr w:rsidR="00DE483A" w:rsidRPr="00E00B06" w:rsidTr="00DE483A">
        <w:tc>
          <w:tcPr>
            <w:tcW w:w="5103"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36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 xml:space="preserve">              - regeneráciu PS, dopravu              </w:t>
            </w:r>
          </w:p>
        </w:tc>
        <w:tc>
          <w:tcPr>
            <w:tcW w:w="40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0</w:t>
            </w:r>
          </w:p>
        </w:tc>
      </w:tr>
      <w:tr w:rsidR="00DE483A" w:rsidRPr="00E00B06" w:rsidTr="00DE483A">
        <w:tc>
          <w:tcPr>
            <w:tcW w:w="5103"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36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 xml:space="preserve">              - dopravné                          </w:t>
            </w:r>
          </w:p>
        </w:tc>
        <w:tc>
          <w:tcPr>
            <w:tcW w:w="40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0</w:t>
            </w:r>
          </w:p>
        </w:tc>
      </w:tr>
      <w:tr w:rsidR="00DE483A" w:rsidRPr="00E00B06" w:rsidTr="00DE483A">
        <w:tc>
          <w:tcPr>
            <w:tcW w:w="5103"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36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 xml:space="preserve">              - ostatné úbytky     Doxx darčekové poukážky                                         </w:t>
            </w:r>
          </w:p>
        </w:tc>
        <w:tc>
          <w:tcPr>
            <w:tcW w:w="40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240,-</w:t>
            </w:r>
          </w:p>
        </w:tc>
      </w:tr>
      <w:tr w:rsidR="00DE483A" w:rsidRPr="00E00B06" w:rsidTr="00DE483A">
        <w:tc>
          <w:tcPr>
            <w:tcW w:w="5103"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36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KZ k 31.12.2015</w:t>
            </w:r>
          </w:p>
        </w:tc>
        <w:tc>
          <w:tcPr>
            <w:tcW w:w="40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291,75</w:t>
            </w:r>
          </w:p>
        </w:tc>
      </w:tr>
    </w:tbl>
    <w:p w:rsidR="00DE483A" w:rsidRPr="00E00B06" w:rsidRDefault="00DE483A" w:rsidP="00DE483A">
      <w:pPr>
        <w:widowControl w:val="0"/>
        <w:tabs>
          <w:tab w:val="right" w:pos="7560"/>
        </w:tabs>
        <w:suppressAutoHyphens/>
        <w:autoSpaceDN w:val="0"/>
        <w:spacing w:after="0" w:line="240" w:lineRule="auto"/>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p>
    <w:p w:rsidR="00DE483A" w:rsidRPr="00E00B06" w:rsidRDefault="000F46BD" w:rsidP="00DE483A">
      <w:pPr>
        <w:widowControl w:val="0"/>
        <w:suppressAutoHyphens/>
        <w:autoSpaceDN w:val="0"/>
        <w:spacing w:after="0" w:line="240" w:lineRule="auto"/>
        <w:rPr>
          <w:rFonts w:ascii="Times New Roman" w:eastAsia="Andale Sans UI" w:hAnsi="Times New Roman" w:cs="Times New Roman"/>
          <w:b/>
          <w:color w:val="000000" w:themeColor="text1"/>
          <w:kern w:val="3"/>
          <w:sz w:val="28"/>
          <w:szCs w:val="28"/>
          <w:lang w:eastAsia="ja-JP" w:bidi="fa-IR"/>
        </w:rPr>
      </w:pPr>
      <w:r w:rsidRPr="00E00B06">
        <w:rPr>
          <w:rFonts w:ascii="Times New Roman" w:eastAsia="Andale Sans UI" w:hAnsi="Times New Roman" w:cs="Times New Roman"/>
          <w:b/>
          <w:color w:val="000000" w:themeColor="text1"/>
          <w:kern w:val="3"/>
          <w:sz w:val="28"/>
          <w:szCs w:val="28"/>
          <w:lang w:eastAsia="ja-JP" w:bidi="fa-IR"/>
        </w:rPr>
        <w:t>5</w:t>
      </w:r>
      <w:r w:rsidR="00DE483A" w:rsidRPr="00E00B06">
        <w:rPr>
          <w:rFonts w:ascii="Times New Roman" w:eastAsia="Andale Sans UI" w:hAnsi="Times New Roman" w:cs="Times New Roman"/>
          <w:b/>
          <w:color w:val="000000" w:themeColor="text1"/>
          <w:kern w:val="3"/>
          <w:sz w:val="28"/>
          <w:szCs w:val="28"/>
          <w:lang w:eastAsia="ja-JP" w:bidi="fa-IR"/>
        </w:rPr>
        <w:t>. Finančné usporiadanie vzťahov</w:t>
      </w: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color w:val="000000" w:themeColor="text1"/>
          <w:kern w:val="3"/>
          <w:sz w:val="24"/>
          <w:szCs w:val="24"/>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color w:val="000000" w:themeColor="text1"/>
          <w:kern w:val="3"/>
          <w:sz w:val="24"/>
          <w:szCs w:val="24"/>
          <w:lang w:eastAsia="ja-JP" w:bidi="fa-IR"/>
        </w:rPr>
      </w:pP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color w:val="000000" w:themeColor="text1"/>
          <w:kern w:val="3"/>
          <w:sz w:val="24"/>
          <w:szCs w:val="24"/>
          <w:lang w:eastAsia="ja-JP" w:bidi="fa-IR"/>
        </w:rPr>
      </w:pPr>
      <w:r w:rsidRPr="00E00B06">
        <w:rPr>
          <w:rFonts w:ascii="Times New Roman" w:eastAsia="Andale Sans UI" w:hAnsi="Times New Roman" w:cs="Times New Roman"/>
          <w:color w:val="000000" w:themeColor="text1"/>
          <w:kern w:val="3"/>
          <w:sz w:val="24"/>
          <w:szCs w:val="24"/>
          <w:lang w:eastAsia="ja-JP" w:bidi="fa-IR"/>
        </w:rPr>
        <w:t>a) Obec v roku 2015 poskytla dotácie v súlade so VZN  o dotáciách, právnickým osobám, fyzickým osobám - podnikateľom na podporu všeobecne prospešných služieb,  na všeobecne prospešný alebo verejnoprospešný účel.</w:t>
      </w:r>
    </w:p>
    <w:p w:rsidR="00DE483A" w:rsidRPr="00E00B06" w:rsidRDefault="00DE483A" w:rsidP="00DE483A">
      <w:pPr>
        <w:widowControl w:val="0"/>
        <w:tabs>
          <w:tab w:val="left" w:pos="3420"/>
          <w:tab w:val="left" w:pos="5760"/>
          <w:tab w:val="left" w:pos="7920"/>
        </w:tabs>
        <w:suppressAutoHyphens/>
        <w:autoSpaceDN w:val="0"/>
        <w:spacing w:after="0" w:line="240" w:lineRule="auto"/>
        <w:jc w:val="both"/>
        <w:rPr>
          <w:rFonts w:ascii="Times New Roman" w:eastAsia="Andale Sans UI" w:hAnsi="Times New Roman" w:cs="Times New Roman"/>
          <w:kern w:val="3"/>
          <w:sz w:val="24"/>
          <w:szCs w:val="24"/>
          <w:lang w:eastAsia="ja-JP" w:bidi="fa-IR"/>
        </w:rPr>
      </w:pPr>
    </w:p>
    <w:tbl>
      <w:tblPr>
        <w:tblW w:w="9180" w:type="dxa"/>
        <w:tblLayout w:type="fixed"/>
        <w:tblCellMar>
          <w:left w:w="10" w:type="dxa"/>
          <w:right w:w="10" w:type="dxa"/>
        </w:tblCellMar>
        <w:tblLook w:val="04A0" w:firstRow="1" w:lastRow="0" w:firstColumn="1" w:lastColumn="0" w:noHBand="0" w:noVBand="1"/>
      </w:tblPr>
      <w:tblGrid>
        <w:gridCol w:w="4503"/>
        <w:gridCol w:w="1981"/>
        <w:gridCol w:w="1801"/>
        <w:gridCol w:w="895"/>
      </w:tblGrid>
      <w:tr w:rsidR="00DE483A" w:rsidRPr="00E00B06" w:rsidTr="00DE483A">
        <w:tc>
          <w:tcPr>
            <w:tcW w:w="4503"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b/>
                <w:kern w:val="3"/>
                <w:sz w:val="20"/>
                <w:szCs w:val="20"/>
                <w:lang w:eastAsia="ja-JP" w:bidi="fa-IR"/>
              </w:rPr>
            </w:pPr>
            <w:r w:rsidRPr="00E00B06">
              <w:rPr>
                <w:rFonts w:ascii="Times New Roman" w:eastAsia="Andale Sans UI" w:hAnsi="Times New Roman" w:cs="Times New Roman"/>
                <w:b/>
                <w:kern w:val="3"/>
                <w:sz w:val="20"/>
                <w:szCs w:val="20"/>
                <w:lang w:eastAsia="ja-JP" w:bidi="fa-IR"/>
              </w:rPr>
              <w:t>Žiadateľ dotácie</w:t>
            </w: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kern w:val="3"/>
                <w:sz w:val="20"/>
                <w:szCs w:val="20"/>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kern w:val="3"/>
                <w:sz w:val="20"/>
                <w:szCs w:val="20"/>
                <w:lang w:eastAsia="ja-JP" w:bidi="fa-IR"/>
              </w:rPr>
            </w:pPr>
          </w:p>
          <w:p w:rsidR="00DE483A" w:rsidRPr="00E00B06" w:rsidRDefault="00DE483A" w:rsidP="00DE483A">
            <w:pPr>
              <w:widowControl w:val="0"/>
              <w:suppressAutoHyphens/>
              <w:autoSpaceDN w:val="0"/>
              <w:spacing w:after="0" w:line="240" w:lineRule="auto"/>
              <w:jc w:val="center"/>
              <w:rPr>
                <w:rFonts w:ascii="Times New Roman" w:eastAsia="Andale Sans UI" w:hAnsi="Times New Roman" w:cs="Times New Roman"/>
                <w:b/>
                <w:kern w:val="3"/>
                <w:sz w:val="20"/>
                <w:szCs w:val="20"/>
                <w:lang w:eastAsia="ja-JP" w:bidi="fa-IR"/>
              </w:rPr>
            </w:pPr>
            <w:r w:rsidRPr="00E00B06">
              <w:rPr>
                <w:rFonts w:ascii="Times New Roman" w:eastAsia="Andale Sans UI" w:hAnsi="Times New Roman" w:cs="Times New Roman"/>
                <w:b/>
                <w:kern w:val="3"/>
                <w:sz w:val="20"/>
                <w:szCs w:val="20"/>
                <w:lang w:eastAsia="ja-JP" w:bidi="fa-IR"/>
              </w:rPr>
              <w:t>- 1 -</w:t>
            </w:r>
          </w:p>
        </w:tc>
        <w:tc>
          <w:tcPr>
            <w:tcW w:w="1981"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b/>
                <w:kern w:val="3"/>
                <w:sz w:val="20"/>
                <w:szCs w:val="20"/>
                <w:lang w:eastAsia="ja-JP" w:bidi="fa-IR"/>
              </w:rPr>
            </w:pPr>
            <w:r w:rsidRPr="00E00B06">
              <w:rPr>
                <w:rFonts w:ascii="Times New Roman" w:eastAsia="Andale Sans UI" w:hAnsi="Times New Roman" w:cs="Times New Roman"/>
                <w:b/>
                <w:kern w:val="3"/>
                <w:sz w:val="20"/>
                <w:szCs w:val="20"/>
                <w:lang w:eastAsia="ja-JP" w:bidi="fa-IR"/>
              </w:rPr>
              <w:t>Suma  poskytnutých</w:t>
            </w: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kern w:val="3"/>
                <w:sz w:val="20"/>
                <w:szCs w:val="20"/>
                <w:lang w:eastAsia="ja-JP" w:bidi="fa-IR"/>
              </w:rPr>
            </w:pPr>
            <w:r w:rsidRPr="00E00B06">
              <w:rPr>
                <w:rFonts w:ascii="Times New Roman" w:eastAsia="Andale Sans UI" w:hAnsi="Times New Roman" w:cs="Times New Roman"/>
                <w:b/>
                <w:kern w:val="3"/>
                <w:sz w:val="20"/>
                <w:szCs w:val="20"/>
                <w:lang w:eastAsia="ja-JP" w:bidi="fa-IR"/>
              </w:rPr>
              <w:t>prostriedkov</w:t>
            </w: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kern w:val="3"/>
                <w:sz w:val="20"/>
                <w:szCs w:val="20"/>
                <w:lang w:eastAsia="ja-JP" w:bidi="fa-IR"/>
              </w:rPr>
            </w:pPr>
            <w:r w:rsidRPr="00E00B06">
              <w:rPr>
                <w:rFonts w:ascii="Times New Roman" w:eastAsia="Andale Sans UI" w:hAnsi="Times New Roman" w:cs="Times New Roman"/>
                <w:b/>
                <w:kern w:val="3"/>
                <w:sz w:val="20"/>
                <w:szCs w:val="20"/>
                <w:lang w:eastAsia="ja-JP" w:bidi="fa-IR"/>
              </w:rPr>
              <w:t>v roku 2015</w:t>
            </w:r>
          </w:p>
          <w:p w:rsidR="00DE483A" w:rsidRPr="00E00B06" w:rsidRDefault="00DE483A" w:rsidP="00DE483A">
            <w:pPr>
              <w:widowControl w:val="0"/>
              <w:suppressAutoHyphens/>
              <w:autoSpaceDN w:val="0"/>
              <w:spacing w:after="0" w:line="240" w:lineRule="auto"/>
              <w:jc w:val="center"/>
              <w:rPr>
                <w:rFonts w:ascii="Times New Roman" w:eastAsia="Andale Sans UI" w:hAnsi="Times New Roman" w:cs="Times New Roman"/>
                <w:b/>
                <w:kern w:val="3"/>
                <w:sz w:val="20"/>
                <w:szCs w:val="20"/>
                <w:lang w:eastAsia="ja-JP" w:bidi="fa-IR"/>
              </w:rPr>
            </w:pPr>
          </w:p>
          <w:p w:rsidR="00DE483A" w:rsidRPr="00E00B06" w:rsidRDefault="00DE483A" w:rsidP="00DE483A">
            <w:pPr>
              <w:widowControl w:val="0"/>
              <w:suppressAutoHyphens/>
              <w:autoSpaceDN w:val="0"/>
              <w:spacing w:after="0" w:line="240" w:lineRule="auto"/>
              <w:jc w:val="center"/>
              <w:rPr>
                <w:rFonts w:ascii="Times New Roman" w:eastAsia="Andale Sans UI" w:hAnsi="Times New Roman" w:cs="Times New Roman"/>
                <w:b/>
                <w:kern w:val="3"/>
                <w:sz w:val="20"/>
                <w:szCs w:val="20"/>
                <w:lang w:eastAsia="ja-JP" w:bidi="fa-IR"/>
              </w:rPr>
            </w:pPr>
            <w:r w:rsidRPr="00E00B06">
              <w:rPr>
                <w:rFonts w:ascii="Times New Roman" w:eastAsia="Andale Sans UI" w:hAnsi="Times New Roman" w:cs="Times New Roman"/>
                <w:b/>
                <w:kern w:val="3"/>
                <w:sz w:val="20"/>
                <w:szCs w:val="20"/>
                <w:lang w:eastAsia="ja-JP" w:bidi="fa-IR"/>
              </w:rPr>
              <w:t>- 2 -</w:t>
            </w:r>
          </w:p>
        </w:tc>
        <w:tc>
          <w:tcPr>
            <w:tcW w:w="1801"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b/>
                <w:kern w:val="3"/>
                <w:sz w:val="20"/>
                <w:szCs w:val="20"/>
                <w:lang w:eastAsia="ja-JP" w:bidi="fa-IR"/>
              </w:rPr>
            </w:pPr>
            <w:r w:rsidRPr="00E00B06">
              <w:rPr>
                <w:rFonts w:ascii="Times New Roman" w:eastAsia="Andale Sans UI" w:hAnsi="Times New Roman" w:cs="Times New Roman"/>
                <w:b/>
                <w:kern w:val="3"/>
                <w:sz w:val="20"/>
                <w:szCs w:val="20"/>
                <w:lang w:eastAsia="ja-JP" w:bidi="fa-IR"/>
              </w:rPr>
              <w:t>Suma  použitých prostriedkov v roku 2015</w:t>
            </w:r>
          </w:p>
          <w:p w:rsidR="00DE483A" w:rsidRPr="00E00B06" w:rsidRDefault="00DE483A" w:rsidP="00DE483A">
            <w:pPr>
              <w:widowControl w:val="0"/>
              <w:suppressAutoHyphens/>
              <w:autoSpaceDN w:val="0"/>
              <w:spacing w:after="0" w:line="240" w:lineRule="auto"/>
              <w:jc w:val="center"/>
              <w:rPr>
                <w:rFonts w:ascii="Times New Roman" w:eastAsia="Andale Sans UI" w:hAnsi="Times New Roman" w:cs="Times New Roman"/>
                <w:b/>
                <w:kern w:val="3"/>
                <w:sz w:val="20"/>
                <w:szCs w:val="20"/>
                <w:lang w:eastAsia="ja-JP" w:bidi="fa-IR"/>
              </w:rPr>
            </w:pPr>
          </w:p>
          <w:p w:rsidR="00DE483A" w:rsidRPr="00E00B06" w:rsidRDefault="00DE483A" w:rsidP="00DE483A">
            <w:pPr>
              <w:widowControl w:val="0"/>
              <w:suppressAutoHyphens/>
              <w:autoSpaceDN w:val="0"/>
              <w:spacing w:after="0" w:line="240" w:lineRule="auto"/>
              <w:jc w:val="center"/>
              <w:rPr>
                <w:rFonts w:ascii="Times New Roman" w:eastAsia="Andale Sans UI" w:hAnsi="Times New Roman" w:cs="Times New Roman"/>
                <w:b/>
                <w:kern w:val="3"/>
                <w:sz w:val="20"/>
                <w:szCs w:val="20"/>
                <w:lang w:eastAsia="ja-JP" w:bidi="fa-IR"/>
              </w:rPr>
            </w:pPr>
            <w:r w:rsidRPr="00E00B06">
              <w:rPr>
                <w:rFonts w:ascii="Times New Roman" w:eastAsia="Andale Sans UI" w:hAnsi="Times New Roman" w:cs="Times New Roman"/>
                <w:b/>
                <w:kern w:val="3"/>
                <w:sz w:val="20"/>
                <w:szCs w:val="20"/>
                <w:lang w:eastAsia="ja-JP" w:bidi="fa-IR"/>
              </w:rPr>
              <w:t>- 3 -</w:t>
            </w:r>
          </w:p>
        </w:tc>
        <w:tc>
          <w:tcPr>
            <w:tcW w:w="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DE483A" w:rsidRPr="00E00B06" w:rsidRDefault="00DE483A" w:rsidP="00DE483A">
            <w:pPr>
              <w:widowControl w:val="0"/>
              <w:suppressAutoHyphens/>
              <w:autoSpaceDN w:val="0"/>
              <w:snapToGrid w:val="0"/>
              <w:spacing w:after="0" w:line="240" w:lineRule="auto"/>
              <w:rPr>
                <w:rFonts w:ascii="Times New Roman" w:eastAsia="Andale Sans UI" w:hAnsi="Times New Roman" w:cs="Times New Roman"/>
                <w:b/>
                <w:kern w:val="3"/>
                <w:sz w:val="20"/>
                <w:szCs w:val="20"/>
                <w:lang w:eastAsia="ja-JP" w:bidi="fa-IR"/>
              </w:rPr>
            </w:pPr>
            <w:r w:rsidRPr="00E00B06">
              <w:rPr>
                <w:rFonts w:ascii="Times New Roman" w:eastAsia="Andale Sans UI" w:hAnsi="Times New Roman" w:cs="Times New Roman"/>
                <w:b/>
                <w:kern w:val="3"/>
                <w:sz w:val="20"/>
                <w:szCs w:val="20"/>
                <w:lang w:eastAsia="ja-JP" w:bidi="fa-IR"/>
              </w:rPr>
              <w:t>Rozdiel</w:t>
            </w: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kern w:val="3"/>
                <w:sz w:val="20"/>
                <w:szCs w:val="20"/>
                <w:lang w:eastAsia="ja-JP" w:bidi="fa-IR"/>
              </w:rPr>
            </w:pPr>
            <w:r w:rsidRPr="00E00B06">
              <w:rPr>
                <w:rFonts w:ascii="Times New Roman" w:eastAsia="Andale Sans UI" w:hAnsi="Times New Roman" w:cs="Times New Roman"/>
                <w:b/>
                <w:kern w:val="3"/>
                <w:sz w:val="20"/>
                <w:szCs w:val="20"/>
                <w:lang w:eastAsia="ja-JP" w:bidi="fa-IR"/>
              </w:rPr>
              <w:t>(stĺ.2 - stĺ.3 )</w:t>
            </w: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kern w:val="3"/>
                <w:sz w:val="20"/>
                <w:szCs w:val="20"/>
                <w:lang w:eastAsia="ja-JP" w:bidi="fa-IR"/>
              </w:rPr>
            </w:pP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kern w:val="3"/>
                <w:sz w:val="20"/>
                <w:szCs w:val="20"/>
                <w:lang w:eastAsia="ja-JP" w:bidi="fa-IR"/>
              </w:rPr>
            </w:pPr>
          </w:p>
          <w:p w:rsidR="00DE483A" w:rsidRPr="00E00B06" w:rsidRDefault="00DE483A" w:rsidP="00DE483A">
            <w:pPr>
              <w:widowControl w:val="0"/>
              <w:suppressAutoHyphens/>
              <w:autoSpaceDN w:val="0"/>
              <w:spacing w:after="0" w:line="240" w:lineRule="auto"/>
              <w:jc w:val="center"/>
              <w:rPr>
                <w:rFonts w:ascii="Times New Roman" w:eastAsia="Andale Sans UI" w:hAnsi="Times New Roman" w:cs="Times New Roman"/>
                <w:b/>
                <w:kern w:val="3"/>
                <w:sz w:val="20"/>
                <w:szCs w:val="20"/>
                <w:lang w:eastAsia="ja-JP" w:bidi="fa-IR"/>
              </w:rPr>
            </w:pPr>
            <w:r w:rsidRPr="00E00B06">
              <w:rPr>
                <w:rFonts w:ascii="Times New Roman" w:eastAsia="Andale Sans UI" w:hAnsi="Times New Roman" w:cs="Times New Roman"/>
                <w:b/>
                <w:kern w:val="3"/>
                <w:sz w:val="20"/>
                <w:szCs w:val="20"/>
                <w:lang w:eastAsia="ja-JP" w:bidi="fa-IR"/>
              </w:rPr>
              <w:t>- 4 -</w:t>
            </w:r>
          </w:p>
        </w:tc>
      </w:tr>
      <w:tr w:rsidR="00DE483A" w:rsidRPr="00E00B06" w:rsidTr="00DE483A">
        <w:tc>
          <w:tcPr>
            <w:tcW w:w="4503"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36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ŠK Vlkas</w:t>
            </w:r>
          </w:p>
        </w:tc>
        <w:tc>
          <w:tcPr>
            <w:tcW w:w="19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1000,-</w:t>
            </w:r>
          </w:p>
        </w:tc>
        <w:tc>
          <w:tcPr>
            <w:tcW w:w="180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1000,-</w:t>
            </w:r>
          </w:p>
        </w:tc>
        <w:tc>
          <w:tcPr>
            <w:tcW w:w="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0</w:t>
            </w:r>
          </w:p>
        </w:tc>
      </w:tr>
      <w:tr w:rsidR="00DE483A" w:rsidRPr="00E00B06" w:rsidTr="00DE483A">
        <w:tc>
          <w:tcPr>
            <w:tcW w:w="4503"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36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 xml:space="preserve">Slovenský zväz zdravotne postihnutých </w:t>
            </w:r>
            <w:r w:rsidRPr="00E00B06">
              <w:rPr>
                <w:rFonts w:ascii="Times New Roman" w:eastAsia="Andale Sans UI" w:hAnsi="Times New Roman" w:cs="Times New Roman"/>
                <w:kern w:val="3"/>
                <w:sz w:val="24"/>
                <w:szCs w:val="24"/>
                <w:lang w:eastAsia="ja-JP" w:bidi="fa-IR"/>
              </w:rPr>
              <w:lastRenderedPageBreak/>
              <w:t>Vlkas</w:t>
            </w:r>
          </w:p>
        </w:tc>
        <w:tc>
          <w:tcPr>
            <w:tcW w:w="19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lastRenderedPageBreak/>
              <w:t>100</w:t>
            </w:r>
          </w:p>
        </w:tc>
        <w:tc>
          <w:tcPr>
            <w:tcW w:w="180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100</w:t>
            </w:r>
          </w:p>
        </w:tc>
        <w:tc>
          <w:tcPr>
            <w:tcW w:w="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0</w:t>
            </w:r>
          </w:p>
        </w:tc>
      </w:tr>
      <w:tr w:rsidR="00DE483A" w:rsidRPr="00E00B06" w:rsidTr="00DE483A">
        <w:tc>
          <w:tcPr>
            <w:tcW w:w="4503"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36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Poľovné združenie Vlkas</w:t>
            </w:r>
          </w:p>
        </w:tc>
        <w:tc>
          <w:tcPr>
            <w:tcW w:w="19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200</w:t>
            </w:r>
          </w:p>
        </w:tc>
        <w:tc>
          <w:tcPr>
            <w:tcW w:w="180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200</w:t>
            </w:r>
          </w:p>
        </w:tc>
        <w:tc>
          <w:tcPr>
            <w:tcW w:w="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0</w:t>
            </w:r>
          </w:p>
        </w:tc>
      </w:tr>
    </w:tbl>
    <w:p w:rsidR="00DE483A" w:rsidRPr="00E00B06" w:rsidRDefault="00DE483A" w:rsidP="00DE483A">
      <w:pPr>
        <w:widowControl w:val="0"/>
        <w:tabs>
          <w:tab w:val="left" w:pos="3420"/>
          <w:tab w:val="left" w:pos="5760"/>
          <w:tab w:val="left" w:pos="7920"/>
        </w:tabs>
        <w:suppressAutoHyphens/>
        <w:autoSpaceDN w:val="0"/>
        <w:spacing w:after="0" w:line="240" w:lineRule="auto"/>
        <w:jc w:val="both"/>
        <w:rPr>
          <w:rFonts w:ascii="Times New Roman" w:eastAsia="Andale Sans UI" w:hAnsi="Times New Roman" w:cs="Times New Roman"/>
          <w:kern w:val="3"/>
          <w:sz w:val="24"/>
          <w:szCs w:val="24"/>
          <w:lang w:eastAsia="ja-JP" w:bidi="fa-IR"/>
        </w:rPr>
      </w:pPr>
    </w:p>
    <w:p w:rsidR="00DE483A" w:rsidRPr="00E00B06" w:rsidRDefault="00DE483A" w:rsidP="00DE483A">
      <w:pPr>
        <w:widowControl w:val="0"/>
        <w:tabs>
          <w:tab w:val="left" w:pos="3420"/>
          <w:tab w:val="left" w:pos="5760"/>
          <w:tab w:val="left" w:pos="7920"/>
        </w:tabs>
        <w:suppressAutoHyphens/>
        <w:autoSpaceDN w:val="0"/>
        <w:spacing w:after="0" w:line="240" w:lineRule="auto"/>
        <w:jc w:val="both"/>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K 31.12.2015 boli vyúčtované všetky dotácie, ktoré boli poskytnuté v súlade so VZN  o dotáciách</w:t>
      </w:r>
    </w:p>
    <w:p w:rsidR="00DE483A" w:rsidRPr="00E00B06" w:rsidRDefault="00DE483A" w:rsidP="00DE483A">
      <w:pPr>
        <w:widowControl w:val="0"/>
        <w:tabs>
          <w:tab w:val="left" w:pos="3420"/>
          <w:tab w:val="left" w:pos="5760"/>
          <w:tab w:val="left" w:pos="7920"/>
        </w:tabs>
        <w:suppressAutoHyphens/>
        <w:autoSpaceDN w:val="0"/>
        <w:spacing w:after="0" w:line="240" w:lineRule="auto"/>
        <w:jc w:val="both"/>
        <w:rPr>
          <w:rFonts w:ascii="Times New Roman" w:eastAsia="Andale Sans UI" w:hAnsi="Times New Roman" w:cs="Times New Roman"/>
          <w:kern w:val="3"/>
          <w:sz w:val="24"/>
          <w:szCs w:val="24"/>
          <w:lang w:eastAsia="ja-JP" w:bidi="fa-IR"/>
        </w:rPr>
      </w:pPr>
    </w:p>
    <w:p w:rsidR="00DE483A" w:rsidRPr="00E00B06" w:rsidRDefault="00DE483A" w:rsidP="00DE483A">
      <w:pPr>
        <w:widowControl w:val="0"/>
        <w:tabs>
          <w:tab w:val="left" w:pos="3420"/>
          <w:tab w:val="left" w:pos="5760"/>
          <w:tab w:val="left" w:pos="7920"/>
        </w:tabs>
        <w:suppressAutoHyphens/>
        <w:autoSpaceDN w:val="0"/>
        <w:spacing w:after="0" w:line="240" w:lineRule="auto"/>
        <w:jc w:val="both"/>
        <w:rPr>
          <w:rFonts w:ascii="Times New Roman" w:eastAsia="Andale Sans UI" w:hAnsi="Times New Roman" w:cs="Times New Roman"/>
          <w:kern w:val="3"/>
          <w:sz w:val="24"/>
          <w:szCs w:val="24"/>
          <w:lang w:eastAsia="ja-JP" w:bidi="fa-IR"/>
        </w:rPr>
      </w:pPr>
    </w:p>
    <w:p w:rsidR="00DE483A" w:rsidRPr="00E00B06" w:rsidRDefault="00DE483A" w:rsidP="00DE483A">
      <w:pPr>
        <w:widowControl w:val="0"/>
        <w:tabs>
          <w:tab w:val="left" w:pos="3420"/>
          <w:tab w:val="left" w:pos="5760"/>
          <w:tab w:val="left" w:pos="7920"/>
        </w:tabs>
        <w:suppressAutoHyphens/>
        <w:autoSpaceDN w:val="0"/>
        <w:spacing w:after="0" w:line="240" w:lineRule="auto"/>
        <w:jc w:val="both"/>
        <w:rPr>
          <w:rFonts w:ascii="Times New Roman" w:eastAsia="Andale Sans UI" w:hAnsi="Times New Roman" w:cs="Times New Roman"/>
          <w:kern w:val="3"/>
          <w:sz w:val="24"/>
          <w:szCs w:val="24"/>
          <w:lang w:eastAsia="ja-JP" w:bidi="fa-IR"/>
        </w:rPr>
      </w:pPr>
    </w:p>
    <w:p w:rsidR="00DE483A" w:rsidRPr="00E00B06" w:rsidRDefault="00DE483A" w:rsidP="00DE483A">
      <w:pPr>
        <w:widowControl w:val="0"/>
        <w:tabs>
          <w:tab w:val="left" w:pos="3420"/>
          <w:tab w:val="left" w:pos="5760"/>
          <w:tab w:val="left" w:pos="7920"/>
        </w:tabs>
        <w:suppressAutoHyphens/>
        <w:autoSpaceDN w:val="0"/>
        <w:spacing w:after="0" w:line="240" w:lineRule="auto"/>
        <w:jc w:val="both"/>
        <w:rPr>
          <w:rFonts w:ascii="Times New Roman" w:eastAsia="Andale Sans UI" w:hAnsi="Times New Roman" w:cs="Times New Roman"/>
          <w:kern w:val="3"/>
          <w:sz w:val="24"/>
          <w:szCs w:val="24"/>
          <w:lang w:eastAsia="ja-JP" w:bidi="fa-IR"/>
        </w:rPr>
      </w:pPr>
    </w:p>
    <w:p w:rsidR="00DE483A" w:rsidRPr="00E00B06" w:rsidRDefault="000F46BD" w:rsidP="00DE483A">
      <w:pPr>
        <w:widowControl w:val="0"/>
        <w:suppressAutoHyphens/>
        <w:autoSpaceDN w:val="0"/>
        <w:spacing w:after="0" w:line="240" w:lineRule="auto"/>
        <w:rPr>
          <w:rFonts w:ascii="Times New Roman" w:eastAsia="Andale Sans UI" w:hAnsi="Times New Roman" w:cs="Times New Roman"/>
          <w:b/>
          <w:kern w:val="3"/>
          <w:sz w:val="28"/>
          <w:szCs w:val="28"/>
          <w:lang w:eastAsia="ja-JP" w:bidi="fa-IR"/>
        </w:rPr>
      </w:pPr>
      <w:r w:rsidRPr="00E00B06">
        <w:rPr>
          <w:rFonts w:ascii="Times New Roman" w:eastAsia="Andale Sans UI" w:hAnsi="Times New Roman" w:cs="Times New Roman"/>
          <w:b/>
          <w:kern w:val="3"/>
          <w:sz w:val="28"/>
          <w:szCs w:val="28"/>
          <w:lang w:eastAsia="ja-JP" w:bidi="fa-IR"/>
        </w:rPr>
        <w:t>6</w:t>
      </w:r>
      <w:r w:rsidR="00DE483A" w:rsidRPr="00E00B06">
        <w:rPr>
          <w:rFonts w:ascii="Times New Roman" w:eastAsia="Andale Sans UI" w:hAnsi="Times New Roman" w:cs="Times New Roman"/>
          <w:b/>
          <w:kern w:val="3"/>
          <w:sz w:val="28"/>
          <w:szCs w:val="28"/>
          <w:lang w:eastAsia="ja-JP" w:bidi="fa-IR"/>
        </w:rPr>
        <w:t>. Bilancia aktív a pasív k 31.12.2015 v €</w:t>
      </w:r>
    </w:p>
    <w:p w:rsidR="00DE483A" w:rsidRPr="00E00B06" w:rsidRDefault="00DE483A" w:rsidP="00DE483A">
      <w:pPr>
        <w:widowControl w:val="0"/>
        <w:suppressAutoHyphens/>
        <w:autoSpaceDN w:val="0"/>
        <w:spacing w:after="0" w:line="240" w:lineRule="auto"/>
        <w:rPr>
          <w:rFonts w:ascii="Times New Roman" w:eastAsia="Andale Sans UI" w:hAnsi="Times New Roman" w:cs="Times New Roman"/>
          <w:b/>
          <w:color w:val="6600FF"/>
          <w:kern w:val="3"/>
          <w:sz w:val="28"/>
          <w:szCs w:val="28"/>
          <w:lang w:eastAsia="ja-JP" w:bidi="fa-IR"/>
        </w:rPr>
      </w:pPr>
    </w:p>
    <w:p w:rsidR="00DE483A" w:rsidRPr="00E00B06" w:rsidRDefault="00DE483A" w:rsidP="00DE483A">
      <w:pPr>
        <w:widowControl w:val="0"/>
        <w:suppressAutoHyphens/>
        <w:autoSpaceDN w:val="0"/>
        <w:spacing w:after="0" w:line="360" w:lineRule="auto"/>
        <w:jc w:val="both"/>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A K T Í V A</w:t>
      </w:r>
    </w:p>
    <w:tbl>
      <w:tblPr>
        <w:tblW w:w="9735" w:type="dxa"/>
        <w:tblInd w:w="-190" w:type="dxa"/>
        <w:tblLayout w:type="fixed"/>
        <w:tblCellMar>
          <w:left w:w="10" w:type="dxa"/>
          <w:right w:w="10" w:type="dxa"/>
        </w:tblCellMar>
        <w:tblLook w:val="04A0" w:firstRow="1" w:lastRow="0" w:firstColumn="1" w:lastColumn="0" w:noHBand="0" w:noVBand="1"/>
      </w:tblPr>
      <w:tblGrid>
        <w:gridCol w:w="3755"/>
        <w:gridCol w:w="2870"/>
        <w:gridCol w:w="3110"/>
      </w:tblGrid>
      <w:tr w:rsidR="00DE483A" w:rsidRPr="00E00B06" w:rsidTr="00DE483A">
        <w:tc>
          <w:tcPr>
            <w:tcW w:w="375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 xml:space="preserve">Názov  </w:t>
            </w:r>
          </w:p>
        </w:tc>
        <w:tc>
          <w:tcPr>
            <w:tcW w:w="287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ZS  k  1.1.2015</w:t>
            </w: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KZ  k  31.12.2015</w:t>
            </w:r>
          </w:p>
        </w:tc>
      </w:tr>
      <w:tr w:rsidR="00DE483A" w:rsidRPr="00E00B06" w:rsidTr="00DE483A">
        <w:tc>
          <w:tcPr>
            <w:tcW w:w="375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both"/>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Neobežný majetok spolu</w:t>
            </w:r>
          </w:p>
        </w:tc>
        <w:tc>
          <w:tcPr>
            <w:tcW w:w="287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b/>
                <w:bCs/>
                <w:kern w:val="3"/>
                <w:sz w:val="24"/>
                <w:szCs w:val="24"/>
                <w:lang w:eastAsia="ja-JP" w:bidi="fa-IR"/>
              </w:rPr>
            </w:pPr>
            <w:r w:rsidRPr="00E00B06">
              <w:rPr>
                <w:rFonts w:ascii="Times New Roman" w:eastAsia="Andale Sans UI" w:hAnsi="Times New Roman" w:cs="Times New Roman"/>
                <w:b/>
                <w:bCs/>
                <w:kern w:val="3"/>
                <w:sz w:val="24"/>
                <w:szCs w:val="24"/>
                <w:lang w:eastAsia="ja-JP" w:bidi="fa-IR"/>
              </w:rPr>
              <w:t>255699,51</w:t>
            </w: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rPr>
                <w:rFonts w:ascii="Times New Roman" w:eastAsia="Andale Sans UI" w:hAnsi="Times New Roman" w:cs="Times New Roman"/>
                <w:b/>
                <w:bCs/>
                <w:kern w:val="3"/>
                <w:sz w:val="24"/>
                <w:szCs w:val="24"/>
                <w:lang w:eastAsia="ja-JP" w:bidi="fa-IR"/>
              </w:rPr>
            </w:pPr>
            <w:r w:rsidRPr="00E00B06">
              <w:rPr>
                <w:rFonts w:ascii="Times New Roman" w:eastAsia="Andale Sans UI" w:hAnsi="Times New Roman" w:cs="Times New Roman"/>
                <w:b/>
                <w:bCs/>
                <w:kern w:val="3"/>
                <w:sz w:val="24"/>
                <w:szCs w:val="24"/>
                <w:lang w:eastAsia="ja-JP" w:bidi="fa-IR"/>
              </w:rPr>
              <w:t xml:space="preserve">          343423,84</w:t>
            </w:r>
          </w:p>
        </w:tc>
      </w:tr>
      <w:tr w:rsidR="00DE483A" w:rsidRPr="00E00B06" w:rsidTr="00DE483A">
        <w:tc>
          <w:tcPr>
            <w:tcW w:w="375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z toho :</w:t>
            </w:r>
          </w:p>
        </w:tc>
        <w:tc>
          <w:tcPr>
            <w:tcW w:w="287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p>
        </w:tc>
      </w:tr>
      <w:tr w:rsidR="00DE483A" w:rsidRPr="00E00B06" w:rsidTr="00DE483A">
        <w:tc>
          <w:tcPr>
            <w:tcW w:w="375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Dlhodobý nehmotný majetok</w:t>
            </w:r>
          </w:p>
        </w:tc>
        <w:tc>
          <w:tcPr>
            <w:tcW w:w="287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0</w:t>
            </w: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0</w:t>
            </w:r>
          </w:p>
        </w:tc>
      </w:tr>
      <w:tr w:rsidR="00DE483A" w:rsidRPr="00E00B06" w:rsidTr="00DE483A">
        <w:tc>
          <w:tcPr>
            <w:tcW w:w="375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Dlhodobý hmotný majetok</w:t>
            </w:r>
          </w:p>
        </w:tc>
        <w:tc>
          <w:tcPr>
            <w:tcW w:w="287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186921,71</w:t>
            </w: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274646,04</w:t>
            </w:r>
          </w:p>
        </w:tc>
      </w:tr>
      <w:tr w:rsidR="00DE483A" w:rsidRPr="00E00B06" w:rsidTr="00DE483A">
        <w:tc>
          <w:tcPr>
            <w:tcW w:w="375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Dlhodobý finančný majetok</w:t>
            </w:r>
          </w:p>
        </w:tc>
        <w:tc>
          <w:tcPr>
            <w:tcW w:w="287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68778,80</w:t>
            </w: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68777,80</w:t>
            </w:r>
          </w:p>
        </w:tc>
      </w:tr>
      <w:tr w:rsidR="00DE483A" w:rsidRPr="00E00B06" w:rsidTr="00DE483A">
        <w:tc>
          <w:tcPr>
            <w:tcW w:w="375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both"/>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Obežný majetok spolu</w:t>
            </w:r>
          </w:p>
        </w:tc>
        <w:tc>
          <w:tcPr>
            <w:tcW w:w="287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b/>
                <w:bCs/>
                <w:kern w:val="3"/>
                <w:sz w:val="24"/>
                <w:szCs w:val="24"/>
                <w:lang w:eastAsia="ja-JP" w:bidi="fa-IR"/>
              </w:rPr>
            </w:pPr>
            <w:r w:rsidRPr="00E00B06">
              <w:rPr>
                <w:rFonts w:ascii="Times New Roman" w:eastAsia="Andale Sans UI" w:hAnsi="Times New Roman" w:cs="Times New Roman"/>
                <w:b/>
                <w:bCs/>
                <w:kern w:val="3"/>
                <w:sz w:val="24"/>
                <w:szCs w:val="24"/>
                <w:lang w:eastAsia="ja-JP" w:bidi="fa-IR"/>
              </w:rPr>
              <w:t>27614,09</w:t>
            </w: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b/>
                <w:bCs/>
                <w:kern w:val="3"/>
                <w:sz w:val="24"/>
                <w:szCs w:val="24"/>
                <w:lang w:eastAsia="ja-JP" w:bidi="fa-IR"/>
              </w:rPr>
            </w:pPr>
            <w:r w:rsidRPr="00E00B06">
              <w:rPr>
                <w:rFonts w:ascii="Times New Roman" w:eastAsia="Andale Sans UI" w:hAnsi="Times New Roman" w:cs="Times New Roman"/>
                <w:b/>
                <w:bCs/>
                <w:kern w:val="3"/>
                <w:sz w:val="24"/>
                <w:szCs w:val="24"/>
                <w:lang w:eastAsia="ja-JP" w:bidi="fa-IR"/>
              </w:rPr>
              <w:t>21012,60</w:t>
            </w:r>
          </w:p>
        </w:tc>
      </w:tr>
      <w:tr w:rsidR="00DE483A" w:rsidRPr="00E00B06" w:rsidTr="00DE483A">
        <w:tc>
          <w:tcPr>
            <w:tcW w:w="375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z toho :</w:t>
            </w:r>
          </w:p>
        </w:tc>
        <w:tc>
          <w:tcPr>
            <w:tcW w:w="287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p>
        </w:tc>
      </w:tr>
      <w:tr w:rsidR="00DE483A" w:rsidRPr="00E00B06" w:rsidTr="00DE483A">
        <w:tc>
          <w:tcPr>
            <w:tcW w:w="375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Zásoby</w:t>
            </w:r>
          </w:p>
        </w:tc>
        <w:tc>
          <w:tcPr>
            <w:tcW w:w="287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0</w:t>
            </w: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0</w:t>
            </w:r>
          </w:p>
        </w:tc>
      </w:tr>
      <w:tr w:rsidR="00DE483A" w:rsidRPr="00E00B06" w:rsidTr="00DE483A">
        <w:tc>
          <w:tcPr>
            <w:tcW w:w="375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Pohľadávky</w:t>
            </w:r>
          </w:p>
        </w:tc>
        <w:tc>
          <w:tcPr>
            <w:tcW w:w="287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883,64</w:t>
            </w: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939,21</w:t>
            </w:r>
          </w:p>
        </w:tc>
      </w:tr>
      <w:tr w:rsidR="00DE483A" w:rsidRPr="00E00B06" w:rsidTr="00DE483A">
        <w:tc>
          <w:tcPr>
            <w:tcW w:w="375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Finančné účty</w:t>
            </w:r>
          </w:p>
        </w:tc>
        <w:tc>
          <w:tcPr>
            <w:tcW w:w="287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26730,45</w:t>
            </w: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20073,39</w:t>
            </w:r>
          </w:p>
        </w:tc>
      </w:tr>
      <w:tr w:rsidR="00DE483A" w:rsidRPr="00E00B06" w:rsidTr="00DE483A">
        <w:tc>
          <w:tcPr>
            <w:tcW w:w="375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rsidR="00DE483A" w:rsidRPr="00E00B06" w:rsidRDefault="00DE483A" w:rsidP="00DE483A">
            <w:pPr>
              <w:widowControl w:val="0"/>
              <w:suppressAutoHyphens/>
              <w:autoSpaceDN w:val="0"/>
              <w:snapToGrid w:val="0"/>
              <w:spacing w:after="0" w:line="360" w:lineRule="auto"/>
              <w:jc w:val="both"/>
              <w:rPr>
                <w:rFonts w:ascii="Times New Roman" w:eastAsia="Andale Sans UI" w:hAnsi="Times New Roman" w:cs="Times New Roman"/>
                <w:kern w:val="3"/>
                <w:sz w:val="24"/>
                <w:szCs w:val="24"/>
                <w:lang w:eastAsia="ja-JP" w:bidi="fa-IR"/>
              </w:rPr>
            </w:pPr>
          </w:p>
        </w:tc>
        <w:tc>
          <w:tcPr>
            <w:tcW w:w="287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p>
        </w:tc>
      </w:tr>
      <w:tr w:rsidR="00DE483A" w:rsidRPr="00E00B06" w:rsidTr="00DE483A">
        <w:tc>
          <w:tcPr>
            <w:tcW w:w="375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Náklady budúcich období</w:t>
            </w:r>
          </w:p>
        </w:tc>
        <w:tc>
          <w:tcPr>
            <w:tcW w:w="287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507,55</w:t>
            </w: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512,08</w:t>
            </w:r>
          </w:p>
        </w:tc>
      </w:tr>
      <w:tr w:rsidR="00DE483A" w:rsidRPr="00E00B06" w:rsidTr="00DE483A">
        <w:tc>
          <w:tcPr>
            <w:tcW w:w="375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both"/>
              <w:rPr>
                <w:rFonts w:ascii="Times New Roman" w:eastAsia="Andale Sans UI" w:hAnsi="Times New Roman" w:cs="Times New Roman"/>
                <w:b/>
                <w:kern w:val="3"/>
                <w:sz w:val="28"/>
                <w:szCs w:val="28"/>
                <w:lang w:eastAsia="ja-JP" w:bidi="fa-IR"/>
              </w:rPr>
            </w:pPr>
            <w:r w:rsidRPr="00E00B06">
              <w:rPr>
                <w:rFonts w:ascii="Times New Roman" w:eastAsia="Andale Sans UI" w:hAnsi="Times New Roman" w:cs="Times New Roman"/>
                <w:b/>
                <w:kern w:val="3"/>
                <w:sz w:val="28"/>
                <w:szCs w:val="28"/>
                <w:lang w:eastAsia="ja-JP" w:bidi="fa-IR"/>
              </w:rPr>
              <w:t>SPOLU</w:t>
            </w:r>
          </w:p>
        </w:tc>
        <w:tc>
          <w:tcPr>
            <w:tcW w:w="287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b/>
                <w:bCs/>
                <w:kern w:val="3"/>
                <w:sz w:val="24"/>
                <w:szCs w:val="24"/>
                <w:lang w:eastAsia="ja-JP" w:bidi="fa-IR"/>
              </w:rPr>
            </w:pPr>
            <w:r w:rsidRPr="00E00B06">
              <w:rPr>
                <w:rFonts w:ascii="Times New Roman" w:eastAsia="Andale Sans UI" w:hAnsi="Times New Roman" w:cs="Times New Roman"/>
                <w:b/>
                <w:bCs/>
                <w:kern w:val="3"/>
                <w:sz w:val="24"/>
                <w:szCs w:val="24"/>
                <w:lang w:eastAsia="ja-JP" w:bidi="fa-IR"/>
              </w:rPr>
              <w:t>283821,15</w:t>
            </w: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b/>
                <w:bCs/>
                <w:kern w:val="3"/>
                <w:sz w:val="24"/>
                <w:szCs w:val="24"/>
                <w:lang w:eastAsia="ja-JP" w:bidi="fa-IR"/>
              </w:rPr>
            </w:pPr>
            <w:r w:rsidRPr="00E00B06">
              <w:rPr>
                <w:rFonts w:ascii="Times New Roman" w:eastAsia="Andale Sans UI" w:hAnsi="Times New Roman" w:cs="Times New Roman"/>
                <w:b/>
                <w:bCs/>
                <w:kern w:val="3"/>
                <w:sz w:val="24"/>
                <w:szCs w:val="24"/>
                <w:lang w:eastAsia="ja-JP" w:bidi="fa-IR"/>
              </w:rPr>
              <w:t>364948,52</w:t>
            </w:r>
          </w:p>
        </w:tc>
      </w:tr>
    </w:tbl>
    <w:p w:rsidR="00DE483A" w:rsidRPr="00E00B06" w:rsidRDefault="00DE483A" w:rsidP="00DE483A">
      <w:pPr>
        <w:widowControl w:val="0"/>
        <w:suppressAutoHyphens/>
        <w:autoSpaceDN w:val="0"/>
        <w:spacing w:after="0" w:line="36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 xml:space="preserve">Vo finančných účtoch by mala byť suma 21567,65  išlo o chybné zaúčtovanie(uvedená zlé znamienko pri fa elektriky. Stav v aktívach  je uvedený ako bol uvedený v Súvahe za rok 2015 a na chybu sa prišlo až po odoslaní uzávierky za rok 2015. Chyba bola opravená v januári 2016 na správu sumu. </w:t>
      </w:r>
    </w:p>
    <w:p w:rsidR="00DE483A" w:rsidRPr="00E00B06" w:rsidRDefault="00DE483A" w:rsidP="00DE483A">
      <w:pPr>
        <w:widowControl w:val="0"/>
        <w:suppressAutoHyphens/>
        <w:autoSpaceDN w:val="0"/>
        <w:spacing w:after="0" w:line="360" w:lineRule="auto"/>
        <w:jc w:val="both"/>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360" w:lineRule="auto"/>
        <w:jc w:val="both"/>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360" w:lineRule="auto"/>
        <w:jc w:val="both"/>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360" w:lineRule="auto"/>
        <w:jc w:val="both"/>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360" w:lineRule="auto"/>
        <w:jc w:val="both"/>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360" w:lineRule="auto"/>
        <w:jc w:val="both"/>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lastRenderedPageBreak/>
        <w:t xml:space="preserve">PASÍVA </w:t>
      </w:r>
    </w:p>
    <w:p w:rsidR="00DE483A" w:rsidRPr="00E00B06" w:rsidRDefault="00DE483A" w:rsidP="00DE483A">
      <w:pPr>
        <w:widowControl w:val="0"/>
        <w:suppressAutoHyphens/>
        <w:autoSpaceDN w:val="0"/>
        <w:spacing w:after="0" w:line="360" w:lineRule="auto"/>
        <w:jc w:val="both"/>
        <w:rPr>
          <w:rFonts w:ascii="Times New Roman" w:eastAsia="Andale Sans UI" w:hAnsi="Times New Roman" w:cs="Times New Roman"/>
          <w:b/>
          <w:kern w:val="3"/>
          <w:sz w:val="24"/>
          <w:szCs w:val="24"/>
          <w:lang w:eastAsia="ja-JP" w:bidi="fa-IR"/>
        </w:rPr>
      </w:pPr>
    </w:p>
    <w:p w:rsidR="00DE483A" w:rsidRPr="00E00B06" w:rsidRDefault="00DE483A" w:rsidP="00DE483A">
      <w:pPr>
        <w:widowControl w:val="0"/>
        <w:suppressAutoHyphens/>
        <w:autoSpaceDN w:val="0"/>
        <w:spacing w:after="0" w:line="360" w:lineRule="auto"/>
        <w:jc w:val="both"/>
        <w:rPr>
          <w:rFonts w:ascii="Times New Roman" w:eastAsia="Andale Sans UI" w:hAnsi="Times New Roman" w:cs="Times New Roman"/>
          <w:b/>
          <w:kern w:val="3"/>
          <w:sz w:val="24"/>
          <w:szCs w:val="24"/>
          <w:lang w:eastAsia="ja-JP" w:bidi="fa-IR"/>
        </w:rPr>
      </w:pPr>
    </w:p>
    <w:tbl>
      <w:tblPr>
        <w:tblW w:w="9735" w:type="dxa"/>
        <w:tblInd w:w="-190" w:type="dxa"/>
        <w:tblLayout w:type="fixed"/>
        <w:tblCellMar>
          <w:left w:w="10" w:type="dxa"/>
          <w:right w:w="10" w:type="dxa"/>
        </w:tblCellMar>
        <w:tblLook w:val="04A0" w:firstRow="1" w:lastRow="0" w:firstColumn="1" w:lastColumn="0" w:noHBand="0" w:noVBand="1"/>
      </w:tblPr>
      <w:tblGrid>
        <w:gridCol w:w="3755"/>
        <w:gridCol w:w="2870"/>
        <w:gridCol w:w="3110"/>
      </w:tblGrid>
      <w:tr w:rsidR="00DE483A" w:rsidRPr="00E00B06" w:rsidTr="00DE483A">
        <w:trPr>
          <w:trHeight w:val="693"/>
        </w:trPr>
        <w:tc>
          <w:tcPr>
            <w:tcW w:w="375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Názov</w:t>
            </w:r>
          </w:p>
        </w:tc>
        <w:tc>
          <w:tcPr>
            <w:tcW w:w="287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ZS  k  1.1.2015</w:t>
            </w: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KZ  k  31.12.2015</w:t>
            </w:r>
          </w:p>
        </w:tc>
      </w:tr>
      <w:tr w:rsidR="00DE483A" w:rsidRPr="00E00B06" w:rsidTr="00DE483A">
        <w:tc>
          <w:tcPr>
            <w:tcW w:w="375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both"/>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Vlastné imanie a záväzky</w:t>
            </w:r>
          </w:p>
        </w:tc>
        <w:tc>
          <w:tcPr>
            <w:tcW w:w="287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b/>
                <w:bCs/>
                <w:kern w:val="3"/>
                <w:sz w:val="24"/>
                <w:szCs w:val="24"/>
                <w:lang w:eastAsia="ja-JP" w:bidi="fa-IR"/>
              </w:rPr>
            </w:pPr>
            <w:r w:rsidRPr="00E00B06">
              <w:rPr>
                <w:rFonts w:ascii="Times New Roman" w:eastAsia="Andale Sans UI" w:hAnsi="Times New Roman" w:cs="Times New Roman"/>
                <w:b/>
                <w:bCs/>
                <w:kern w:val="3"/>
                <w:sz w:val="24"/>
                <w:szCs w:val="24"/>
                <w:lang w:eastAsia="ja-JP" w:bidi="fa-IR"/>
              </w:rPr>
              <w:t>283821,15</w:t>
            </w: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b/>
                <w:bCs/>
                <w:kern w:val="3"/>
                <w:sz w:val="24"/>
                <w:szCs w:val="24"/>
                <w:lang w:eastAsia="ja-JP" w:bidi="fa-IR"/>
              </w:rPr>
            </w:pPr>
            <w:r w:rsidRPr="00E00B06">
              <w:rPr>
                <w:rFonts w:ascii="Times New Roman" w:eastAsia="Andale Sans UI" w:hAnsi="Times New Roman" w:cs="Times New Roman"/>
                <w:b/>
                <w:bCs/>
                <w:kern w:val="3"/>
                <w:sz w:val="24"/>
                <w:szCs w:val="24"/>
                <w:lang w:eastAsia="ja-JP" w:bidi="fa-IR"/>
              </w:rPr>
              <w:t>364948,52</w:t>
            </w:r>
          </w:p>
        </w:tc>
      </w:tr>
      <w:tr w:rsidR="00DE483A" w:rsidRPr="00E00B06" w:rsidTr="00DE483A">
        <w:tc>
          <w:tcPr>
            <w:tcW w:w="375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z toho :</w:t>
            </w:r>
          </w:p>
        </w:tc>
        <w:tc>
          <w:tcPr>
            <w:tcW w:w="287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p>
        </w:tc>
      </w:tr>
      <w:tr w:rsidR="00DE483A" w:rsidRPr="00E00B06" w:rsidTr="00DE483A">
        <w:tc>
          <w:tcPr>
            <w:tcW w:w="375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Nevysporiadaný výsledok z min.rok.</w:t>
            </w:r>
          </w:p>
        </w:tc>
        <w:tc>
          <w:tcPr>
            <w:tcW w:w="287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 xml:space="preserve">         184935,78</w:t>
            </w: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184969,01</w:t>
            </w:r>
          </w:p>
        </w:tc>
      </w:tr>
      <w:tr w:rsidR="00DE483A" w:rsidRPr="00E00B06" w:rsidTr="00DE483A">
        <w:tc>
          <w:tcPr>
            <w:tcW w:w="375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Výsledok hospodárenia</w:t>
            </w:r>
          </w:p>
        </w:tc>
        <w:tc>
          <w:tcPr>
            <w:tcW w:w="287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-702,40</w:t>
            </w: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-7688,86</w:t>
            </w:r>
          </w:p>
        </w:tc>
      </w:tr>
      <w:tr w:rsidR="00DE483A" w:rsidRPr="00E00B06" w:rsidTr="00DE483A">
        <w:trPr>
          <w:trHeight w:val="452"/>
        </w:trPr>
        <w:tc>
          <w:tcPr>
            <w:tcW w:w="375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both"/>
              <w:rPr>
                <w:rFonts w:ascii="Times New Roman" w:eastAsia="Andale Sans UI" w:hAnsi="Times New Roman" w:cs="Times New Roman"/>
                <w:b/>
                <w:kern w:val="3"/>
                <w:sz w:val="24"/>
                <w:szCs w:val="24"/>
                <w:lang w:eastAsia="ja-JP" w:bidi="fa-IR"/>
              </w:rPr>
            </w:pPr>
            <w:r w:rsidRPr="00E00B06">
              <w:rPr>
                <w:rFonts w:ascii="Times New Roman" w:eastAsia="Andale Sans UI" w:hAnsi="Times New Roman" w:cs="Times New Roman"/>
                <w:b/>
                <w:kern w:val="3"/>
                <w:sz w:val="24"/>
                <w:szCs w:val="24"/>
                <w:lang w:eastAsia="ja-JP" w:bidi="fa-IR"/>
              </w:rPr>
              <w:t>Záväzky</w:t>
            </w:r>
          </w:p>
        </w:tc>
        <w:tc>
          <w:tcPr>
            <w:tcW w:w="287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b/>
                <w:bCs/>
                <w:kern w:val="3"/>
                <w:sz w:val="24"/>
                <w:szCs w:val="24"/>
                <w:lang w:eastAsia="ja-JP" w:bidi="fa-IR"/>
              </w:rPr>
            </w:pPr>
            <w:r w:rsidRPr="00E00B06">
              <w:rPr>
                <w:rFonts w:ascii="Times New Roman" w:eastAsia="Andale Sans UI" w:hAnsi="Times New Roman" w:cs="Times New Roman"/>
                <w:b/>
                <w:bCs/>
                <w:kern w:val="3"/>
                <w:sz w:val="24"/>
                <w:szCs w:val="24"/>
                <w:lang w:eastAsia="ja-JP" w:bidi="fa-IR"/>
              </w:rPr>
              <w:t>20263,24</w:t>
            </w: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b/>
                <w:bCs/>
                <w:kern w:val="3"/>
                <w:sz w:val="24"/>
                <w:szCs w:val="24"/>
                <w:lang w:eastAsia="ja-JP" w:bidi="fa-IR"/>
              </w:rPr>
            </w:pPr>
            <w:r w:rsidRPr="00E00B06">
              <w:rPr>
                <w:rFonts w:ascii="Times New Roman" w:eastAsia="Andale Sans UI" w:hAnsi="Times New Roman" w:cs="Times New Roman"/>
                <w:b/>
                <w:bCs/>
                <w:kern w:val="3"/>
                <w:sz w:val="24"/>
                <w:szCs w:val="24"/>
                <w:lang w:eastAsia="ja-JP" w:bidi="fa-IR"/>
              </w:rPr>
              <w:t>32036,17</w:t>
            </w:r>
          </w:p>
        </w:tc>
      </w:tr>
      <w:tr w:rsidR="00DE483A" w:rsidRPr="00E00B06" w:rsidTr="00DE483A">
        <w:tc>
          <w:tcPr>
            <w:tcW w:w="375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z toho :</w:t>
            </w:r>
          </w:p>
        </w:tc>
        <w:tc>
          <w:tcPr>
            <w:tcW w:w="287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p>
        </w:tc>
      </w:tr>
      <w:tr w:rsidR="00DE483A" w:rsidRPr="00E00B06" w:rsidTr="00DE483A">
        <w:tc>
          <w:tcPr>
            <w:tcW w:w="375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Rezervy</w:t>
            </w:r>
          </w:p>
        </w:tc>
        <w:tc>
          <w:tcPr>
            <w:tcW w:w="287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0</w:t>
            </w: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0</w:t>
            </w:r>
          </w:p>
        </w:tc>
      </w:tr>
      <w:tr w:rsidR="00DE483A" w:rsidRPr="00E00B06" w:rsidTr="00DE483A">
        <w:tc>
          <w:tcPr>
            <w:tcW w:w="375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Dlhodobé záväzky</w:t>
            </w:r>
          </w:p>
        </w:tc>
        <w:tc>
          <w:tcPr>
            <w:tcW w:w="287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303,79</w:t>
            </w: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291,75</w:t>
            </w:r>
          </w:p>
        </w:tc>
      </w:tr>
      <w:tr w:rsidR="00DE483A" w:rsidRPr="00E00B06" w:rsidTr="00DE483A">
        <w:tc>
          <w:tcPr>
            <w:tcW w:w="375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Krátkodobé záväzky</w:t>
            </w:r>
          </w:p>
        </w:tc>
        <w:tc>
          <w:tcPr>
            <w:tcW w:w="287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5122,16</w:t>
            </w: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19307,13</w:t>
            </w:r>
          </w:p>
        </w:tc>
      </w:tr>
      <w:tr w:rsidR="00DE483A" w:rsidRPr="00E00B06" w:rsidTr="00DE483A">
        <w:tc>
          <w:tcPr>
            <w:tcW w:w="375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Bankové úvery a ostatné prij.výp.</w:t>
            </w:r>
          </w:p>
        </w:tc>
        <w:tc>
          <w:tcPr>
            <w:tcW w:w="287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14837,29</w:t>
            </w: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12437,29</w:t>
            </w:r>
          </w:p>
        </w:tc>
      </w:tr>
      <w:tr w:rsidR="00DE483A" w:rsidRPr="00E00B06" w:rsidTr="00DE483A">
        <w:tc>
          <w:tcPr>
            <w:tcW w:w="375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Výnosy budúcich období</w:t>
            </w:r>
          </w:p>
        </w:tc>
        <w:tc>
          <w:tcPr>
            <w:tcW w:w="287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79324,53</w:t>
            </w: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155632,20</w:t>
            </w:r>
          </w:p>
        </w:tc>
      </w:tr>
      <w:tr w:rsidR="00DE483A" w:rsidRPr="00E00B06" w:rsidTr="00DE483A">
        <w:tc>
          <w:tcPr>
            <w:tcW w:w="375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rsidR="00DE483A" w:rsidRPr="00E00B06" w:rsidRDefault="00DE483A" w:rsidP="00DE483A">
            <w:pPr>
              <w:widowControl w:val="0"/>
              <w:suppressAutoHyphens/>
              <w:autoSpaceDN w:val="0"/>
              <w:snapToGrid w:val="0"/>
              <w:spacing w:after="0" w:line="360" w:lineRule="auto"/>
              <w:jc w:val="both"/>
              <w:rPr>
                <w:rFonts w:ascii="Times New Roman" w:eastAsia="Andale Sans UI" w:hAnsi="Times New Roman" w:cs="Times New Roman"/>
                <w:kern w:val="3"/>
                <w:sz w:val="24"/>
                <w:szCs w:val="24"/>
                <w:lang w:eastAsia="ja-JP" w:bidi="fa-IR"/>
              </w:rPr>
            </w:pPr>
          </w:p>
        </w:tc>
        <w:tc>
          <w:tcPr>
            <w:tcW w:w="287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DE483A" w:rsidRPr="00E00B06" w:rsidRDefault="00DE483A" w:rsidP="00DE483A">
            <w:pPr>
              <w:widowControl w:val="0"/>
              <w:suppressAutoHyphens/>
              <w:autoSpaceDN w:val="0"/>
              <w:snapToGrid w:val="0"/>
              <w:spacing w:after="0" w:line="360" w:lineRule="auto"/>
              <w:jc w:val="center"/>
              <w:rPr>
                <w:rFonts w:ascii="Times New Roman" w:eastAsia="Andale Sans UI" w:hAnsi="Times New Roman" w:cs="Times New Roman"/>
                <w:kern w:val="3"/>
                <w:sz w:val="24"/>
                <w:szCs w:val="24"/>
                <w:lang w:eastAsia="ja-JP" w:bidi="fa-IR"/>
              </w:rPr>
            </w:pPr>
          </w:p>
        </w:tc>
      </w:tr>
    </w:tbl>
    <w:p w:rsidR="00DE483A" w:rsidRPr="00E00B06" w:rsidRDefault="00DE48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p>
    <w:p w:rsidR="0093213A" w:rsidRPr="00E00B06" w:rsidRDefault="0093213A" w:rsidP="00DE483A">
      <w:pPr>
        <w:widowControl w:val="0"/>
        <w:suppressAutoHyphens/>
        <w:autoSpaceDN w:val="0"/>
        <w:spacing w:after="0" w:line="240" w:lineRule="auto"/>
        <w:rPr>
          <w:rFonts w:ascii="Times New Roman" w:eastAsia="Andale Sans UI" w:hAnsi="Times New Roman" w:cs="Times New Roman"/>
          <w:kern w:val="3"/>
          <w:sz w:val="24"/>
          <w:szCs w:val="24"/>
          <w:lang w:eastAsia="ja-JP" w:bidi="fa-IR"/>
        </w:rPr>
      </w:pPr>
    </w:p>
    <w:p w:rsidR="0093213A" w:rsidRPr="00E00B06" w:rsidRDefault="0093213A" w:rsidP="0093213A">
      <w:pPr>
        <w:pStyle w:val="Standard"/>
        <w:jc w:val="both"/>
        <w:rPr>
          <w:rFonts w:cs="Times New Roman"/>
          <w:b/>
          <w:color w:val="000000"/>
          <w:sz w:val="30"/>
          <w:szCs w:val="30"/>
          <w:lang w:val="sk-SK"/>
        </w:rPr>
      </w:pPr>
      <w:r w:rsidRPr="00E00B06">
        <w:rPr>
          <w:rFonts w:cs="Times New Roman"/>
          <w:b/>
          <w:color w:val="000000"/>
          <w:sz w:val="30"/>
          <w:szCs w:val="30"/>
          <w:lang w:val="sk-SK"/>
        </w:rPr>
        <w:t>7.Vývoj pohľadávok a záväzkov v eurách</w:t>
      </w:r>
    </w:p>
    <w:p w:rsidR="0093213A" w:rsidRPr="00E00B06" w:rsidRDefault="0093213A" w:rsidP="0093213A">
      <w:pPr>
        <w:pStyle w:val="Standard"/>
        <w:jc w:val="both"/>
        <w:rPr>
          <w:rFonts w:cs="Times New Roman"/>
          <w:b/>
          <w:color w:val="000000"/>
          <w:sz w:val="30"/>
          <w:szCs w:val="30"/>
          <w:lang w:val="sk-SK"/>
        </w:rPr>
      </w:pPr>
    </w:p>
    <w:p w:rsidR="0093213A" w:rsidRPr="00E00B06" w:rsidRDefault="0093213A" w:rsidP="0093213A">
      <w:pPr>
        <w:pStyle w:val="Standard"/>
        <w:jc w:val="both"/>
        <w:rPr>
          <w:rFonts w:cs="Times New Roman"/>
          <w:b/>
          <w:i/>
          <w:color w:val="000000"/>
        </w:rPr>
      </w:pPr>
      <w:r w:rsidRPr="00E00B06">
        <w:rPr>
          <w:rFonts w:cs="Times New Roman"/>
          <w:b/>
          <w:i/>
          <w:color w:val="000000"/>
        </w:rPr>
        <w:t>7.1. Pohľadávky</w:t>
      </w:r>
    </w:p>
    <w:tbl>
      <w:tblPr>
        <w:tblW w:w="9637" w:type="dxa"/>
        <w:tblLayout w:type="fixed"/>
        <w:tblCellMar>
          <w:left w:w="10" w:type="dxa"/>
          <w:right w:w="10" w:type="dxa"/>
        </w:tblCellMar>
        <w:tblLook w:val="0000" w:firstRow="0" w:lastRow="0" w:firstColumn="0" w:lastColumn="0" w:noHBand="0" w:noVBand="0"/>
      </w:tblPr>
      <w:tblGrid>
        <w:gridCol w:w="3213"/>
        <w:gridCol w:w="3212"/>
        <w:gridCol w:w="3212"/>
      </w:tblGrid>
      <w:tr w:rsidR="0093213A" w:rsidRPr="00E00B06" w:rsidTr="0093213A">
        <w:tc>
          <w:tcPr>
            <w:tcW w:w="3212" w:type="dxa"/>
            <w:tcBorders>
              <w:top w:val="single" w:sz="2" w:space="0" w:color="000000"/>
              <w:left w:val="single" w:sz="2" w:space="0" w:color="000000"/>
              <w:bottom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color w:val="000000"/>
              </w:rPr>
            </w:pPr>
            <w:r w:rsidRPr="00E00B06">
              <w:rPr>
                <w:rFonts w:cs="Times New Roman"/>
                <w:color w:val="000000"/>
              </w:rPr>
              <w:t>Pohľadávky</w:t>
            </w:r>
          </w:p>
        </w:tc>
        <w:tc>
          <w:tcPr>
            <w:tcW w:w="3212" w:type="dxa"/>
            <w:tcBorders>
              <w:top w:val="single" w:sz="2" w:space="0" w:color="000000"/>
              <w:left w:val="single" w:sz="2" w:space="0" w:color="000000"/>
              <w:bottom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color w:val="000000"/>
              </w:rPr>
            </w:pPr>
            <w:r w:rsidRPr="00E00B06">
              <w:rPr>
                <w:rFonts w:cs="Times New Roman"/>
                <w:color w:val="000000"/>
              </w:rPr>
              <w:t>Stav</w:t>
            </w:r>
          </w:p>
          <w:p w:rsidR="0093213A" w:rsidRPr="00E00B06" w:rsidRDefault="0093213A" w:rsidP="0093213A">
            <w:pPr>
              <w:pStyle w:val="TableContents"/>
              <w:jc w:val="both"/>
              <w:rPr>
                <w:rFonts w:cs="Times New Roman"/>
                <w:color w:val="000000"/>
              </w:rPr>
            </w:pPr>
            <w:r w:rsidRPr="00E00B06">
              <w:rPr>
                <w:rFonts w:cs="Times New Roman"/>
                <w:color w:val="000000"/>
              </w:rPr>
              <w:t>k 31.12 2015</w:t>
            </w:r>
          </w:p>
        </w:tc>
        <w:tc>
          <w:tcPr>
            <w:tcW w:w="3212"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color w:val="000000"/>
              </w:rPr>
            </w:pPr>
            <w:r w:rsidRPr="00E00B06">
              <w:rPr>
                <w:rFonts w:cs="Times New Roman"/>
                <w:color w:val="000000"/>
              </w:rPr>
              <w:t>Stav</w:t>
            </w:r>
          </w:p>
          <w:p w:rsidR="0093213A" w:rsidRPr="00E00B06" w:rsidRDefault="0093213A" w:rsidP="0093213A">
            <w:pPr>
              <w:pStyle w:val="TableContents"/>
              <w:jc w:val="both"/>
              <w:rPr>
                <w:rFonts w:cs="Times New Roman"/>
                <w:color w:val="000000"/>
              </w:rPr>
            </w:pPr>
            <w:r w:rsidRPr="00E00B06">
              <w:rPr>
                <w:rFonts w:cs="Times New Roman"/>
                <w:color w:val="000000"/>
              </w:rPr>
              <w:t>k 31.12 2014</w:t>
            </w:r>
          </w:p>
        </w:tc>
      </w:tr>
      <w:tr w:rsidR="0093213A" w:rsidRPr="00E00B06" w:rsidTr="0093213A">
        <w:tc>
          <w:tcPr>
            <w:tcW w:w="3212" w:type="dxa"/>
            <w:tcBorders>
              <w:left w:val="single" w:sz="2" w:space="0" w:color="000000"/>
              <w:bottom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color w:val="000000"/>
              </w:rPr>
            </w:pPr>
            <w:r w:rsidRPr="00E00B06">
              <w:rPr>
                <w:rFonts w:cs="Times New Roman"/>
                <w:color w:val="000000"/>
              </w:rPr>
              <w:t>Pohľadávky do lehoty splatnosti</w:t>
            </w:r>
          </w:p>
        </w:tc>
        <w:tc>
          <w:tcPr>
            <w:tcW w:w="3212" w:type="dxa"/>
            <w:tcBorders>
              <w:left w:val="single" w:sz="2" w:space="0" w:color="000000"/>
              <w:bottom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color w:val="000000"/>
              </w:rPr>
            </w:pPr>
            <w:r w:rsidRPr="00E00B06">
              <w:rPr>
                <w:rFonts w:cs="Times New Roman"/>
                <w:color w:val="000000"/>
              </w:rPr>
              <w:t>0</w:t>
            </w:r>
          </w:p>
        </w:tc>
        <w:tc>
          <w:tcPr>
            <w:tcW w:w="3212" w:type="dxa"/>
            <w:tcBorders>
              <w:left w:val="single" w:sz="2" w:space="0" w:color="000000"/>
              <w:bottom w:val="single" w:sz="2" w:space="0" w:color="000000"/>
              <w:right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color w:val="000000"/>
              </w:rPr>
            </w:pPr>
            <w:r w:rsidRPr="00E00B06">
              <w:rPr>
                <w:rFonts w:cs="Times New Roman"/>
                <w:color w:val="000000"/>
              </w:rPr>
              <w:t>0</w:t>
            </w:r>
          </w:p>
        </w:tc>
      </w:tr>
      <w:tr w:rsidR="0093213A" w:rsidRPr="00E00B06" w:rsidTr="0093213A">
        <w:tc>
          <w:tcPr>
            <w:tcW w:w="3212" w:type="dxa"/>
            <w:tcBorders>
              <w:left w:val="single" w:sz="2" w:space="0" w:color="000000"/>
              <w:bottom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color w:val="000000"/>
              </w:rPr>
            </w:pPr>
            <w:r w:rsidRPr="00E00B06">
              <w:rPr>
                <w:rFonts w:cs="Times New Roman"/>
                <w:color w:val="000000"/>
              </w:rPr>
              <w:t>Pohľadávky po lehote splatnosti</w:t>
            </w:r>
          </w:p>
        </w:tc>
        <w:tc>
          <w:tcPr>
            <w:tcW w:w="3212" w:type="dxa"/>
            <w:tcBorders>
              <w:left w:val="single" w:sz="2" w:space="0" w:color="000000"/>
              <w:bottom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color w:val="000000"/>
              </w:rPr>
            </w:pPr>
            <w:r w:rsidRPr="00E00B06">
              <w:rPr>
                <w:rFonts w:cs="Times New Roman"/>
                <w:color w:val="000000"/>
              </w:rPr>
              <w:t>1689,81</w:t>
            </w:r>
          </w:p>
        </w:tc>
        <w:tc>
          <w:tcPr>
            <w:tcW w:w="3212" w:type="dxa"/>
            <w:tcBorders>
              <w:left w:val="single" w:sz="2" w:space="0" w:color="000000"/>
              <w:bottom w:val="single" w:sz="2" w:space="0" w:color="000000"/>
              <w:right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color w:val="000000"/>
              </w:rPr>
            </w:pPr>
            <w:r w:rsidRPr="00E00B06">
              <w:rPr>
                <w:rFonts w:cs="Times New Roman"/>
                <w:color w:val="000000"/>
              </w:rPr>
              <w:t>883,64</w:t>
            </w:r>
          </w:p>
        </w:tc>
      </w:tr>
    </w:tbl>
    <w:p w:rsidR="0093213A" w:rsidRPr="00E00B06" w:rsidRDefault="0093213A" w:rsidP="0093213A">
      <w:pPr>
        <w:pStyle w:val="Standard"/>
        <w:jc w:val="both"/>
        <w:rPr>
          <w:rFonts w:cs="Times New Roman"/>
          <w:b/>
          <w:i/>
          <w:color w:val="000000"/>
        </w:rPr>
      </w:pPr>
    </w:p>
    <w:p w:rsidR="0093213A" w:rsidRPr="00E00B06" w:rsidRDefault="0093213A" w:rsidP="0093213A">
      <w:pPr>
        <w:pStyle w:val="Standard"/>
        <w:jc w:val="both"/>
        <w:rPr>
          <w:rFonts w:cs="Times New Roman"/>
          <w:b/>
          <w:i/>
          <w:color w:val="000000"/>
        </w:rPr>
      </w:pPr>
      <w:r w:rsidRPr="00E00B06">
        <w:rPr>
          <w:rFonts w:cs="Times New Roman"/>
          <w:b/>
          <w:i/>
          <w:color w:val="000000"/>
        </w:rPr>
        <w:t>7.2. Záväzky</w:t>
      </w:r>
    </w:p>
    <w:p w:rsidR="0093213A" w:rsidRPr="00E00B06" w:rsidRDefault="0093213A" w:rsidP="0093213A">
      <w:pPr>
        <w:pStyle w:val="Standard"/>
        <w:jc w:val="both"/>
        <w:rPr>
          <w:rFonts w:cs="Times New Roman"/>
          <w:b/>
          <w:i/>
          <w:color w:val="000000"/>
        </w:rPr>
      </w:pPr>
    </w:p>
    <w:tbl>
      <w:tblPr>
        <w:tblW w:w="9637" w:type="dxa"/>
        <w:tblLayout w:type="fixed"/>
        <w:tblCellMar>
          <w:left w:w="10" w:type="dxa"/>
          <w:right w:w="10" w:type="dxa"/>
        </w:tblCellMar>
        <w:tblLook w:val="0000" w:firstRow="0" w:lastRow="0" w:firstColumn="0" w:lastColumn="0" w:noHBand="0" w:noVBand="0"/>
      </w:tblPr>
      <w:tblGrid>
        <w:gridCol w:w="3213"/>
        <w:gridCol w:w="3212"/>
        <w:gridCol w:w="3212"/>
      </w:tblGrid>
      <w:tr w:rsidR="0093213A" w:rsidRPr="00E00B06" w:rsidTr="0093213A">
        <w:tc>
          <w:tcPr>
            <w:tcW w:w="3212" w:type="dxa"/>
            <w:tcBorders>
              <w:top w:val="single" w:sz="2" w:space="0" w:color="000000"/>
              <w:left w:val="single" w:sz="2" w:space="0" w:color="000000"/>
              <w:bottom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color w:val="000000"/>
              </w:rPr>
            </w:pPr>
            <w:r w:rsidRPr="00E00B06">
              <w:rPr>
                <w:rFonts w:cs="Times New Roman"/>
                <w:color w:val="000000"/>
              </w:rPr>
              <w:t xml:space="preserve"> </w:t>
            </w:r>
            <w:r w:rsidRPr="00E00B06">
              <w:rPr>
                <w:rFonts w:cs="Times New Roman"/>
                <w:b/>
                <w:i/>
                <w:color w:val="000000"/>
              </w:rPr>
              <w:t>Záväzky</w:t>
            </w:r>
          </w:p>
        </w:tc>
        <w:tc>
          <w:tcPr>
            <w:tcW w:w="3212" w:type="dxa"/>
            <w:tcBorders>
              <w:top w:val="single" w:sz="2" w:space="0" w:color="000000"/>
              <w:left w:val="single" w:sz="2" w:space="0" w:color="000000"/>
              <w:bottom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color w:val="000000"/>
              </w:rPr>
            </w:pPr>
            <w:r w:rsidRPr="00E00B06">
              <w:rPr>
                <w:rFonts w:cs="Times New Roman"/>
                <w:color w:val="000000"/>
              </w:rPr>
              <w:t>Stav</w:t>
            </w:r>
          </w:p>
          <w:p w:rsidR="0093213A" w:rsidRPr="00E00B06" w:rsidRDefault="0093213A" w:rsidP="0093213A">
            <w:pPr>
              <w:pStyle w:val="TableContents"/>
              <w:jc w:val="both"/>
              <w:rPr>
                <w:rFonts w:cs="Times New Roman"/>
                <w:color w:val="000000"/>
              </w:rPr>
            </w:pPr>
            <w:r w:rsidRPr="00E00B06">
              <w:rPr>
                <w:rFonts w:cs="Times New Roman"/>
                <w:color w:val="000000"/>
              </w:rPr>
              <w:t>k 31.12 2015</w:t>
            </w:r>
          </w:p>
        </w:tc>
        <w:tc>
          <w:tcPr>
            <w:tcW w:w="3212"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color w:val="000000"/>
              </w:rPr>
            </w:pPr>
            <w:r w:rsidRPr="00E00B06">
              <w:rPr>
                <w:rFonts w:cs="Times New Roman"/>
                <w:color w:val="000000"/>
              </w:rPr>
              <w:t>Stav</w:t>
            </w:r>
          </w:p>
          <w:p w:rsidR="0093213A" w:rsidRPr="00E00B06" w:rsidRDefault="0093213A" w:rsidP="0093213A">
            <w:pPr>
              <w:pStyle w:val="TableContents"/>
              <w:jc w:val="both"/>
              <w:rPr>
                <w:rFonts w:cs="Times New Roman"/>
                <w:color w:val="000000"/>
              </w:rPr>
            </w:pPr>
            <w:r w:rsidRPr="00E00B06">
              <w:rPr>
                <w:rFonts w:cs="Times New Roman"/>
                <w:color w:val="000000"/>
              </w:rPr>
              <w:t>k 31.12 2014</w:t>
            </w:r>
          </w:p>
        </w:tc>
      </w:tr>
      <w:tr w:rsidR="0093213A" w:rsidRPr="00E00B06" w:rsidTr="0093213A">
        <w:tc>
          <w:tcPr>
            <w:tcW w:w="3212" w:type="dxa"/>
            <w:tcBorders>
              <w:left w:val="single" w:sz="2" w:space="0" w:color="000000"/>
              <w:bottom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color w:val="000000"/>
              </w:rPr>
            </w:pPr>
            <w:r w:rsidRPr="00E00B06">
              <w:rPr>
                <w:rFonts w:cs="Times New Roman"/>
                <w:color w:val="000000"/>
              </w:rPr>
              <w:t>Záväzky do lehoty splatnosti</w:t>
            </w:r>
          </w:p>
        </w:tc>
        <w:tc>
          <w:tcPr>
            <w:tcW w:w="3212" w:type="dxa"/>
            <w:tcBorders>
              <w:left w:val="single" w:sz="2" w:space="0" w:color="000000"/>
              <w:bottom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color w:val="000000"/>
              </w:rPr>
            </w:pPr>
            <w:r w:rsidRPr="00E00B06">
              <w:rPr>
                <w:rFonts w:cs="Times New Roman"/>
                <w:color w:val="000000"/>
              </w:rPr>
              <w:t>19598,88</w:t>
            </w:r>
          </w:p>
        </w:tc>
        <w:tc>
          <w:tcPr>
            <w:tcW w:w="3212" w:type="dxa"/>
            <w:tcBorders>
              <w:left w:val="single" w:sz="2" w:space="0" w:color="000000"/>
              <w:bottom w:val="single" w:sz="2" w:space="0" w:color="000000"/>
              <w:right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color w:val="000000"/>
              </w:rPr>
            </w:pPr>
            <w:r w:rsidRPr="00E00B06">
              <w:rPr>
                <w:rFonts w:cs="Times New Roman"/>
                <w:color w:val="000000"/>
              </w:rPr>
              <w:t>5425,95</w:t>
            </w:r>
          </w:p>
        </w:tc>
      </w:tr>
      <w:tr w:rsidR="0093213A" w:rsidRPr="00E00B06" w:rsidTr="0093213A">
        <w:tc>
          <w:tcPr>
            <w:tcW w:w="3212" w:type="dxa"/>
            <w:tcBorders>
              <w:left w:val="single" w:sz="2" w:space="0" w:color="000000"/>
              <w:bottom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color w:val="000000"/>
              </w:rPr>
            </w:pPr>
            <w:r w:rsidRPr="00E00B06">
              <w:rPr>
                <w:rFonts w:cs="Times New Roman"/>
                <w:color w:val="000000"/>
              </w:rPr>
              <w:t>Záväzky po lehote splatnosti</w:t>
            </w:r>
          </w:p>
        </w:tc>
        <w:tc>
          <w:tcPr>
            <w:tcW w:w="3212" w:type="dxa"/>
            <w:tcBorders>
              <w:left w:val="single" w:sz="2" w:space="0" w:color="000000"/>
              <w:bottom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color w:val="000000"/>
              </w:rPr>
            </w:pPr>
            <w:r w:rsidRPr="00E00B06">
              <w:rPr>
                <w:rFonts w:cs="Times New Roman"/>
                <w:color w:val="000000"/>
              </w:rPr>
              <w:t>0</w:t>
            </w:r>
          </w:p>
        </w:tc>
        <w:tc>
          <w:tcPr>
            <w:tcW w:w="3212" w:type="dxa"/>
            <w:tcBorders>
              <w:left w:val="single" w:sz="2" w:space="0" w:color="000000"/>
              <w:bottom w:val="single" w:sz="2" w:space="0" w:color="000000"/>
              <w:right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color w:val="000000"/>
              </w:rPr>
            </w:pPr>
            <w:r w:rsidRPr="00E00B06">
              <w:rPr>
                <w:rFonts w:cs="Times New Roman"/>
                <w:color w:val="000000"/>
              </w:rPr>
              <w:t>0</w:t>
            </w:r>
          </w:p>
        </w:tc>
      </w:tr>
    </w:tbl>
    <w:p w:rsidR="0093213A" w:rsidRPr="00E00B06" w:rsidRDefault="0093213A" w:rsidP="0093213A">
      <w:pPr>
        <w:pStyle w:val="Standard"/>
        <w:jc w:val="both"/>
        <w:rPr>
          <w:rFonts w:cs="Times New Roman"/>
          <w:b/>
          <w:i/>
          <w:color w:val="000000"/>
        </w:rPr>
      </w:pPr>
    </w:p>
    <w:p w:rsidR="00F759DA" w:rsidRPr="00E00B06" w:rsidRDefault="00F759DA" w:rsidP="0093213A">
      <w:pPr>
        <w:pStyle w:val="Standard"/>
        <w:jc w:val="both"/>
        <w:rPr>
          <w:rFonts w:cs="Times New Roman"/>
          <w:b/>
          <w:i/>
          <w:color w:val="000000"/>
        </w:rPr>
      </w:pPr>
    </w:p>
    <w:p w:rsidR="00F759DA" w:rsidRPr="00E00B06" w:rsidRDefault="00F759DA" w:rsidP="0093213A">
      <w:pPr>
        <w:pStyle w:val="Standard"/>
        <w:jc w:val="both"/>
        <w:rPr>
          <w:rFonts w:cs="Times New Roman"/>
          <w:b/>
          <w:i/>
          <w:color w:val="000000"/>
        </w:rPr>
      </w:pPr>
    </w:p>
    <w:p w:rsidR="00F759DA" w:rsidRPr="00E00B06" w:rsidRDefault="00F759DA" w:rsidP="0093213A">
      <w:pPr>
        <w:pStyle w:val="Standard"/>
        <w:jc w:val="both"/>
        <w:rPr>
          <w:rFonts w:cs="Times New Roman"/>
          <w:b/>
          <w:i/>
          <w:color w:val="000000"/>
        </w:rPr>
      </w:pPr>
    </w:p>
    <w:p w:rsidR="0093213A" w:rsidRPr="00E00B06" w:rsidRDefault="0093213A" w:rsidP="0093213A">
      <w:pPr>
        <w:pStyle w:val="Standard"/>
        <w:jc w:val="both"/>
        <w:rPr>
          <w:rFonts w:cs="Times New Roman"/>
          <w:b/>
          <w:i/>
          <w:color w:val="000000"/>
        </w:rPr>
      </w:pPr>
    </w:p>
    <w:p w:rsidR="0093213A" w:rsidRPr="00E00B06" w:rsidRDefault="0093213A" w:rsidP="0093213A">
      <w:pPr>
        <w:pStyle w:val="Standard"/>
        <w:jc w:val="both"/>
        <w:rPr>
          <w:rFonts w:cs="Times New Roman"/>
          <w:b/>
          <w:color w:val="000000"/>
          <w:sz w:val="28"/>
          <w:szCs w:val="28"/>
        </w:rPr>
      </w:pPr>
      <w:r w:rsidRPr="00E00B06">
        <w:rPr>
          <w:rFonts w:cs="Times New Roman"/>
          <w:b/>
          <w:color w:val="000000"/>
          <w:sz w:val="28"/>
          <w:szCs w:val="28"/>
        </w:rPr>
        <w:lastRenderedPageBreak/>
        <w:t>8.Hospodársky výsledok</w:t>
      </w:r>
    </w:p>
    <w:p w:rsidR="0093213A" w:rsidRPr="00E00B06" w:rsidRDefault="0093213A" w:rsidP="0093213A">
      <w:pPr>
        <w:pStyle w:val="Standard"/>
        <w:jc w:val="both"/>
        <w:rPr>
          <w:rFonts w:cs="Times New Roman"/>
          <w:b/>
          <w:i/>
          <w:color w:val="FF0000"/>
        </w:rPr>
      </w:pPr>
    </w:p>
    <w:p w:rsidR="0093213A" w:rsidRPr="00E00B06" w:rsidRDefault="0093213A" w:rsidP="0093213A">
      <w:pPr>
        <w:pStyle w:val="Standard"/>
        <w:jc w:val="both"/>
        <w:rPr>
          <w:rFonts w:cs="Times New Roman"/>
          <w:b/>
          <w:bCs/>
          <w:color w:val="000000"/>
          <w:sz w:val="26"/>
          <w:szCs w:val="26"/>
        </w:rPr>
      </w:pPr>
      <w:r w:rsidRPr="00E00B06">
        <w:rPr>
          <w:rFonts w:cs="Times New Roman"/>
          <w:b/>
          <w:bCs/>
          <w:color w:val="000000"/>
          <w:sz w:val="26"/>
          <w:szCs w:val="26"/>
        </w:rPr>
        <w:t>8.1</w:t>
      </w:r>
      <w:proofErr w:type="gramStart"/>
      <w:r w:rsidRPr="00E00B06">
        <w:rPr>
          <w:rFonts w:cs="Times New Roman"/>
          <w:b/>
          <w:bCs/>
          <w:color w:val="000000"/>
          <w:sz w:val="26"/>
          <w:szCs w:val="26"/>
        </w:rPr>
        <w:t>.Výnosy</w:t>
      </w:r>
      <w:proofErr w:type="gramEnd"/>
      <w:r w:rsidRPr="00E00B06">
        <w:rPr>
          <w:rFonts w:cs="Times New Roman"/>
          <w:b/>
          <w:bCs/>
          <w:color w:val="000000"/>
          <w:sz w:val="26"/>
          <w:szCs w:val="26"/>
        </w:rPr>
        <w:t xml:space="preserve"> - popis a výška významných položiek výnosov</w:t>
      </w:r>
    </w:p>
    <w:p w:rsidR="00F759DA" w:rsidRPr="00E00B06" w:rsidRDefault="00F759DA" w:rsidP="0093213A">
      <w:pPr>
        <w:pStyle w:val="Standard"/>
        <w:jc w:val="both"/>
        <w:rPr>
          <w:rFonts w:cs="Times New Roman"/>
          <w:b/>
          <w:bCs/>
          <w:color w:val="000000"/>
          <w:sz w:val="26"/>
          <w:szCs w:val="26"/>
        </w:rPr>
      </w:pPr>
    </w:p>
    <w:p w:rsidR="00F759DA" w:rsidRPr="00E00B06" w:rsidRDefault="00F759DA" w:rsidP="0093213A">
      <w:pPr>
        <w:pStyle w:val="Standard"/>
        <w:jc w:val="both"/>
        <w:rPr>
          <w:rFonts w:cs="Times New Roman"/>
          <w:b/>
          <w:bCs/>
          <w:color w:val="000000"/>
          <w:sz w:val="26"/>
          <w:szCs w:val="26"/>
        </w:rPr>
      </w:pPr>
    </w:p>
    <w:tbl>
      <w:tblPr>
        <w:tblW w:w="9637" w:type="dxa"/>
        <w:tblLayout w:type="fixed"/>
        <w:tblCellMar>
          <w:left w:w="10" w:type="dxa"/>
          <w:right w:w="10" w:type="dxa"/>
        </w:tblCellMar>
        <w:tblLook w:val="0000" w:firstRow="0" w:lastRow="0" w:firstColumn="0" w:lastColumn="0" w:noHBand="0" w:noVBand="0"/>
      </w:tblPr>
      <w:tblGrid>
        <w:gridCol w:w="3240"/>
        <w:gridCol w:w="3184"/>
        <w:gridCol w:w="3213"/>
      </w:tblGrid>
      <w:tr w:rsidR="0093213A" w:rsidRPr="00E00B06" w:rsidTr="0093213A">
        <w:tc>
          <w:tcPr>
            <w:tcW w:w="3240" w:type="dxa"/>
            <w:tcBorders>
              <w:top w:val="single" w:sz="2" w:space="0" w:color="000000"/>
              <w:left w:val="single" w:sz="2" w:space="0" w:color="000000"/>
              <w:bottom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b/>
                <w:bCs/>
              </w:rPr>
            </w:pPr>
            <w:r w:rsidRPr="00E00B06">
              <w:rPr>
                <w:rFonts w:cs="Times New Roman"/>
                <w:b/>
                <w:bCs/>
              </w:rPr>
              <w:t>Druh výnosov</w:t>
            </w:r>
          </w:p>
        </w:tc>
        <w:tc>
          <w:tcPr>
            <w:tcW w:w="3184" w:type="dxa"/>
            <w:tcBorders>
              <w:top w:val="single" w:sz="2" w:space="0" w:color="000000"/>
              <w:left w:val="single" w:sz="2" w:space="0" w:color="000000"/>
              <w:bottom w:val="single" w:sz="2" w:space="0" w:color="000000"/>
            </w:tcBorders>
            <w:tcMar>
              <w:top w:w="55" w:type="dxa"/>
              <w:left w:w="55" w:type="dxa"/>
              <w:bottom w:w="55" w:type="dxa"/>
              <w:right w:w="55" w:type="dxa"/>
            </w:tcMar>
          </w:tcPr>
          <w:p w:rsidR="0093213A" w:rsidRPr="00E00B06" w:rsidRDefault="00F759DA" w:rsidP="0093213A">
            <w:pPr>
              <w:pStyle w:val="TableContents"/>
              <w:jc w:val="both"/>
              <w:rPr>
                <w:rFonts w:cs="Times New Roman"/>
                <w:b/>
                <w:bCs/>
              </w:rPr>
            </w:pPr>
            <w:r w:rsidRPr="00E00B06">
              <w:rPr>
                <w:rFonts w:cs="Times New Roman"/>
                <w:b/>
                <w:bCs/>
              </w:rPr>
              <w:t>Skutočnosť k 31.12.2015</w:t>
            </w:r>
          </w:p>
        </w:tc>
        <w:tc>
          <w:tcPr>
            <w:tcW w:w="3213"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rsidR="0093213A" w:rsidRPr="00E00B06" w:rsidRDefault="00F759DA" w:rsidP="0093213A">
            <w:pPr>
              <w:pStyle w:val="TableContents"/>
              <w:jc w:val="both"/>
              <w:rPr>
                <w:rFonts w:cs="Times New Roman"/>
                <w:b/>
                <w:bCs/>
              </w:rPr>
            </w:pPr>
            <w:r w:rsidRPr="00E00B06">
              <w:rPr>
                <w:rFonts w:cs="Times New Roman"/>
                <w:b/>
                <w:bCs/>
              </w:rPr>
              <w:t>Skutočnosť k 31.12.2014</w:t>
            </w:r>
          </w:p>
        </w:tc>
      </w:tr>
      <w:tr w:rsidR="00F759DA" w:rsidRPr="00E00B06" w:rsidTr="004042E5">
        <w:tc>
          <w:tcPr>
            <w:tcW w:w="3240" w:type="dxa"/>
            <w:tcBorders>
              <w:left w:val="single" w:sz="2" w:space="0" w:color="000000"/>
              <w:bottom w:val="single" w:sz="2" w:space="0" w:color="000000"/>
            </w:tcBorders>
            <w:tcMar>
              <w:top w:w="55" w:type="dxa"/>
              <w:left w:w="55" w:type="dxa"/>
              <w:bottom w:w="55" w:type="dxa"/>
              <w:right w:w="55" w:type="dxa"/>
            </w:tcMar>
          </w:tcPr>
          <w:p w:rsidR="00F759DA" w:rsidRPr="00E00B06" w:rsidRDefault="00F759DA" w:rsidP="00F759DA">
            <w:pPr>
              <w:pStyle w:val="TableContents"/>
              <w:jc w:val="both"/>
              <w:rPr>
                <w:rFonts w:cs="Times New Roman"/>
              </w:rPr>
            </w:pPr>
            <w:r w:rsidRPr="00E00B06">
              <w:rPr>
                <w:rFonts w:cs="Times New Roman"/>
              </w:rPr>
              <w:t>632 daňové výnosy samosprávy</w:t>
            </w:r>
          </w:p>
        </w:tc>
        <w:tc>
          <w:tcPr>
            <w:tcW w:w="3184" w:type="dxa"/>
            <w:tcBorders>
              <w:left w:val="single" w:sz="2" w:space="0" w:color="000000"/>
              <w:bottom w:val="single" w:sz="2" w:space="0" w:color="000000"/>
            </w:tcBorders>
            <w:tcMar>
              <w:top w:w="55" w:type="dxa"/>
              <w:left w:w="55" w:type="dxa"/>
              <w:bottom w:w="55" w:type="dxa"/>
              <w:right w:w="55" w:type="dxa"/>
            </w:tcMar>
          </w:tcPr>
          <w:p w:rsidR="00F759DA" w:rsidRPr="00E00B06" w:rsidRDefault="00F759DA" w:rsidP="00F759DA">
            <w:pPr>
              <w:pStyle w:val="TableContents"/>
              <w:jc w:val="both"/>
              <w:rPr>
                <w:rFonts w:cs="Times New Roman"/>
              </w:rPr>
            </w:pPr>
            <w:r w:rsidRPr="00E00B06">
              <w:rPr>
                <w:rFonts w:cs="Times New Roman"/>
              </w:rPr>
              <w:t>107215,70</w:t>
            </w:r>
          </w:p>
        </w:tc>
        <w:tc>
          <w:tcPr>
            <w:tcW w:w="3213" w:type="dxa"/>
            <w:tcBorders>
              <w:left w:val="single" w:sz="2" w:space="0" w:color="000000"/>
              <w:bottom w:val="single" w:sz="2" w:space="0" w:color="000000"/>
            </w:tcBorders>
            <w:tcMar>
              <w:top w:w="55" w:type="dxa"/>
              <w:left w:w="55" w:type="dxa"/>
              <w:bottom w:w="55" w:type="dxa"/>
              <w:right w:w="55" w:type="dxa"/>
            </w:tcMar>
          </w:tcPr>
          <w:p w:rsidR="00F759DA" w:rsidRPr="00E00B06" w:rsidRDefault="00F759DA" w:rsidP="00F759DA">
            <w:pPr>
              <w:pStyle w:val="TableContents"/>
              <w:jc w:val="both"/>
              <w:rPr>
                <w:rFonts w:cs="Times New Roman"/>
              </w:rPr>
            </w:pPr>
            <w:r w:rsidRPr="00E00B06">
              <w:rPr>
                <w:rFonts w:cs="Times New Roman"/>
              </w:rPr>
              <w:t>103158,75</w:t>
            </w:r>
          </w:p>
        </w:tc>
      </w:tr>
      <w:tr w:rsidR="00F759DA" w:rsidRPr="00E00B06" w:rsidTr="004042E5">
        <w:tc>
          <w:tcPr>
            <w:tcW w:w="3240" w:type="dxa"/>
            <w:tcBorders>
              <w:left w:val="single" w:sz="2" w:space="0" w:color="000000"/>
              <w:bottom w:val="single" w:sz="2" w:space="0" w:color="000000"/>
            </w:tcBorders>
            <w:tcMar>
              <w:top w:w="55" w:type="dxa"/>
              <w:left w:w="55" w:type="dxa"/>
              <w:bottom w:w="55" w:type="dxa"/>
              <w:right w:w="55" w:type="dxa"/>
            </w:tcMar>
          </w:tcPr>
          <w:p w:rsidR="00F759DA" w:rsidRPr="00E00B06" w:rsidRDefault="00F759DA" w:rsidP="00F759DA">
            <w:pPr>
              <w:pStyle w:val="TableContents"/>
              <w:jc w:val="both"/>
              <w:rPr>
                <w:rFonts w:cs="Times New Roman"/>
              </w:rPr>
            </w:pPr>
            <w:r w:rsidRPr="00E00B06">
              <w:rPr>
                <w:rFonts w:cs="Times New Roman"/>
              </w:rPr>
              <w:t>633 výnosy z poplatkov</w:t>
            </w:r>
          </w:p>
        </w:tc>
        <w:tc>
          <w:tcPr>
            <w:tcW w:w="3184" w:type="dxa"/>
            <w:tcBorders>
              <w:left w:val="single" w:sz="2" w:space="0" w:color="000000"/>
              <w:bottom w:val="single" w:sz="2" w:space="0" w:color="000000"/>
            </w:tcBorders>
            <w:tcMar>
              <w:top w:w="55" w:type="dxa"/>
              <w:left w:w="55" w:type="dxa"/>
              <w:bottom w:w="55" w:type="dxa"/>
              <w:right w:w="55" w:type="dxa"/>
            </w:tcMar>
          </w:tcPr>
          <w:p w:rsidR="00F759DA" w:rsidRPr="00E00B06" w:rsidRDefault="00F759DA" w:rsidP="00F759DA">
            <w:pPr>
              <w:pStyle w:val="TableContents"/>
              <w:jc w:val="both"/>
              <w:rPr>
                <w:rFonts w:cs="Times New Roman"/>
              </w:rPr>
            </w:pPr>
            <w:r w:rsidRPr="00E00B06">
              <w:rPr>
                <w:rFonts w:cs="Times New Roman"/>
              </w:rPr>
              <w:t>9531,71</w:t>
            </w:r>
          </w:p>
        </w:tc>
        <w:tc>
          <w:tcPr>
            <w:tcW w:w="3213" w:type="dxa"/>
            <w:tcBorders>
              <w:left w:val="single" w:sz="2" w:space="0" w:color="000000"/>
              <w:bottom w:val="single" w:sz="2" w:space="0" w:color="000000"/>
            </w:tcBorders>
            <w:tcMar>
              <w:top w:w="55" w:type="dxa"/>
              <w:left w:w="55" w:type="dxa"/>
              <w:bottom w:w="55" w:type="dxa"/>
              <w:right w:w="55" w:type="dxa"/>
            </w:tcMar>
          </w:tcPr>
          <w:p w:rsidR="00F759DA" w:rsidRPr="00E00B06" w:rsidRDefault="00F759DA" w:rsidP="00F759DA">
            <w:pPr>
              <w:pStyle w:val="TableContents"/>
              <w:jc w:val="both"/>
              <w:rPr>
                <w:rFonts w:cs="Times New Roman"/>
              </w:rPr>
            </w:pPr>
            <w:r w:rsidRPr="00E00B06">
              <w:rPr>
                <w:rFonts w:cs="Times New Roman"/>
              </w:rPr>
              <w:t>8952,50</w:t>
            </w:r>
          </w:p>
        </w:tc>
      </w:tr>
      <w:tr w:rsidR="00F759DA" w:rsidRPr="00E00B06" w:rsidTr="004042E5">
        <w:tc>
          <w:tcPr>
            <w:tcW w:w="3240" w:type="dxa"/>
            <w:tcBorders>
              <w:left w:val="single" w:sz="2" w:space="0" w:color="000000"/>
              <w:bottom w:val="single" w:sz="2" w:space="0" w:color="000000"/>
            </w:tcBorders>
            <w:tcMar>
              <w:top w:w="55" w:type="dxa"/>
              <w:left w:w="55" w:type="dxa"/>
              <w:bottom w:w="55" w:type="dxa"/>
              <w:right w:w="55" w:type="dxa"/>
            </w:tcMar>
          </w:tcPr>
          <w:p w:rsidR="00F759DA" w:rsidRPr="00E00B06" w:rsidRDefault="00F759DA" w:rsidP="00F759DA">
            <w:pPr>
              <w:pStyle w:val="TableContents"/>
              <w:jc w:val="both"/>
              <w:rPr>
                <w:rFonts w:cs="Times New Roman"/>
              </w:rPr>
            </w:pPr>
            <w:r w:rsidRPr="00E00B06">
              <w:rPr>
                <w:rFonts w:cs="Times New Roman"/>
              </w:rPr>
              <w:t>645 ostatné pokuty, penále</w:t>
            </w:r>
          </w:p>
        </w:tc>
        <w:tc>
          <w:tcPr>
            <w:tcW w:w="3184" w:type="dxa"/>
            <w:tcBorders>
              <w:left w:val="single" w:sz="2" w:space="0" w:color="000000"/>
              <w:bottom w:val="single" w:sz="2" w:space="0" w:color="000000"/>
            </w:tcBorders>
            <w:tcMar>
              <w:top w:w="55" w:type="dxa"/>
              <w:left w:w="55" w:type="dxa"/>
              <w:bottom w:w="55" w:type="dxa"/>
              <w:right w:w="55" w:type="dxa"/>
            </w:tcMar>
          </w:tcPr>
          <w:p w:rsidR="00F759DA" w:rsidRPr="00E00B06" w:rsidRDefault="00F759DA" w:rsidP="00F759DA">
            <w:pPr>
              <w:pStyle w:val="TableContents"/>
              <w:jc w:val="both"/>
              <w:rPr>
                <w:rFonts w:cs="Times New Roman"/>
              </w:rPr>
            </w:pPr>
            <w:r w:rsidRPr="00E00B06">
              <w:rPr>
                <w:rFonts w:cs="Times New Roman"/>
              </w:rPr>
              <w:t>90,-</w:t>
            </w:r>
          </w:p>
        </w:tc>
        <w:tc>
          <w:tcPr>
            <w:tcW w:w="3213" w:type="dxa"/>
            <w:tcBorders>
              <w:left w:val="single" w:sz="2" w:space="0" w:color="000000"/>
              <w:bottom w:val="single" w:sz="2" w:space="0" w:color="000000"/>
            </w:tcBorders>
            <w:tcMar>
              <w:top w:w="55" w:type="dxa"/>
              <w:left w:w="55" w:type="dxa"/>
              <w:bottom w:w="55" w:type="dxa"/>
              <w:right w:w="55" w:type="dxa"/>
            </w:tcMar>
          </w:tcPr>
          <w:p w:rsidR="00F759DA" w:rsidRPr="00E00B06" w:rsidRDefault="00F759DA" w:rsidP="00F759DA">
            <w:pPr>
              <w:pStyle w:val="TableContents"/>
              <w:jc w:val="both"/>
              <w:rPr>
                <w:rFonts w:cs="Times New Roman"/>
              </w:rPr>
            </w:pPr>
            <w:r w:rsidRPr="00E00B06">
              <w:rPr>
                <w:rFonts w:cs="Times New Roman"/>
              </w:rPr>
              <w:t>0</w:t>
            </w:r>
          </w:p>
        </w:tc>
      </w:tr>
      <w:tr w:rsidR="00F759DA" w:rsidRPr="00E00B06" w:rsidTr="004042E5">
        <w:tc>
          <w:tcPr>
            <w:tcW w:w="3240" w:type="dxa"/>
            <w:tcBorders>
              <w:left w:val="single" w:sz="2" w:space="0" w:color="000000"/>
              <w:bottom w:val="single" w:sz="2" w:space="0" w:color="000000"/>
            </w:tcBorders>
            <w:tcMar>
              <w:top w:w="55" w:type="dxa"/>
              <w:left w:w="55" w:type="dxa"/>
              <w:bottom w:w="55" w:type="dxa"/>
              <w:right w:w="55" w:type="dxa"/>
            </w:tcMar>
          </w:tcPr>
          <w:p w:rsidR="00F759DA" w:rsidRPr="00E00B06" w:rsidRDefault="00F759DA" w:rsidP="00F759DA">
            <w:pPr>
              <w:pStyle w:val="TableContents"/>
              <w:jc w:val="both"/>
              <w:rPr>
                <w:rFonts w:cs="Times New Roman"/>
                <w:lang w:val="sk-SK"/>
              </w:rPr>
            </w:pPr>
            <w:r w:rsidRPr="00E00B06">
              <w:rPr>
                <w:rFonts w:cs="Times New Roman"/>
                <w:lang w:val="sk-SK"/>
              </w:rPr>
              <w:t>648 ost.výnosy z prevádzkovej činnosti</w:t>
            </w:r>
          </w:p>
        </w:tc>
        <w:tc>
          <w:tcPr>
            <w:tcW w:w="3184" w:type="dxa"/>
            <w:tcBorders>
              <w:left w:val="single" w:sz="2" w:space="0" w:color="000000"/>
              <w:bottom w:val="single" w:sz="2" w:space="0" w:color="000000"/>
            </w:tcBorders>
            <w:tcMar>
              <w:top w:w="55" w:type="dxa"/>
              <w:left w:w="55" w:type="dxa"/>
              <w:bottom w:w="55" w:type="dxa"/>
              <w:right w:w="55" w:type="dxa"/>
            </w:tcMar>
          </w:tcPr>
          <w:p w:rsidR="00F759DA" w:rsidRPr="00E00B06" w:rsidRDefault="00F759DA" w:rsidP="00F759DA">
            <w:pPr>
              <w:pStyle w:val="TableContents"/>
              <w:jc w:val="both"/>
              <w:rPr>
                <w:rFonts w:cs="Times New Roman"/>
                <w:lang w:val="sk-SK"/>
              </w:rPr>
            </w:pPr>
            <w:r w:rsidRPr="00E00B06">
              <w:rPr>
                <w:rFonts w:cs="Times New Roman"/>
                <w:lang w:val="sk-SK"/>
              </w:rPr>
              <w:t>6962,72</w:t>
            </w:r>
          </w:p>
        </w:tc>
        <w:tc>
          <w:tcPr>
            <w:tcW w:w="3213" w:type="dxa"/>
            <w:tcBorders>
              <w:left w:val="single" w:sz="2" w:space="0" w:color="000000"/>
              <w:bottom w:val="single" w:sz="2" w:space="0" w:color="000000"/>
            </w:tcBorders>
            <w:tcMar>
              <w:top w:w="55" w:type="dxa"/>
              <w:left w:w="55" w:type="dxa"/>
              <w:bottom w:w="55" w:type="dxa"/>
              <w:right w:w="55" w:type="dxa"/>
            </w:tcMar>
          </w:tcPr>
          <w:p w:rsidR="00F759DA" w:rsidRPr="00E00B06" w:rsidRDefault="00F759DA" w:rsidP="00F759DA">
            <w:pPr>
              <w:pStyle w:val="TableContents"/>
              <w:jc w:val="both"/>
              <w:rPr>
                <w:rFonts w:cs="Times New Roman"/>
              </w:rPr>
            </w:pPr>
            <w:r w:rsidRPr="00E00B06">
              <w:rPr>
                <w:rFonts w:cs="Times New Roman"/>
              </w:rPr>
              <w:t>2839,35</w:t>
            </w:r>
          </w:p>
        </w:tc>
      </w:tr>
      <w:tr w:rsidR="00F759DA" w:rsidRPr="00E00B06" w:rsidTr="004042E5">
        <w:tc>
          <w:tcPr>
            <w:tcW w:w="3240" w:type="dxa"/>
            <w:tcBorders>
              <w:left w:val="single" w:sz="2" w:space="0" w:color="000000"/>
              <w:bottom w:val="single" w:sz="2" w:space="0" w:color="000000"/>
            </w:tcBorders>
            <w:tcMar>
              <w:top w:w="55" w:type="dxa"/>
              <w:left w:w="55" w:type="dxa"/>
              <w:bottom w:w="55" w:type="dxa"/>
              <w:right w:w="55" w:type="dxa"/>
            </w:tcMar>
          </w:tcPr>
          <w:p w:rsidR="00F759DA" w:rsidRPr="00E00B06" w:rsidRDefault="00F759DA" w:rsidP="00F759DA">
            <w:pPr>
              <w:pStyle w:val="TableContents"/>
              <w:jc w:val="both"/>
              <w:rPr>
                <w:rFonts w:cs="Times New Roman"/>
                <w:lang w:val="sk-SK"/>
              </w:rPr>
            </w:pPr>
            <w:r w:rsidRPr="00E00B06">
              <w:rPr>
                <w:rFonts w:cs="Times New Roman"/>
                <w:lang w:val="sk-SK"/>
              </w:rPr>
              <w:t>652-zúčt.zák.rezerv  prevádzk.činnosti</w:t>
            </w:r>
          </w:p>
          <w:p w:rsidR="00F759DA" w:rsidRPr="00E00B06" w:rsidRDefault="00F759DA" w:rsidP="00F759DA">
            <w:pPr>
              <w:pStyle w:val="TableContents"/>
              <w:jc w:val="both"/>
              <w:rPr>
                <w:rFonts w:cs="Times New Roman"/>
                <w:lang w:val="sk-SK"/>
              </w:rPr>
            </w:pPr>
          </w:p>
        </w:tc>
        <w:tc>
          <w:tcPr>
            <w:tcW w:w="3184" w:type="dxa"/>
            <w:tcBorders>
              <w:left w:val="single" w:sz="2" w:space="0" w:color="000000"/>
              <w:bottom w:val="single" w:sz="2" w:space="0" w:color="000000"/>
            </w:tcBorders>
            <w:tcMar>
              <w:top w:w="55" w:type="dxa"/>
              <w:left w:w="55" w:type="dxa"/>
              <w:bottom w:w="55" w:type="dxa"/>
              <w:right w:w="55" w:type="dxa"/>
            </w:tcMar>
          </w:tcPr>
          <w:p w:rsidR="00F759DA" w:rsidRPr="00E00B06" w:rsidRDefault="00F759DA" w:rsidP="00F759DA">
            <w:pPr>
              <w:pStyle w:val="TableContents"/>
              <w:jc w:val="both"/>
              <w:rPr>
                <w:rFonts w:cs="Times New Roman"/>
              </w:rPr>
            </w:pPr>
            <w:r w:rsidRPr="00E00B06">
              <w:rPr>
                <w:rFonts w:cs="Times New Roman"/>
              </w:rPr>
              <w:t>0</w:t>
            </w:r>
          </w:p>
        </w:tc>
        <w:tc>
          <w:tcPr>
            <w:tcW w:w="3213" w:type="dxa"/>
            <w:tcBorders>
              <w:left w:val="single" w:sz="2" w:space="0" w:color="000000"/>
              <w:bottom w:val="single" w:sz="2" w:space="0" w:color="000000"/>
            </w:tcBorders>
            <w:tcMar>
              <w:top w:w="55" w:type="dxa"/>
              <w:left w:w="55" w:type="dxa"/>
              <w:bottom w:w="55" w:type="dxa"/>
              <w:right w:w="55" w:type="dxa"/>
            </w:tcMar>
          </w:tcPr>
          <w:p w:rsidR="00F759DA" w:rsidRPr="00E00B06" w:rsidRDefault="00F759DA" w:rsidP="00F759DA">
            <w:pPr>
              <w:pStyle w:val="TableContents"/>
              <w:jc w:val="both"/>
              <w:rPr>
                <w:rFonts w:cs="Times New Roman"/>
              </w:rPr>
            </w:pPr>
            <w:r w:rsidRPr="00E00B06">
              <w:rPr>
                <w:rFonts w:cs="Times New Roman"/>
              </w:rPr>
              <w:t>2773,10</w:t>
            </w:r>
          </w:p>
        </w:tc>
      </w:tr>
      <w:tr w:rsidR="00F759DA" w:rsidRPr="00E00B06" w:rsidTr="004042E5">
        <w:tc>
          <w:tcPr>
            <w:tcW w:w="3240" w:type="dxa"/>
            <w:tcBorders>
              <w:left w:val="single" w:sz="2" w:space="0" w:color="000000"/>
              <w:bottom w:val="single" w:sz="2" w:space="0" w:color="000000"/>
            </w:tcBorders>
            <w:tcMar>
              <w:top w:w="55" w:type="dxa"/>
              <w:left w:w="55" w:type="dxa"/>
              <w:bottom w:w="55" w:type="dxa"/>
              <w:right w:w="55" w:type="dxa"/>
            </w:tcMar>
          </w:tcPr>
          <w:p w:rsidR="00F759DA" w:rsidRPr="00E00B06" w:rsidRDefault="00F759DA" w:rsidP="00F759DA">
            <w:pPr>
              <w:pStyle w:val="TableContents"/>
              <w:jc w:val="both"/>
              <w:rPr>
                <w:rFonts w:cs="Times New Roman"/>
              </w:rPr>
            </w:pPr>
            <w:r w:rsidRPr="00E00B06">
              <w:rPr>
                <w:rFonts w:cs="Times New Roman"/>
              </w:rPr>
              <w:t>662 úroky</w:t>
            </w:r>
          </w:p>
        </w:tc>
        <w:tc>
          <w:tcPr>
            <w:tcW w:w="3184" w:type="dxa"/>
            <w:tcBorders>
              <w:left w:val="single" w:sz="2" w:space="0" w:color="000000"/>
              <w:bottom w:val="single" w:sz="2" w:space="0" w:color="000000"/>
            </w:tcBorders>
            <w:tcMar>
              <w:top w:w="55" w:type="dxa"/>
              <w:left w:w="55" w:type="dxa"/>
              <w:bottom w:w="55" w:type="dxa"/>
              <w:right w:w="55" w:type="dxa"/>
            </w:tcMar>
          </w:tcPr>
          <w:p w:rsidR="00F759DA" w:rsidRPr="00E00B06" w:rsidRDefault="00F759DA" w:rsidP="00F759DA">
            <w:pPr>
              <w:pStyle w:val="TableContents"/>
              <w:jc w:val="both"/>
              <w:rPr>
                <w:rFonts w:cs="Times New Roman"/>
              </w:rPr>
            </w:pPr>
            <w:r w:rsidRPr="00E00B06">
              <w:rPr>
                <w:rFonts w:cs="Times New Roman"/>
              </w:rPr>
              <w:t>2,07</w:t>
            </w:r>
          </w:p>
        </w:tc>
        <w:tc>
          <w:tcPr>
            <w:tcW w:w="3213" w:type="dxa"/>
            <w:tcBorders>
              <w:left w:val="single" w:sz="2" w:space="0" w:color="000000"/>
              <w:bottom w:val="single" w:sz="2" w:space="0" w:color="000000"/>
            </w:tcBorders>
            <w:tcMar>
              <w:top w:w="55" w:type="dxa"/>
              <w:left w:w="55" w:type="dxa"/>
              <w:bottom w:w="55" w:type="dxa"/>
              <w:right w:w="55" w:type="dxa"/>
            </w:tcMar>
          </w:tcPr>
          <w:p w:rsidR="00F759DA" w:rsidRPr="00E00B06" w:rsidRDefault="00F759DA" w:rsidP="00F759DA">
            <w:pPr>
              <w:pStyle w:val="TableContents"/>
              <w:jc w:val="both"/>
              <w:rPr>
                <w:rFonts w:cs="Times New Roman"/>
              </w:rPr>
            </w:pPr>
            <w:r w:rsidRPr="00E00B06">
              <w:rPr>
                <w:rFonts w:cs="Times New Roman"/>
              </w:rPr>
              <w:t>4,84</w:t>
            </w:r>
          </w:p>
        </w:tc>
      </w:tr>
      <w:tr w:rsidR="00F759DA" w:rsidRPr="00E00B06" w:rsidTr="004042E5">
        <w:tc>
          <w:tcPr>
            <w:tcW w:w="3240" w:type="dxa"/>
            <w:tcBorders>
              <w:left w:val="single" w:sz="2" w:space="0" w:color="000000"/>
              <w:bottom w:val="single" w:sz="2" w:space="0" w:color="000000"/>
            </w:tcBorders>
            <w:tcMar>
              <w:top w:w="55" w:type="dxa"/>
              <w:left w:w="55" w:type="dxa"/>
              <w:bottom w:w="55" w:type="dxa"/>
              <w:right w:w="55" w:type="dxa"/>
            </w:tcMar>
          </w:tcPr>
          <w:p w:rsidR="00F759DA" w:rsidRPr="00E00B06" w:rsidRDefault="00F759DA" w:rsidP="00F759DA">
            <w:pPr>
              <w:pStyle w:val="TableContents"/>
              <w:jc w:val="both"/>
              <w:rPr>
                <w:rFonts w:cs="Times New Roman"/>
                <w:lang w:val="sk-SK"/>
              </w:rPr>
            </w:pPr>
            <w:r w:rsidRPr="00E00B06">
              <w:rPr>
                <w:rFonts w:cs="Times New Roman"/>
                <w:lang w:val="sk-SK"/>
              </w:rPr>
              <w:t>693 v.samospr.z zo št.rozp.a iných...</w:t>
            </w:r>
          </w:p>
        </w:tc>
        <w:tc>
          <w:tcPr>
            <w:tcW w:w="3184" w:type="dxa"/>
            <w:tcBorders>
              <w:left w:val="single" w:sz="2" w:space="0" w:color="000000"/>
              <w:bottom w:val="single" w:sz="2" w:space="0" w:color="000000"/>
            </w:tcBorders>
            <w:tcMar>
              <w:top w:w="55" w:type="dxa"/>
              <w:left w:w="55" w:type="dxa"/>
              <w:bottom w:w="55" w:type="dxa"/>
              <w:right w:w="55" w:type="dxa"/>
            </w:tcMar>
          </w:tcPr>
          <w:p w:rsidR="00F759DA" w:rsidRPr="00E00B06" w:rsidRDefault="00F759DA" w:rsidP="00F759DA">
            <w:pPr>
              <w:pStyle w:val="TableContents"/>
              <w:jc w:val="both"/>
              <w:rPr>
                <w:rFonts w:cs="Times New Roman"/>
              </w:rPr>
            </w:pPr>
            <w:r w:rsidRPr="00E00B06">
              <w:rPr>
                <w:rFonts w:cs="Times New Roman"/>
              </w:rPr>
              <w:t>7607,08</w:t>
            </w:r>
          </w:p>
        </w:tc>
        <w:tc>
          <w:tcPr>
            <w:tcW w:w="3213" w:type="dxa"/>
            <w:tcBorders>
              <w:left w:val="single" w:sz="2" w:space="0" w:color="000000"/>
              <w:bottom w:val="single" w:sz="2" w:space="0" w:color="000000"/>
            </w:tcBorders>
            <w:tcMar>
              <w:top w:w="55" w:type="dxa"/>
              <w:left w:w="55" w:type="dxa"/>
              <w:bottom w:w="55" w:type="dxa"/>
              <w:right w:w="55" w:type="dxa"/>
            </w:tcMar>
          </w:tcPr>
          <w:p w:rsidR="00F759DA" w:rsidRPr="00E00B06" w:rsidRDefault="00F759DA" w:rsidP="00F759DA">
            <w:pPr>
              <w:pStyle w:val="TableContents"/>
              <w:jc w:val="both"/>
              <w:rPr>
                <w:rFonts w:cs="Times New Roman"/>
              </w:rPr>
            </w:pPr>
            <w:r w:rsidRPr="00E00B06">
              <w:rPr>
                <w:rFonts w:cs="Times New Roman"/>
              </w:rPr>
              <w:t>7160,82</w:t>
            </w:r>
          </w:p>
        </w:tc>
      </w:tr>
      <w:tr w:rsidR="00F759DA" w:rsidRPr="00E00B06" w:rsidTr="004042E5">
        <w:tc>
          <w:tcPr>
            <w:tcW w:w="3240" w:type="dxa"/>
            <w:tcBorders>
              <w:left w:val="single" w:sz="2" w:space="0" w:color="000000"/>
              <w:bottom w:val="single" w:sz="2" w:space="0" w:color="000000"/>
            </w:tcBorders>
            <w:tcMar>
              <w:top w:w="55" w:type="dxa"/>
              <w:left w:w="55" w:type="dxa"/>
              <w:bottom w:w="55" w:type="dxa"/>
              <w:right w:w="55" w:type="dxa"/>
            </w:tcMar>
          </w:tcPr>
          <w:p w:rsidR="00F759DA" w:rsidRPr="00E00B06" w:rsidRDefault="00F759DA" w:rsidP="00F759DA">
            <w:pPr>
              <w:pStyle w:val="TableContents"/>
              <w:jc w:val="both"/>
              <w:rPr>
                <w:rFonts w:cs="Times New Roman"/>
                <w:lang w:val="sk-SK"/>
              </w:rPr>
            </w:pPr>
            <w:r w:rsidRPr="00E00B06">
              <w:rPr>
                <w:rFonts w:cs="Times New Roman"/>
                <w:lang w:val="sk-SK"/>
              </w:rPr>
              <w:t>694 v.samospr.z kapit.t.so št.rozp.a iných</w:t>
            </w:r>
          </w:p>
        </w:tc>
        <w:tc>
          <w:tcPr>
            <w:tcW w:w="3184" w:type="dxa"/>
            <w:tcBorders>
              <w:left w:val="single" w:sz="2" w:space="0" w:color="000000"/>
              <w:bottom w:val="single" w:sz="2" w:space="0" w:color="000000"/>
            </w:tcBorders>
            <w:tcMar>
              <w:top w:w="55" w:type="dxa"/>
              <w:left w:w="55" w:type="dxa"/>
              <w:bottom w:w="55" w:type="dxa"/>
              <w:right w:w="55" w:type="dxa"/>
            </w:tcMar>
          </w:tcPr>
          <w:p w:rsidR="00F759DA" w:rsidRPr="00E00B06" w:rsidRDefault="00F759DA" w:rsidP="00F759DA">
            <w:pPr>
              <w:pStyle w:val="TableContents"/>
              <w:jc w:val="both"/>
              <w:rPr>
                <w:rFonts w:cs="Times New Roman"/>
              </w:rPr>
            </w:pPr>
            <w:r w:rsidRPr="00E00B06">
              <w:rPr>
                <w:rFonts w:cs="Times New Roman"/>
              </w:rPr>
              <w:t>2938,37</w:t>
            </w:r>
          </w:p>
        </w:tc>
        <w:tc>
          <w:tcPr>
            <w:tcW w:w="3213" w:type="dxa"/>
            <w:tcBorders>
              <w:left w:val="single" w:sz="2" w:space="0" w:color="000000"/>
              <w:bottom w:val="single" w:sz="2" w:space="0" w:color="000000"/>
            </w:tcBorders>
            <w:tcMar>
              <w:top w:w="55" w:type="dxa"/>
              <w:left w:w="55" w:type="dxa"/>
              <w:bottom w:w="55" w:type="dxa"/>
              <w:right w:w="55" w:type="dxa"/>
            </w:tcMar>
          </w:tcPr>
          <w:p w:rsidR="00F759DA" w:rsidRPr="00E00B06" w:rsidRDefault="00F759DA" w:rsidP="00F759DA">
            <w:pPr>
              <w:pStyle w:val="TableContents"/>
              <w:jc w:val="both"/>
              <w:rPr>
                <w:rFonts w:cs="Times New Roman"/>
              </w:rPr>
            </w:pPr>
            <w:r w:rsidRPr="00E00B06">
              <w:rPr>
                <w:rFonts w:cs="Times New Roman"/>
              </w:rPr>
              <w:t>4759,68</w:t>
            </w:r>
          </w:p>
        </w:tc>
      </w:tr>
    </w:tbl>
    <w:p w:rsidR="0093213A" w:rsidRPr="00E00B06" w:rsidRDefault="0093213A" w:rsidP="0093213A">
      <w:pPr>
        <w:pStyle w:val="Standard"/>
        <w:jc w:val="both"/>
        <w:rPr>
          <w:rFonts w:cs="Times New Roman"/>
          <w:b/>
          <w:i/>
          <w:color w:val="FF0000"/>
        </w:rPr>
      </w:pPr>
    </w:p>
    <w:p w:rsidR="0093213A" w:rsidRPr="00E00B06" w:rsidRDefault="0093213A" w:rsidP="0093213A">
      <w:pPr>
        <w:pStyle w:val="Standard"/>
        <w:jc w:val="both"/>
        <w:rPr>
          <w:rFonts w:cs="Times New Roman"/>
          <w:b/>
          <w:color w:val="000000"/>
        </w:rPr>
      </w:pPr>
      <w:r w:rsidRPr="00E00B06">
        <w:rPr>
          <w:rFonts w:cs="Times New Roman"/>
          <w:b/>
          <w:color w:val="000000"/>
        </w:rPr>
        <w:t>8.2Náklady - popis a výška významných položiek nákladov</w:t>
      </w:r>
    </w:p>
    <w:p w:rsidR="0093213A" w:rsidRPr="00E00B06" w:rsidRDefault="0093213A" w:rsidP="0093213A">
      <w:pPr>
        <w:pStyle w:val="Standard"/>
        <w:jc w:val="both"/>
        <w:rPr>
          <w:rFonts w:cs="Times New Roman"/>
          <w:b/>
          <w:i/>
          <w:color w:val="FF0000"/>
        </w:rPr>
      </w:pPr>
    </w:p>
    <w:tbl>
      <w:tblPr>
        <w:tblW w:w="9637" w:type="dxa"/>
        <w:tblLayout w:type="fixed"/>
        <w:tblCellMar>
          <w:left w:w="10" w:type="dxa"/>
          <w:right w:w="10" w:type="dxa"/>
        </w:tblCellMar>
        <w:tblLook w:val="0000" w:firstRow="0" w:lastRow="0" w:firstColumn="0" w:lastColumn="0" w:noHBand="0" w:noVBand="0"/>
      </w:tblPr>
      <w:tblGrid>
        <w:gridCol w:w="3213"/>
        <w:gridCol w:w="3212"/>
        <w:gridCol w:w="3212"/>
      </w:tblGrid>
      <w:tr w:rsidR="0093213A" w:rsidRPr="00E00B06" w:rsidTr="0093213A">
        <w:tc>
          <w:tcPr>
            <w:tcW w:w="3213" w:type="dxa"/>
            <w:tcBorders>
              <w:top w:val="single" w:sz="2" w:space="0" w:color="000000"/>
              <w:left w:val="single" w:sz="2" w:space="0" w:color="000000"/>
              <w:bottom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rPr>
            </w:pPr>
            <w:r w:rsidRPr="00E00B06">
              <w:rPr>
                <w:rFonts w:cs="Times New Roman"/>
              </w:rPr>
              <w:t>Druh nákladov</w:t>
            </w:r>
          </w:p>
        </w:tc>
        <w:tc>
          <w:tcPr>
            <w:tcW w:w="3212" w:type="dxa"/>
            <w:tcBorders>
              <w:top w:val="single" w:sz="2" w:space="0" w:color="000000"/>
              <w:left w:val="single" w:sz="2" w:space="0" w:color="000000"/>
              <w:bottom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b/>
                <w:bCs/>
              </w:rPr>
            </w:pPr>
            <w:r w:rsidRPr="00E00B06">
              <w:rPr>
                <w:rFonts w:cs="Times New Roman"/>
                <w:b/>
                <w:bCs/>
              </w:rPr>
              <w:t>Skutočnosť k 31.12.2015</w:t>
            </w:r>
          </w:p>
        </w:tc>
        <w:tc>
          <w:tcPr>
            <w:tcW w:w="3212"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b/>
                <w:bCs/>
              </w:rPr>
            </w:pPr>
            <w:r w:rsidRPr="00E00B06">
              <w:rPr>
                <w:rFonts w:cs="Times New Roman"/>
                <w:b/>
                <w:bCs/>
              </w:rPr>
              <w:t>Skutočnosť k 31.12.2014</w:t>
            </w:r>
          </w:p>
        </w:tc>
      </w:tr>
      <w:tr w:rsidR="0093213A" w:rsidRPr="00E00B06" w:rsidTr="0093213A">
        <w:tc>
          <w:tcPr>
            <w:tcW w:w="3213" w:type="dxa"/>
            <w:tcBorders>
              <w:left w:val="single" w:sz="2" w:space="0" w:color="000000"/>
              <w:bottom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rPr>
            </w:pPr>
            <w:r w:rsidRPr="00E00B06">
              <w:rPr>
                <w:rFonts w:cs="Times New Roman"/>
              </w:rPr>
              <w:t>501 - Spotreba materiálu</w:t>
            </w:r>
          </w:p>
        </w:tc>
        <w:tc>
          <w:tcPr>
            <w:tcW w:w="3212" w:type="dxa"/>
            <w:tcBorders>
              <w:left w:val="single" w:sz="2" w:space="0" w:color="000000"/>
              <w:bottom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rPr>
            </w:pPr>
            <w:r w:rsidRPr="00E00B06">
              <w:rPr>
                <w:rFonts w:cs="Times New Roman"/>
              </w:rPr>
              <w:t>7876,28</w:t>
            </w:r>
          </w:p>
        </w:tc>
        <w:tc>
          <w:tcPr>
            <w:tcW w:w="3212" w:type="dxa"/>
            <w:tcBorders>
              <w:left w:val="single" w:sz="2" w:space="0" w:color="000000"/>
              <w:bottom w:val="single" w:sz="2" w:space="0" w:color="000000"/>
              <w:right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rPr>
            </w:pPr>
            <w:r w:rsidRPr="00E00B06">
              <w:rPr>
                <w:rFonts w:cs="Times New Roman"/>
              </w:rPr>
              <w:t>5023,85</w:t>
            </w:r>
          </w:p>
        </w:tc>
      </w:tr>
      <w:tr w:rsidR="0093213A" w:rsidRPr="00E00B06" w:rsidTr="0093213A">
        <w:tc>
          <w:tcPr>
            <w:tcW w:w="3213" w:type="dxa"/>
            <w:tcBorders>
              <w:left w:val="single" w:sz="2" w:space="0" w:color="000000"/>
              <w:bottom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rPr>
            </w:pPr>
            <w:r w:rsidRPr="00E00B06">
              <w:rPr>
                <w:rFonts w:cs="Times New Roman"/>
              </w:rPr>
              <w:t>502 - Spotreba energie</w:t>
            </w:r>
          </w:p>
        </w:tc>
        <w:tc>
          <w:tcPr>
            <w:tcW w:w="3212" w:type="dxa"/>
            <w:tcBorders>
              <w:left w:val="single" w:sz="2" w:space="0" w:color="000000"/>
              <w:bottom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rPr>
            </w:pPr>
            <w:r w:rsidRPr="00E00B06">
              <w:rPr>
                <w:rFonts w:cs="Times New Roman"/>
              </w:rPr>
              <w:t>16177,66</w:t>
            </w:r>
          </w:p>
        </w:tc>
        <w:tc>
          <w:tcPr>
            <w:tcW w:w="3212" w:type="dxa"/>
            <w:tcBorders>
              <w:left w:val="single" w:sz="2" w:space="0" w:color="000000"/>
              <w:bottom w:val="single" w:sz="2" w:space="0" w:color="000000"/>
              <w:right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rPr>
            </w:pPr>
            <w:r w:rsidRPr="00E00B06">
              <w:rPr>
                <w:rFonts w:cs="Times New Roman"/>
              </w:rPr>
              <w:t>16767,25</w:t>
            </w:r>
          </w:p>
        </w:tc>
      </w:tr>
      <w:tr w:rsidR="0093213A" w:rsidRPr="00E00B06" w:rsidTr="0093213A">
        <w:tc>
          <w:tcPr>
            <w:tcW w:w="3213" w:type="dxa"/>
            <w:tcBorders>
              <w:left w:val="single" w:sz="2" w:space="0" w:color="000000"/>
              <w:bottom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rPr>
            </w:pPr>
            <w:r w:rsidRPr="00E00B06">
              <w:rPr>
                <w:rFonts w:cs="Times New Roman"/>
              </w:rPr>
              <w:t>511 - Opravy a udržiavanie</w:t>
            </w:r>
          </w:p>
        </w:tc>
        <w:tc>
          <w:tcPr>
            <w:tcW w:w="3212" w:type="dxa"/>
            <w:tcBorders>
              <w:left w:val="single" w:sz="2" w:space="0" w:color="000000"/>
              <w:bottom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rPr>
            </w:pPr>
            <w:r w:rsidRPr="00E00B06">
              <w:rPr>
                <w:rFonts w:cs="Times New Roman"/>
              </w:rPr>
              <w:t>13649,07</w:t>
            </w:r>
          </w:p>
        </w:tc>
        <w:tc>
          <w:tcPr>
            <w:tcW w:w="3212" w:type="dxa"/>
            <w:tcBorders>
              <w:left w:val="single" w:sz="2" w:space="0" w:color="000000"/>
              <w:bottom w:val="single" w:sz="2" w:space="0" w:color="000000"/>
              <w:right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rPr>
            </w:pPr>
            <w:r w:rsidRPr="00E00B06">
              <w:rPr>
                <w:rFonts w:cs="Times New Roman"/>
              </w:rPr>
              <w:t>3078,20</w:t>
            </w:r>
          </w:p>
        </w:tc>
      </w:tr>
      <w:tr w:rsidR="00F759DA" w:rsidRPr="00E00B06" w:rsidTr="0093213A">
        <w:tc>
          <w:tcPr>
            <w:tcW w:w="3213" w:type="dxa"/>
            <w:tcBorders>
              <w:left w:val="single" w:sz="2" w:space="0" w:color="000000"/>
              <w:bottom w:val="single" w:sz="2" w:space="0" w:color="000000"/>
            </w:tcBorders>
            <w:tcMar>
              <w:top w:w="55" w:type="dxa"/>
              <w:left w:w="55" w:type="dxa"/>
              <w:bottom w:w="55" w:type="dxa"/>
              <w:right w:w="55" w:type="dxa"/>
            </w:tcMar>
          </w:tcPr>
          <w:p w:rsidR="00F759DA" w:rsidRPr="00E00B06" w:rsidRDefault="00F759DA" w:rsidP="0093213A">
            <w:pPr>
              <w:pStyle w:val="TableContents"/>
              <w:jc w:val="both"/>
              <w:rPr>
                <w:rFonts w:cs="Times New Roman"/>
              </w:rPr>
            </w:pPr>
            <w:r w:rsidRPr="00E00B06">
              <w:rPr>
                <w:rFonts w:cs="Times New Roman"/>
              </w:rPr>
              <w:t>512- cestovné</w:t>
            </w:r>
          </w:p>
        </w:tc>
        <w:tc>
          <w:tcPr>
            <w:tcW w:w="3212" w:type="dxa"/>
            <w:tcBorders>
              <w:left w:val="single" w:sz="2" w:space="0" w:color="000000"/>
              <w:bottom w:val="single" w:sz="2" w:space="0" w:color="000000"/>
            </w:tcBorders>
            <w:tcMar>
              <w:top w:w="55" w:type="dxa"/>
              <w:left w:w="55" w:type="dxa"/>
              <w:bottom w:w="55" w:type="dxa"/>
              <w:right w:w="55" w:type="dxa"/>
            </w:tcMar>
          </w:tcPr>
          <w:p w:rsidR="00F759DA" w:rsidRPr="00E00B06" w:rsidRDefault="00F759DA" w:rsidP="0093213A">
            <w:pPr>
              <w:pStyle w:val="TableContents"/>
              <w:jc w:val="both"/>
              <w:rPr>
                <w:rFonts w:cs="Times New Roman"/>
              </w:rPr>
            </w:pPr>
            <w:r w:rsidRPr="00E00B06">
              <w:rPr>
                <w:rFonts w:cs="Times New Roman"/>
              </w:rPr>
              <w:t>71,76</w:t>
            </w:r>
          </w:p>
        </w:tc>
        <w:tc>
          <w:tcPr>
            <w:tcW w:w="3212" w:type="dxa"/>
            <w:tcBorders>
              <w:left w:val="single" w:sz="2" w:space="0" w:color="000000"/>
              <w:bottom w:val="single" w:sz="2" w:space="0" w:color="000000"/>
              <w:right w:val="single" w:sz="2" w:space="0" w:color="000000"/>
            </w:tcBorders>
            <w:tcMar>
              <w:top w:w="55" w:type="dxa"/>
              <w:left w:w="55" w:type="dxa"/>
              <w:bottom w:w="55" w:type="dxa"/>
              <w:right w:w="55" w:type="dxa"/>
            </w:tcMar>
          </w:tcPr>
          <w:p w:rsidR="00F759DA" w:rsidRPr="00E00B06" w:rsidRDefault="00F759DA" w:rsidP="0093213A">
            <w:pPr>
              <w:pStyle w:val="TableContents"/>
              <w:jc w:val="both"/>
              <w:rPr>
                <w:rFonts w:cs="Times New Roman"/>
              </w:rPr>
            </w:pPr>
            <w:r w:rsidRPr="00E00B06">
              <w:rPr>
                <w:rFonts w:cs="Times New Roman"/>
              </w:rPr>
              <w:t>6,72</w:t>
            </w:r>
          </w:p>
        </w:tc>
      </w:tr>
      <w:tr w:rsidR="0093213A" w:rsidRPr="00E00B06" w:rsidTr="0093213A">
        <w:tc>
          <w:tcPr>
            <w:tcW w:w="3213" w:type="dxa"/>
            <w:tcBorders>
              <w:left w:val="single" w:sz="2" w:space="0" w:color="000000"/>
              <w:bottom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rPr>
            </w:pPr>
            <w:r w:rsidRPr="00E00B06">
              <w:rPr>
                <w:rFonts w:cs="Times New Roman"/>
              </w:rPr>
              <w:t>513- Náklady na reprezentáciu</w:t>
            </w:r>
          </w:p>
        </w:tc>
        <w:tc>
          <w:tcPr>
            <w:tcW w:w="3212" w:type="dxa"/>
            <w:tcBorders>
              <w:left w:val="single" w:sz="2" w:space="0" w:color="000000"/>
              <w:bottom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rPr>
            </w:pPr>
            <w:r w:rsidRPr="00E00B06">
              <w:rPr>
                <w:rFonts w:cs="Times New Roman"/>
              </w:rPr>
              <w:t>90,65</w:t>
            </w:r>
          </w:p>
        </w:tc>
        <w:tc>
          <w:tcPr>
            <w:tcW w:w="3212" w:type="dxa"/>
            <w:tcBorders>
              <w:left w:val="single" w:sz="2" w:space="0" w:color="000000"/>
              <w:bottom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rPr>
            </w:pPr>
            <w:r w:rsidRPr="00E00B06">
              <w:rPr>
                <w:rFonts w:cs="Times New Roman"/>
              </w:rPr>
              <w:t>129,57</w:t>
            </w:r>
          </w:p>
        </w:tc>
      </w:tr>
      <w:tr w:rsidR="0093213A" w:rsidRPr="00E00B06" w:rsidTr="0093213A">
        <w:tc>
          <w:tcPr>
            <w:tcW w:w="3213" w:type="dxa"/>
            <w:tcBorders>
              <w:left w:val="single" w:sz="2" w:space="0" w:color="000000"/>
              <w:bottom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rPr>
            </w:pPr>
            <w:r w:rsidRPr="00E00B06">
              <w:rPr>
                <w:rFonts w:cs="Times New Roman"/>
              </w:rPr>
              <w:t>518 - Ostatné služby</w:t>
            </w:r>
          </w:p>
        </w:tc>
        <w:tc>
          <w:tcPr>
            <w:tcW w:w="3212" w:type="dxa"/>
            <w:tcBorders>
              <w:left w:val="single" w:sz="2" w:space="0" w:color="000000"/>
              <w:bottom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rPr>
            </w:pPr>
            <w:r w:rsidRPr="00E00B06">
              <w:rPr>
                <w:rFonts w:cs="Times New Roman"/>
              </w:rPr>
              <w:t>26578,17</w:t>
            </w:r>
          </w:p>
        </w:tc>
        <w:tc>
          <w:tcPr>
            <w:tcW w:w="3212" w:type="dxa"/>
            <w:tcBorders>
              <w:left w:val="single" w:sz="2" w:space="0" w:color="000000"/>
              <w:bottom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rPr>
            </w:pPr>
            <w:r w:rsidRPr="00E00B06">
              <w:rPr>
                <w:rFonts w:cs="Times New Roman"/>
              </w:rPr>
              <w:t>26526,73</w:t>
            </w:r>
          </w:p>
        </w:tc>
      </w:tr>
      <w:tr w:rsidR="0093213A" w:rsidRPr="00E00B06" w:rsidTr="0093213A">
        <w:tc>
          <w:tcPr>
            <w:tcW w:w="3213" w:type="dxa"/>
            <w:tcBorders>
              <w:left w:val="single" w:sz="2" w:space="0" w:color="000000"/>
              <w:bottom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rPr>
            </w:pPr>
            <w:r w:rsidRPr="00E00B06">
              <w:rPr>
                <w:rFonts w:cs="Times New Roman"/>
              </w:rPr>
              <w:t>521 - Mzdové náklady</w:t>
            </w:r>
          </w:p>
        </w:tc>
        <w:tc>
          <w:tcPr>
            <w:tcW w:w="3212" w:type="dxa"/>
            <w:tcBorders>
              <w:left w:val="single" w:sz="2" w:space="0" w:color="000000"/>
              <w:bottom w:val="single" w:sz="2" w:space="0" w:color="000000"/>
            </w:tcBorders>
            <w:tcMar>
              <w:top w:w="55" w:type="dxa"/>
              <w:left w:w="55" w:type="dxa"/>
              <w:bottom w:w="55" w:type="dxa"/>
              <w:right w:w="55" w:type="dxa"/>
            </w:tcMar>
          </w:tcPr>
          <w:p w:rsidR="0093213A" w:rsidRPr="00E00B06" w:rsidRDefault="0033040F" w:rsidP="0093213A">
            <w:pPr>
              <w:pStyle w:val="TableContents"/>
              <w:jc w:val="both"/>
              <w:rPr>
                <w:rFonts w:cs="Times New Roman"/>
              </w:rPr>
            </w:pPr>
            <w:r w:rsidRPr="00E00B06">
              <w:rPr>
                <w:rFonts w:cs="Times New Roman"/>
              </w:rPr>
              <w:t>47108,06</w:t>
            </w:r>
          </w:p>
        </w:tc>
        <w:tc>
          <w:tcPr>
            <w:tcW w:w="3212" w:type="dxa"/>
            <w:tcBorders>
              <w:left w:val="single" w:sz="2" w:space="0" w:color="000000"/>
              <w:bottom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rPr>
            </w:pPr>
            <w:r w:rsidRPr="00E00B06">
              <w:rPr>
                <w:rFonts w:cs="Times New Roman"/>
              </w:rPr>
              <w:t>40477,06</w:t>
            </w:r>
          </w:p>
        </w:tc>
      </w:tr>
      <w:tr w:rsidR="0093213A" w:rsidRPr="00E00B06" w:rsidTr="0093213A">
        <w:tc>
          <w:tcPr>
            <w:tcW w:w="3213" w:type="dxa"/>
            <w:tcBorders>
              <w:left w:val="single" w:sz="2" w:space="0" w:color="000000"/>
              <w:bottom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rPr>
            </w:pPr>
            <w:r w:rsidRPr="00E00B06">
              <w:rPr>
                <w:rFonts w:cs="Times New Roman"/>
              </w:rPr>
              <w:t>524 - Zákonné sociálne náklady</w:t>
            </w:r>
          </w:p>
        </w:tc>
        <w:tc>
          <w:tcPr>
            <w:tcW w:w="3212" w:type="dxa"/>
            <w:tcBorders>
              <w:left w:val="single" w:sz="2" w:space="0" w:color="000000"/>
              <w:bottom w:val="single" w:sz="2" w:space="0" w:color="000000"/>
            </w:tcBorders>
            <w:tcMar>
              <w:top w:w="55" w:type="dxa"/>
              <w:left w:w="55" w:type="dxa"/>
              <w:bottom w:w="55" w:type="dxa"/>
              <w:right w:w="55" w:type="dxa"/>
            </w:tcMar>
          </w:tcPr>
          <w:p w:rsidR="0093213A" w:rsidRPr="00E00B06" w:rsidRDefault="0033040F" w:rsidP="0093213A">
            <w:pPr>
              <w:pStyle w:val="TableContents"/>
              <w:jc w:val="both"/>
              <w:rPr>
                <w:rFonts w:cs="Times New Roman"/>
              </w:rPr>
            </w:pPr>
            <w:r w:rsidRPr="00E00B06">
              <w:rPr>
                <w:rFonts w:cs="Times New Roman"/>
              </w:rPr>
              <w:t>16479,34</w:t>
            </w:r>
          </w:p>
        </w:tc>
        <w:tc>
          <w:tcPr>
            <w:tcW w:w="3212" w:type="dxa"/>
            <w:tcBorders>
              <w:left w:val="single" w:sz="2" w:space="0" w:color="000000"/>
              <w:bottom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rPr>
            </w:pPr>
            <w:r w:rsidRPr="00E00B06">
              <w:rPr>
                <w:rFonts w:cs="Times New Roman"/>
              </w:rPr>
              <w:t>13912,23</w:t>
            </w:r>
          </w:p>
        </w:tc>
      </w:tr>
      <w:tr w:rsidR="0093213A" w:rsidRPr="00E00B06" w:rsidTr="0093213A">
        <w:tc>
          <w:tcPr>
            <w:tcW w:w="3213" w:type="dxa"/>
            <w:tcBorders>
              <w:left w:val="single" w:sz="2" w:space="0" w:color="000000"/>
              <w:bottom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rPr>
            </w:pPr>
            <w:r w:rsidRPr="00E00B06">
              <w:rPr>
                <w:rFonts w:cs="Times New Roman"/>
              </w:rPr>
              <w:t>527 – Zákonné sociálne náklady</w:t>
            </w:r>
          </w:p>
        </w:tc>
        <w:tc>
          <w:tcPr>
            <w:tcW w:w="3212" w:type="dxa"/>
            <w:tcBorders>
              <w:left w:val="single" w:sz="2" w:space="0" w:color="000000"/>
              <w:bottom w:val="single" w:sz="2" w:space="0" w:color="000000"/>
            </w:tcBorders>
            <w:tcMar>
              <w:top w:w="55" w:type="dxa"/>
              <w:left w:w="55" w:type="dxa"/>
              <w:bottom w:w="55" w:type="dxa"/>
              <w:right w:w="55" w:type="dxa"/>
            </w:tcMar>
          </w:tcPr>
          <w:p w:rsidR="0093213A" w:rsidRPr="00E00B06" w:rsidRDefault="0033040F" w:rsidP="0093213A">
            <w:pPr>
              <w:pStyle w:val="TableContents"/>
              <w:jc w:val="both"/>
              <w:rPr>
                <w:rFonts w:cs="Times New Roman"/>
              </w:rPr>
            </w:pPr>
            <w:r w:rsidRPr="00E00B06">
              <w:rPr>
                <w:rFonts w:cs="Times New Roman"/>
              </w:rPr>
              <w:t>227,96</w:t>
            </w:r>
          </w:p>
        </w:tc>
        <w:tc>
          <w:tcPr>
            <w:tcW w:w="3212" w:type="dxa"/>
            <w:tcBorders>
              <w:left w:val="single" w:sz="2" w:space="0" w:color="000000"/>
              <w:bottom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rPr>
            </w:pPr>
            <w:r w:rsidRPr="00E00B06">
              <w:rPr>
                <w:rFonts w:cs="Times New Roman"/>
              </w:rPr>
              <w:t>255,59</w:t>
            </w:r>
          </w:p>
        </w:tc>
      </w:tr>
      <w:tr w:rsidR="00F759DA" w:rsidRPr="00E00B06" w:rsidTr="0093213A">
        <w:tc>
          <w:tcPr>
            <w:tcW w:w="3213" w:type="dxa"/>
            <w:tcBorders>
              <w:left w:val="single" w:sz="2" w:space="0" w:color="000000"/>
              <w:bottom w:val="single" w:sz="2" w:space="0" w:color="000000"/>
            </w:tcBorders>
            <w:tcMar>
              <w:top w:w="55" w:type="dxa"/>
              <w:left w:w="55" w:type="dxa"/>
              <w:bottom w:w="55" w:type="dxa"/>
              <w:right w:w="55" w:type="dxa"/>
            </w:tcMar>
          </w:tcPr>
          <w:p w:rsidR="00F759DA" w:rsidRPr="00E00B06" w:rsidRDefault="00F759DA" w:rsidP="0093213A">
            <w:pPr>
              <w:pStyle w:val="TableContents"/>
              <w:jc w:val="both"/>
              <w:rPr>
                <w:rFonts w:cs="Times New Roman"/>
              </w:rPr>
            </w:pPr>
            <w:r w:rsidRPr="00E00B06">
              <w:rPr>
                <w:rFonts w:cs="Times New Roman"/>
              </w:rPr>
              <w:t>528- ostatné sociálne náklady</w:t>
            </w:r>
          </w:p>
        </w:tc>
        <w:tc>
          <w:tcPr>
            <w:tcW w:w="3212" w:type="dxa"/>
            <w:tcBorders>
              <w:left w:val="single" w:sz="2" w:space="0" w:color="000000"/>
              <w:bottom w:val="single" w:sz="2" w:space="0" w:color="000000"/>
            </w:tcBorders>
            <w:tcMar>
              <w:top w:w="55" w:type="dxa"/>
              <w:left w:w="55" w:type="dxa"/>
              <w:bottom w:w="55" w:type="dxa"/>
              <w:right w:w="55" w:type="dxa"/>
            </w:tcMar>
          </w:tcPr>
          <w:p w:rsidR="00F759DA" w:rsidRPr="00E00B06" w:rsidRDefault="00F759DA" w:rsidP="0093213A">
            <w:pPr>
              <w:pStyle w:val="TableContents"/>
              <w:jc w:val="both"/>
              <w:rPr>
                <w:rFonts w:cs="Times New Roman"/>
              </w:rPr>
            </w:pPr>
            <w:r w:rsidRPr="00E00B06">
              <w:rPr>
                <w:rFonts w:cs="Times New Roman"/>
              </w:rPr>
              <w:t>240,-</w:t>
            </w:r>
          </w:p>
        </w:tc>
        <w:tc>
          <w:tcPr>
            <w:tcW w:w="3212" w:type="dxa"/>
            <w:tcBorders>
              <w:left w:val="single" w:sz="2" w:space="0" w:color="000000"/>
              <w:bottom w:val="single" w:sz="2" w:space="0" w:color="000000"/>
            </w:tcBorders>
            <w:tcMar>
              <w:top w:w="55" w:type="dxa"/>
              <w:left w:w="55" w:type="dxa"/>
              <w:bottom w:w="55" w:type="dxa"/>
              <w:right w:w="55" w:type="dxa"/>
            </w:tcMar>
          </w:tcPr>
          <w:p w:rsidR="00F759DA" w:rsidRPr="00E00B06" w:rsidRDefault="00F759DA" w:rsidP="0093213A">
            <w:pPr>
              <w:pStyle w:val="TableContents"/>
              <w:jc w:val="both"/>
              <w:rPr>
                <w:rFonts w:cs="Times New Roman"/>
              </w:rPr>
            </w:pPr>
            <w:r w:rsidRPr="00E00B06">
              <w:rPr>
                <w:rFonts w:cs="Times New Roman"/>
              </w:rPr>
              <w:t>0</w:t>
            </w:r>
          </w:p>
        </w:tc>
      </w:tr>
      <w:tr w:rsidR="00F759DA" w:rsidRPr="00E00B06" w:rsidTr="0093213A">
        <w:tc>
          <w:tcPr>
            <w:tcW w:w="3213" w:type="dxa"/>
            <w:tcBorders>
              <w:left w:val="single" w:sz="2" w:space="0" w:color="000000"/>
              <w:bottom w:val="single" w:sz="2" w:space="0" w:color="000000"/>
            </w:tcBorders>
            <w:tcMar>
              <w:top w:w="55" w:type="dxa"/>
              <w:left w:w="55" w:type="dxa"/>
              <w:bottom w:w="55" w:type="dxa"/>
              <w:right w:w="55" w:type="dxa"/>
            </w:tcMar>
          </w:tcPr>
          <w:p w:rsidR="00F759DA" w:rsidRPr="00E00B06" w:rsidRDefault="00F759DA" w:rsidP="0093213A">
            <w:pPr>
              <w:pStyle w:val="TableContents"/>
              <w:jc w:val="both"/>
              <w:rPr>
                <w:rFonts w:cs="Times New Roman"/>
                <w:lang w:val="sk-SK"/>
              </w:rPr>
            </w:pPr>
            <w:r w:rsidRPr="00E00B06">
              <w:rPr>
                <w:rFonts w:cs="Times New Roman"/>
                <w:lang w:val="sk-SK"/>
              </w:rPr>
              <w:t>548- ostatné náklady na prevádzkovú činnosť</w:t>
            </w:r>
          </w:p>
        </w:tc>
        <w:tc>
          <w:tcPr>
            <w:tcW w:w="3212" w:type="dxa"/>
            <w:tcBorders>
              <w:left w:val="single" w:sz="2" w:space="0" w:color="000000"/>
              <w:bottom w:val="single" w:sz="2" w:space="0" w:color="000000"/>
            </w:tcBorders>
            <w:tcMar>
              <w:top w:w="55" w:type="dxa"/>
              <w:left w:w="55" w:type="dxa"/>
              <w:bottom w:w="55" w:type="dxa"/>
              <w:right w:w="55" w:type="dxa"/>
            </w:tcMar>
          </w:tcPr>
          <w:p w:rsidR="00F759DA" w:rsidRPr="00E00B06" w:rsidRDefault="00F759DA" w:rsidP="0093213A">
            <w:pPr>
              <w:pStyle w:val="TableContents"/>
              <w:jc w:val="both"/>
              <w:rPr>
                <w:rFonts w:cs="Times New Roman"/>
                <w:lang w:val="sk-SK"/>
              </w:rPr>
            </w:pPr>
            <w:r w:rsidRPr="00E00B06">
              <w:rPr>
                <w:rFonts w:cs="Times New Roman"/>
                <w:lang w:val="sk-SK"/>
              </w:rPr>
              <w:t>185,11</w:t>
            </w:r>
          </w:p>
        </w:tc>
        <w:tc>
          <w:tcPr>
            <w:tcW w:w="3212" w:type="dxa"/>
            <w:tcBorders>
              <w:left w:val="single" w:sz="2" w:space="0" w:color="000000"/>
              <w:bottom w:val="single" w:sz="2" w:space="0" w:color="000000"/>
            </w:tcBorders>
            <w:tcMar>
              <w:top w:w="55" w:type="dxa"/>
              <w:left w:w="55" w:type="dxa"/>
              <w:bottom w:w="55" w:type="dxa"/>
              <w:right w:w="55" w:type="dxa"/>
            </w:tcMar>
          </w:tcPr>
          <w:p w:rsidR="00F759DA" w:rsidRPr="00E00B06" w:rsidRDefault="00F759DA" w:rsidP="0093213A">
            <w:pPr>
              <w:pStyle w:val="TableContents"/>
              <w:jc w:val="both"/>
              <w:rPr>
                <w:rFonts w:cs="Times New Roman"/>
                <w:lang w:val="sk-SK"/>
              </w:rPr>
            </w:pPr>
            <w:r w:rsidRPr="00E00B06">
              <w:rPr>
                <w:rFonts w:cs="Times New Roman"/>
                <w:lang w:val="sk-SK"/>
              </w:rPr>
              <w:t>650,-</w:t>
            </w:r>
          </w:p>
        </w:tc>
      </w:tr>
      <w:tr w:rsidR="0093213A" w:rsidRPr="00E00B06" w:rsidTr="0093213A">
        <w:tc>
          <w:tcPr>
            <w:tcW w:w="3213" w:type="dxa"/>
            <w:tcBorders>
              <w:left w:val="single" w:sz="2" w:space="0" w:color="000000"/>
              <w:bottom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rPr>
            </w:pPr>
            <w:r w:rsidRPr="00E00B06">
              <w:rPr>
                <w:rFonts w:cs="Times New Roman"/>
              </w:rPr>
              <w:t>551 - Odpisy DNM a DHM</w:t>
            </w:r>
          </w:p>
        </w:tc>
        <w:tc>
          <w:tcPr>
            <w:tcW w:w="3212" w:type="dxa"/>
            <w:tcBorders>
              <w:left w:val="single" w:sz="2" w:space="0" w:color="000000"/>
              <w:bottom w:val="single" w:sz="2" w:space="0" w:color="000000"/>
            </w:tcBorders>
            <w:tcMar>
              <w:top w:w="55" w:type="dxa"/>
              <w:left w:w="55" w:type="dxa"/>
              <w:bottom w:w="55" w:type="dxa"/>
              <w:right w:w="55" w:type="dxa"/>
            </w:tcMar>
          </w:tcPr>
          <w:p w:rsidR="0093213A" w:rsidRPr="00E00B06" w:rsidRDefault="0033040F" w:rsidP="0093213A">
            <w:pPr>
              <w:pStyle w:val="TableContents"/>
              <w:jc w:val="both"/>
              <w:rPr>
                <w:rFonts w:cs="Times New Roman"/>
              </w:rPr>
            </w:pPr>
            <w:r w:rsidRPr="00E00B06">
              <w:rPr>
                <w:rFonts w:cs="Times New Roman"/>
              </w:rPr>
              <w:t>10643,27</w:t>
            </w:r>
          </w:p>
        </w:tc>
        <w:tc>
          <w:tcPr>
            <w:tcW w:w="3212" w:type="dxa"/>
            <w:tcBorders>
              <w:left w:val="single" w:sz="2" w:space="0" w:color="000000"/>
              <w:bottom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rPr>
            </w:pPr>
            <w:r w:rsidRPr="00E00B06">
              <w:rPr>
                <w:rFonts w:cs="Times New Roman"/>
              </w:rPr>
              <w:t>20973,22</w:t>
            </w:r>
          </w:p>
        </w:tc>
      </w:tr>
      <w:tr w:rsidR="0093213A" w:rsidRPr="00E00B06" w:rsidTr="0093213A">
        <w:tc>
          <w:tcPr>
            <w:tcW w:w="3213" w:type="dxa"/>
            <w:tcBorders>
              <w:left w:val="single" w:sz="2" w:space="0" w:color="000000"/>
              <w:bottom w:val="single" w:sz="2" w:space="0" w:color="000000"/>
            </w:tcBorders>
            <w:tcMar>
              <w:top w:w="55" w:type="dxa"/>
              <w:left w:w="55" w:type="dxa"/>
              <w:bottom w:w="55" w:type="dxa"/>
              <w:right w:w="55" w:type="dxa"/>
            </w:tcMar>
          </w:tcPr>
          <w:p w:rsidR="0093213A" w:rsidRPr="00E00B06" w:rsidRDefault="00F759DA" w:rsidP="0093213A">
            <w:pPr>
              <w:pStyle w:val="TableContents"/>
              <w:jc w:val="both"/>
              <w:rPr>
                <w:rFonts w:cs="Times New Roman"/>
              </w:rPr>
            </w:pPr>
            <w:r w:rsidRPr="00E00B06">
              <w:rPr>
                <w:rFonts w:cs="Times New Roman"/>
              </w:rPr>
              <w:t>56</w:t>
            </w:r>
            <w:r w:rsidR="0093213A" w:rsidRPr="00E00B06">
              <w:rPr>
                <w:rFonts w:cs="Times New Roman"/>
              </w:rPr>
              <w:t>2</w:t>
            </w:r>
            <w:r w:rsidRPr="00E00B06">
              <w:rPr>
                <w:rFonts w:cs="Times New Roman"/>
              </w:rPr>
              <w:t xml:space="preserve"> - úroky</w:t>
            </w:r>
          </w:p>
        </w:tc>
        <w:tc>
          <w:tcPr>
            <w:tcW w:w="3212" w:type="dxa"/>
            <w:tcBorders>
              <w:left w:val="single" w:sz="2" w:space="0" w:color="000000"/>
              <w:bottom w:val="single" w:sz="2" w:space="0" w:color="000000"/>
            </w:tcBorders>
            <w:tcMar>
              <w:top w:w="55" w:type="dxa"/>
              <w:left w:w="55" w:type="dxa"/>
              <w:bottom w:w="55" w:type="dxa"/>
              <w:right w:w="55" w:type="dxa"/>
            </w:tcMar>
          </w:tcPr>
          <w:p w:rsidR="0093213A" w:rsidRPr="00E00B06" w:rsidRDefault="00F759DA" w:rsidP="0093213A">
            <w:pPr>
              <w:pStyle w:val="TableContents"/>
              <w:jc w:val="both"/>
              <w:rPr>
                <w:rFonts w:cs="Times New Roman"/>
              </w:rPr>
            </w:pPr>
            <w:r w:rsidRPr="00E00B06">
              <w:rPr>
                <w:rFonts w:cs="Times New Roman"/>
              </w:rPr>
              <w:t>649,15</w:t>
            </w:r>
          </w:p>
        </w:tc>
        <w:tc>
          <w:tcPr>
            <w:tcW w:w="3212" w:type="dxa"/>
            <w:tcBorders>
              <w:left w:val="single" w:sz="2" w:space="0" w:color="000000"/>
              <w:bottom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rPr>
            </w:pPr>
            <w:r w:rsidRPr="00E00B06">
              <w:rPr>
                <w:rFonts w:cs="Times New Roman"/>
              </w:rPr>
              <w:t>0</w:t>
            </w:r>
          </w:p>
        </w:tc>
      </w:tr>
      <w:tr w:rsidR="0093213A" w:rsidRPr="00E00B06" w:rsidTr="0093213A">
        <w:tc>
          <w:tcPr>
            <w:tcW w:w="3213" w:type="dxa"/>
            <w:tcBorders>
              <w:left w:val="single" w:sz="2" w:space="0" w:color="000000"/>
              <w:bottom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rPr>
            </w:pPr>
            <w:r w:rsidRPr="00E00B06">
              <w:rPr>
                <w:rFonts w:cs="Times New Roman"/>
              </w:rPr>
              <w:t>568 – Ostatné finančné náklady</w:t>
            </w:r>
          </w:p>
        </w:tc>
        <w:tc>
          <w:tcPr>
            <w:tcW w:w="3212" w:type="dxa"/>
            <w:tcBorders>
              <w:left w:val="single" w:sz="2" w:space="0" w:color="000000"/>
              <w:bottom w:val="single" w:sz="2" w:space="0" w:color="000000"/>
            </w:tcBorders>
            <w:tcMar>
              <w:top w:w="55" w:type="dxa"/>
              <w:left w:w="55" w:type="dxa"/>
              <w:bottom w:w="55" w:type="dxa"/>
              <w:right w:w="55" w:type="dxa"/>
            </w:tcMar>
          </w:tcPr>
          <w:p w:rsidR="0093213A" w:rsidRPr="00E00B06" w:rsidRDefault="0033040F" w:rsidP="0093213A">
            <w:pPr>
              <w:pStyle w:val="TableContents"/>
              <w:jc w:val="both"/>
              <w:rPr>
                <w:rFonts w:cs="Times New Roman"/>
              </w:rPr>
            </w:pPr>
            <w:r w:rsidRPr="00E00B06">
              <w:rPr>
                <w:rFonts w:cs="Times New Roman"/>
              </w:rPr>
              <w:t>1022,99</w:t>
            </w:r>
          </w:p>
        </w:tc>
        <w:tc>
          <w:tcPr>
            <w:tcW w:w="3212" w:type="dxa"/>
            <w:tcBorders>
              <w:left w:val="single" w:sz="2" w:space="0" w:color="000000"/>
              <w:bottom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rPr>
            </w:pPr>
            <w:r w:rsidRPr="00E00B06">
              <w:rPr>
                <w:rFonts w:cs="Times New Roman"/>
              </w:rPr>
              <w:t>1037,50</w:t>
            </w:r>
          </w:p>
        </w:tc>
      </w:tr>
      <w:tr w:rsidR="0093213A" w:rsidRPr="00E00B06" w:rsidTr="0093213A">
        <w:tc>
          <w:tcPr>
            <w:tcW w:w="3213" w:type="dxa"/>
            <w:tcBorders>
              <w:left w:val="single" w:sz="2" w:space="0" w:color="000000"/>
              <w:bottom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lang w:val="en-US"/>
              </w:rPr>
            </w:pPr>
            <w:r w:rsidRPr="00E00B06">
              <w:rPr>
                <w:rFonts w:cs="Times New Roman"/>
                <w:lang w:val="en-US"/>
              </w:rPr>
              <w:t>586 – Náklady na transfery z rozpočtu</w:t>
            </w:r>
          </w:p>
        </w:tc>
        <w:tc>
          <w:tcPr>
            <w:tcW w:w="3212" w:type="dxa"/>
            <w:tcBorders>
              <w:left w:val="single" w:sz="2" w:space="0" w:color="000000"/>
              <w:bottom w:val="single" w:sz="2" w:space="0" w:color="000000"/>
            </w:tcBorders>
            <w:tcMar>
              <w:top w:w="55" w:type="dxa"/>
              <w:left w:w="55" w:type="dxa"/>
              <w:bottom w:w="55" w:type="dxa"/>
              <w:right w:w="55" w:type="dxa"/>
            </w:tcMar>
          </w:tcPr>
          <w:p w:rsidR="0093213A" w:rsidRPr="00E00B06" w:rsidRDefault="00F759DA" w:rsidP="0093213A">
            <w:pPr>
              <w:pStyle w:val="TableContents"/>
              <w:jc w:val="both"/>
              <w:rPr>
                <w:rFonts w:cs="Times New Roman"/>
              </w:rPr>
            </w:pPr>
            <w:r w:rsidRPr="00E00B06">
              <w:rPr>
                <w:rFonts w:cs="Times New Roman"/>
              </w:rPr>
              <w:t>1037,04</w:t>
            </w:r>
          </w:p>
        </w:tc>
        <w:tc>
          <w:tcPr>
            <w:tcW w:w="3212" w:type="dxa"/>
            <w:tcBorders>
              <w:left w:val="single" w:sz="2" w:space="0" w:color="000000"/>
              <w:bottom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rPr>
            </w:pPr>
            <w:r w:rsidRPr="00E00B06">
              <w:rPr>
                <w:rFonts w:cs="Times New Roman"/>
              </w:rPr>
              <w:t>1513,52</w:t>
            </w:r>
          </w:p>
        </w:tc>
      </w:tr>
      <w:tr w:rsidR="0093213A" w:rsidRPr="00E00B06" w:rsidTr="0093213A">
        <w:tc>
          <w:tcPr>
            <w:tcW w:w="3213" w:type="dxa"/>
            <w:tcBorders>
              <w:left w:val="single" w:sz="2" w:space="0" w:color="000000"/>
              <w:bottom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b/>
                <w:lang w:val="sk-SK"/>
              </w:rPr>
            </w:pPr>
            <w:r w:rsidRPr="00E00B06">
              <w:rPr>
                <w:rFonts w:cs="Times New Roman"/>
                <w:b/>
                <w:lang w:val="sk-SK"/>
              </w:rPr>
              <w:lastRenderedPageBreak/>
              <w:t>Hospodársky výsledok</w:t>
            </w:r>
          </w:p>
          <w:p w:rsidR="0093213A" w:rsidRPr="00E00B06" w:rsidRDefault="0093213A" w:rsidP="0093213A">
            <w:pPr>
              <w:pStyle w:val="TableContents"/>
              <w:jc w:val="both"/>
              <w:rPr>
                <w:rFonts w:cs="Times New Roman"/>
                <w:lang w:val="sk-SK"/>
              </w:rPr>
            </w:pPr>
            <w:r w:rsidRPr="00E00B06">
              <w:rPr>
                <w:rFonts w:cs="Times New Roman"/>
                <w:b/>
                <w:lang w:val="sk-SK"/>
              </w:rPr>
              <w:t>/ + kladný HV, - záporný HV</w:t>
            </w:r>
            <w:r w:rsidRPr="00E00B06">
              <w:rPr>
                <w:rFonts w:cs="Times New Roman"/>
                <w:lang w:val="sk-SK"/>
              </w:rPr>
              <w:t xml:space="preserve"> /</w:t>
            </w:r>
          </w:p>
        </w:tc>
        <w:tc>
          <w:tcPr>
            <w:tcW w:w="3212" w:type="dxa"/>
            <w:tcBorders>
              <w:left w:val="single" w:sz="2" w:space="0" w:color="000000"/>
              <w:bottom w:val="single" w:sz="2" w:space="0" w:color="000000"/>
            </w:tcBorders>
            <w:tcMar>
              <w:top w:w="55" w:type="dxa"/>
              <w:left w:w="55" w:type="dxa"/>
              <w:bottom w:w="55" w:type="dxa"/>
              <w:right w:w="55" w:type="dxa"/>
            </w:tcMar>
          </w:tcPr>
          <w:p w:rsidR="0093213A" w:rsidRPr="00E00B06" w:rsidRDefault="00F759DA" w:rsidP="0093213A">
            <w:pPr>
              <w:pStyle w:val="TableContents"/>
              <w:jc w:val="both"/>
              <w:rPr>
                <w:rFonts w:cs="Times New Roman"/>
              </w:rPr>
            </w:pPr>
            <w:r w:rsidRPr="00E00B06">
              <w:rPr>
                <w:rFonts w:cs="Times New Roman"/>
              </w:rPr>
              <w:t>-7688,86</w:t>
            </w:r>
          </w:p>
        </w:tc>
        <w:tc>
          <w:tcPr>
            <w:tcW w:w="3212" w:type="dxa"/>
            <w:tcBorders>
              <w:left w:val="single" w:sz="2" w:space="0" w:color="000000"/>
              <w:bottom w:val="single" w:sz="2" w:space="0" w:color="000000"/>
            </w:tcBorders>
            <w:tcMar>
              <w:top w:w="55" w:type="dxa"/>
              <w:left w:w="55" w:type="dxa"/>
              <w:bottom w:w="55" w:type="dxa"/>
              <w:right w:w="55" w:type="dxa"/>
            </w:tcMar>
          </w:tcPr>
          <w:p w:rsidR="0093213A" w:rsidRPr="00E00B06" w:rsidRDefault="0093213A" w:rsidP="0093213A">
            <w:pPr>
              <w:pStyle w:val="TableContents"/>
              <w:jc w:val="both"/>
              <w:rPr>
                <w:rFonts w:cs="Times New Roman"/>
              </w:rPr>
            </w:pPr>
            <w:r w:rsidRPr="00E00B06">
              <w:rPr>
                <w:rFonts w:cs="Times New Roman"/>
              </w:rPr>
              <w:t>-702,40</w:t>
            </w:r>
          </w:p>
        </w:tc>
      </w:tr>
    </w:tbl>
    <w:p w:rsidR="0093213A" w:rsidRPr="00E00B06" w:rsidRDefault="0093213A" w:rsidP="0093213A">
      <w:pPr>
        <w:pStyle w:val="Standard"/>
        <w:jc w:val="both"/>
        <w:rPr>
          <w:rFonts w:cs="Times New Roman"/>
          <w:b/>
          <w:i/>
          <w:color w:val="FF0000"/>
        </w:rPr>
      </w:pPr>
    </w:p>
    <w:p w:rsidR="0093213A" w:rsidRPr="00E00B06" w:rsidRDefault="0093213A" w:rsidP="0093213A">
      <w:pPr>
        <w:pStyle w:val="Standard"/>
        <w:jc w:val="both"/>
        <w:rPr>
          <w:rFonts w:cs="Times New Roman"/>
          <w:b/>
          <w:i/>
          <w:color w:val="FF0000"/>
        </w:rPr>
      </w:pPr>
    </w:p>
    <w:p w:rsidR="0093213A" w:rsidRPr="00E00B06" w:rsidRDefault="0093213A" w:rsidP="0093213A">
      <w:pPr>
        <w:pStyle w:val="Standard"/>
        <w:jc w:val="both"/>
        <w:rPr>
          <w:rFonts w:cs="Times New Roman"/>
          <w:color w:val="000000"/>
        </w:rPr>
      </w:pPr>
      <w:r w:rsidRPr="00E00B06">
        <w:rPr>
          <w:rFonts w:cs="Times New Roman"/>
          <w:color w:val="000000"/>
        </w:rPr>
        <w:t>Hospodársky v</w:t>
      </w:r>
      <w:r w:rsidR="00F759DA" w:rsidRPr="00E00B06">
        <w:rPr>
          <w:rFonts w:cs="Times New Roman"/>
          <w:color w:val="000000"/>
        </w:rPr>
        <w:t>ýsledok  záporný/ v sume -7688,86</w:t>
      </w:r>
      <w:r w:rsidRPr="00E00B06">
        <w:rPr>
          <w:rFonts w:cs="Times New Roman"/>
          <w:color w:val="000000"/>
        </w:rPr>
        <w:t>€ bol zúčtovaný na účet 428 –Nevysporiadaný výsledok hospodárenia minulých rokov.</w:t>
      </w:r>
    </w:p>
    <w:p w:rsidR="0093213A" w:rsidRPr="00E00B06" w:rsidRDefault="0093213A" w:rsidP="0093213A">
      <w:pPr>
        <w:pStyle w:val="Standard"/>
        <w:jc w:val="both"/>
        <w:rPr>
          <w:rFonts w:cs="Times New Roman"/>
          <w:b/>
          <w:i/>
          <w:color w:val="FF0000"/>
        </w:rPr>
      </w:pP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b/>
          <w:i/>
          <w:kern w:val="3"/>
          <w:sz w:val="24"/>
          <w:szCs w:val="24"/>
          <w:lang w:val="de-DE" w:eastAsia="ja-JP" w:bidi="fa-IR"/>
        </w:rPr>
      </w:pP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b/>
          <w:i/>
          <w:kern w:val="3"/>
          <w:sz w:val="24"/>
          <w:szCs w:val="24"/>
          <w:lang w:eastAsia="ja-JP" w:bidi="fa-IR"/>
        </w:rPr>
      </w:pP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b/>
          <w:i/>
          <w:kern w:val="3"/>
          <w:sz w:val="24"/>
          <w:szCs w:val="24"/>
          <w:lang w:eastAsia="ja-JP" w:bidi="fa-IR"/>
        </w:rPr>
      </w:pP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b/>
          <w:i/>
          <w:kern w:val="3"/>
          <w:sz w:val="24"/>
          <w:szCs w:val="24"/>
          <w:lang w:eastAsia="ja-JP" w:bidi="fa-IR"/>
        </w:rPr>
      </w:pP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b/>
          <w:i/>
          <w:kern w:val="3"/>
          <w:sz w:val="24"/>
          <w:szCs w:val="24"/>
          <w:lang w:eastAsia="ja-JP" w:bidi="fa-IR"/>
        </w:rPr>
      </w:pPr>
    </w:p>
    <w:p w:rsidR="00DE483A" w:rsidRPr="00E00B06" w:rsidRDefault="0093213A" w:rsidP="00DE483A">
      <w:pPr>
        <w:widowControl w:val="0"/>
        <w:suppressAutoHyphens/>
        <w:autoSpaceDN w:val="0"/>
        <w:spacing w:after="0" w:line="240" w:lineRule="auto"/>
        <w:rPr>
          <w:rFonts w:ascii="Times New Roman" w:eastAsia="Andale Sans UI" w:hAnsi="Times New Roman" w:cs="Times New Roman"/>
          <w:b/>
          <w:kern w:val="3"/>
          <w:sz w:val="28"/>
          <w:szCs w:val="28"/>
          <w:lang w:eastAsia="ja-JP" w:bidi="fa-IR"/>
        </w:rPr>
      </w:pPr>
      <w:r w:rsidRPr="00E00B06">
        <w:rPr>
          <w:rFonts w:ascii="Times New Roman" w:eastAsia="Andale Sans UI" w:hAnsi="Times New Roman" w:cs="Times New Roman"/>
          <w:b/>
          <w:kern w:val="3"/>
          <w:sz w:val="28"/>
          <w:szCs w:val="28"/>
          <w:lang w:eastAsia="ja-JP" w:bidi="fa-IR"/>
        </w:rPr>
        <w:t>9</w:t>
      </w:r>
      <w:r w:rsidR="00DE483A" w:rsidRPr="00E00B06">
        <w:rPr>
          <w:rFonts w:ascii="Times New Roman" w:eastAsia="Andale Sans UI" w:hAnsi="Times New Roman" w:cs="Times New Roman"/>
          <w:b/>
          <w:kern w:val="3"/>
          <w:sz w:val="28"/>
          <w:szCs w:val="28"/>
          <w:lang w:eastAsia="ja-JP" w:bidi="fa-IR"/>
        </w:rPr>
        <w:t>. Prehľad o stave a vývoji dlhu k 31.12.2015</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Obec k 31.12.2015 eviduje tieto záväzky:</w:t>
      </w:r>
    </w:p>
    <w:p w:rsidR="00DE483A" w:rsidRPr="00E00B06" w:rsidRDefault="00DE483A" w:rsidP="00DE483A">
      <w:pPr>
        <w:widowControl w:val="0"/>
        <w:numPr>
          <w:ilvl w:val="0"/>
          <w:numId w:val="9"/>
        </w:numPr>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 xml:space="preserve">voči bankám </w:t>
      </w:r>
      <w:r w:rsidRPr="00E00B06">
        <w:rPr>
          <w:rFonts w:ascii="Times New Roman" w:eastAsia="Andale Sans UI" w:hAnsi="Times New Roman" w:cs="Times New Roman"/>
          <w:kern w:val="3"/>
          <w:sz w:val="24"/>
          <w:szCs w:val="24"/>
          <w:lang w:eastAsia="ja-JP" w:bidi="fa-IR"/>
        </w:rPr>
        <w:tab/>
      </w:r>
      <w:r w:rsidRPr="00E00B06">
        <w:rPr>
          <w:rFonts w:ascii="Times New Roman" w:eastAsia="Andale Sans UI" w:hAnsi="Times New Roman" w:cs="Times New Roman"/>
          <w:kern w:val="3"/>
          <w:sz w:val="24"/>
          <w:szCs w:val="24"/>
          <w:lang w:eastAsia="ja-JP" w:bidi="fa-IR"/>
        </w:rPr>
        <w:tab/>
        <w:t xml:space="preserve">                                                                12437,29   €</w:t>
      </w:r>
    </w:p>
    <w:p w:rsidR="00DE483A" w:rsidRPr="00E00B06" w:rsidRDefault="00DE483A" w:rsidP="00DE483A">
      <w:pPr>
        <w:widowControl w:val="0"/>
        <w:numPr>
          <w:ilvl w:val="0"/>
          <w:numId w:val="10"/>
        </w:numPr>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voči  zamestnancom Obecného úradu Vlkas                               3121,23    €</w:t>
      </w:r>
    </w:p>
    <w:p w:rsidR="00DE483A" w:rsidRPr="00E00B06" w:rsidRDefault="00DE483A" w:rsidP="00DE483A">
      <w:pPr>
        <w:widowControl w:val="0"/>
        <w:numPr>
          <w:ilvl w:val="0"/>
          <w:numId w:val="10"/>
        </w:numPr>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voči orgánom sociálneho zabezpečenia                                       1936,44    €</w:t>
      </w:r>
    </w:p>
    <w:p w:rsidR="00DE483A" w:rsidRPr="00E00B06" w:rsidRDefault="00DE483A" w:rsidP="00DE483A">
      <w:pPr>
        <w:widowControl w:val="0"/>
        <w:numPr>
          <w:ilvl w:val="0"/>
          <w:numId w:val="10"/>
        </w:numPr>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voči daňovému úradu                                                                    386,85     €</w:t>
      </w:r>
    </w:p>
    <w:p w:rsidR="00DE483A" w:rsidRPr="00E00B06" w:rsidRDefault="00DE483A" w:rsidP="00DE483A">
      <w:pPr>
        <w:widowControl w:val="0"/>
        <w:numPr>
          <w:ilvl w:val="0"/>
          <w:numId w:val="10"/>
        </w:numPr>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nevyfakturované dodávky                                                             2100,21   €</w:t>
      </w:r>
    </w:p>
    <w:p w:rsidR="00DE483A" w:rsidRPr="00E00B06" w:rsidRDefault="00DE483A" w:rsidP="00DE483A">
      <w:pPr>
        <w:widowControl w:val="0"/>
        <w:numPr>
          <w:ilvl w:val="0"/>
          <w:numId w:val="10"/>
        </w:numPr>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záväzky zo sociálneho fondu                                                          291,75   €</w:t>
      </w:r>
    </w:p>
    <w:p w:rsidR="00DE483A" w:rsidRPr="00E00B06" w:rsidRDefault="00DE483A" w:rsidP="00DE483A">
      <w:pPr>
        <w:widowControl w:val="0"/>
        <w:numPr>
          <w:ilvl w:val="0"/>
          <w:numId w:val="10"/>
        </w:numPr>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transfery mimo verejnej správy                                                   11762,40  €</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r w:rsidRPr="00E00B06">
        <w:rPr>
          <w:rFonts w:ascii="Times New Roman" w:eastAsia="Andale Sans UI" w:hAnsi="Times New Roman" w:cs="Times New Roman"/>
          <w:kern w:val="3"/>
          <w:sz w:val="24"/>
          <w:szCs w:val="24"/>
          <w:lang w:eastAsia="ja-JP" w:bidi="fa-IR"/>
        </w:rPr>
        <w:t xml:space="preserve"> </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p>
    <w:p w:rsidR="000F46BD" w:rsidRPr="00E00B06" w:rsidRDefault="0093213A" w:rsidP="00DE483A">
      <w:pPr>
        <w:widowControl w:val="0"/>
        <w:suppressAutoHyphens/>
        <w:autoSpaceDN w:val="0"/>
        <w:spacing w:after="0" w:line="240" w:lineRule="auto"/>
        <w:jc w:val="both"/>
        <w:rPr>
          <w:rFonts w:ascii="Times New Roman" w:eastAsia="Andale Sans UI" w:hAnsi="Times New Roman" w:cs="Times New Roman"/>
          <w:b/>
          <w:kern w:val="3"/>
          <w:sz w:val="28"/>
          <w:szCs w:val="28"/>
          <w:lang w:eastAsia="ja-JP" w:bidi="fa-IR"/>
        </w:rPr>
      </w:pPr>
      <w:r w:rsidRPr="00E00B06">
        <w:rPr>
          <w:rFonts w:ascii="Times New Roman" w:eastAsia="Andale Sans UI" w:hAnsi="Times New Roman" w:cs="Times New Roman"/>
          <w:b/>
          <w:kern w:val="3"/>
          <w:sz w:val="28"/>
          <w:szCs w:val="28"/>
          <w:lang w:eastAsia="ja-JP" w:bidi="fa-IR"/>
        </w:rPr>
        <w:t>10</w:t>
      </w:r>
      <w:r w:rsidR="000F46BD" w:rsidRPr="00E00B06">
        <w:rPr>
          <w:rFonts w:ascii="Times New Roman" w:eastAsia="Andale Sans UI" w:hAnsi="Times New Roman" w:cs="Times New Roman"/>
          <w:b/>
          <w:kern w:val="3"/>
          <w:sz w:val="28"/>
          <w:szCs w:val="28"/>
          <w:lang w:eastAsia="ja-JP" w:bidi="fa-IR"/>
        </w:rPr>
        <w:t>. Ostatné dôležité informácie</w:t>
      </w: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p>
    <w:p w:rsidR="00DE483A" w:rsidRPr="00E00B06" w:rsidRDefault="00DE483A" w:rsidP="00DE483A">
      <w:pPr>
        <w:widowControl w:val="0"/>
        <w:suppressAutoHyphens/>
        <w:autoSpaceDN w:val="0"/>
        <w:spacing w:after="0" w:line="240" w:lineRule="auto"/>
        <w:jc w:val="both"/>
        <w:rPr>
          <w:rFonts w:ascii="Times New Roman" w:eastAsia="Andale Sans UI" w:hAnsi="Times New Roman" w:cs="Times New Roman"/>
          <w:kern w:val="3"/>
          <w:sz w:val="24"/>
          <w:szCs w:val="24"/>
          <w:lang w:eastAsia="ja-JP" w:bidi="fa-IR"/>
        </w:rPr>
      </w:pPr>
    </w:p>
    <w:p w:rsidR="00F759DA" w:rsidRPr="00E00B06" w:rsidRDefault="00F759DA" w:rsidP="00F759DA">
      <w:pPr>
        <w:pStyle w:val="Standard"/>
        <w:tabs>
          <w:tab w:val="right" w:pos="8100"/>
        </w:tabs>
        <w:spacing w:after="280"/>
        <w:ind w:left="360"/>
        <w:jc w:val="both"/>
        <w:rPr>
          <w:rFonts w:cs="Times New Roman"/>
          <w:b/>
          <w:bCs/>
          <w:color w:val="000000"/>
          <w:sz w:val="26"/>
          <w:szCs w:val="26"/>
          <w:lang w:val="sk-SK"/>
        </w:rPr>
      </w:pPr>
      <w:r w:rsidRPr="00E00B06">
        <w:rPr>
          <w:rFonts w:cs="Times New Roman"/>
          <w:b/>
          <w:bCs/>
          <w:color w:val="000000"/>
          <w:sz w:val="26"/>
          <w:szCs w:val="26"/>
          <w:lang w:val="sk-SK"/>
        </w:rPr>
        <w:t>10.1.Význa</w:t>
      </w:r>
      <w:r w:rsidR="00CC61E1">
        <w:rPr>
          <w:rFonts w:cs="Times New Roman"/>
          <w:b/>
          <w:bCs/>
          <w:color w:val="000000"/>
          <w:sz w:val="26"/>
          <w:szCs w:val="26"/>
          <w:lang w:val="sk-SK"/>
        </w:rPr>
        <w:t>mné investičné akcie v roku 2015</w:t>
      </w:r>
    </w:p>
    <w:p w:rsidR="00F759DA" w:rsidRPr="00E00B06" w:rsidRDefault="00F759DA" w:rsidP="00F759DA">
      <w:pPr>
        <w:pStyle w:val="Standard"/>
        <w:tabs>
          <w:tab w:val="right" w:pos="8100"/>
        </w:tabs>
        <w:spacing w:after="280"/>
        <w:ind w:left="360"/>
        <w:jc w:val="both"/>
        <w:rPr>
          <w:rFonts w:cs="Times New Roman"/>
          <w:color w:val="000000"/>
          <w:lang w:val="sk-SK"/>
        </w:rPr>
      </w:pPr>
      <w:r w:rsidRPr="00E00B06">
        <w:rPr>
          <w:rFonts w:cs="Times New Roman"/>
          <w:color w:val="000000"/>
          <w:lang w:val="sk-SK"/>
        </w:rPr>
        <w:t>Najvýznamnejšie investič</w:t>
      </w:r>
      <w:r w:rsidR="00CC61E1">
        <w:rPr>
          <w:rFonts w:cs="Times New Roman"/>
          <w:color w:val="000000"/>
          <w:lang w:val="sk-SK"/>
        </w:rPr>
        <w:t>né akcie realizované v roku 2015</w:t>
      </w:r>
      <w:r w:rsidRPr="00E00B06">
        <w:rPr>
          <w:rFonts w:cs="Times New Roman"/>
          <w:color w:val="000000"/>
          <w:lang w:val="sk-SK"/>
        </w:rPr>
        <w:t>:</w:t>
      </w:r>
    </w:p>
    <w:p w:rsidR="00F759DA" w:rsidRPr="00E00B06" w:rsidRDefault="00F759DA" w:rsidP="00F759DA">
      <w:pPr>
        <w:pStyle w:val="Standard"/>
        <w:tabs>
          <w:tab w:val="right" w:pos="8100"/>
        </w:tabs>
        <w:spacing w:after="280"/>
        <w:ind w:left="360"/>
        <w:jc w:val="both"/>
        <w:rPr>
          <w:rFonts w:cs="Times New Roman"/>
          <w:color w:val="000000"/>
          <w:lang w:val="sk-SK"/>
        </w:rPr>
      </w:pPr>
      <w:r w:rsidRPr="00E00B06">
        <w:rPr>
          <w:rFonts w:cs="Times New Roman"/>
          <w:color w:val="000000"/>
          <w:lang w:val="sk-SK"/>
        </w:rPr>
        <w:t>- reko</w:t>
      </w:r>
      <w:r w:rsidR="00E00B06" w:rsidRPr="00E00B06">
        <w:rPr>
          <w:rFonts w:cs="Times New Roman"/>
          <w:color w:val="000000"/>
          <w:lang w:val="sk-SK"/>
        </w:rPr>
        <w:t>nštrukcia Materskej školy (zateplenie, výmena okien)</w:t>
      </w:r>
    </w:p>
    <w:p w:rsidR="00E00B06" w:rsidRPr="00E00B06" w:rsidRDefault="00E00B06" w:rsidP="00F759DA">
      <w:pPr>
        <w:pStyle w:val="Standard"/>
        <w:tabs>
          <w:tab w:val="right" w:pos="8100"/>
        </w:tabs>
        <w:spacing w:after="280"/>
        <w:ind w:left="360"/>
        <w:jc w:val="both"/>
        <w:rPr>
          <w:rFonts w:cs="Times New Roman"/>
          <w:color w:val="000000"/>
          <w:lang w:val="sk-SK"/>
        </w:rPr>
      </w:pPr>
      <w:r w:rsidRPr="00E00B06">
        <w:rPr>
          <w:rFonts w:cs="Times New Roman"/>
          <w:color w:val="000000"/>
          <w:lang w:val="sk-SK"/>
        </w:rPr>
        <w:t>- vybudovanie kamerového systému</w:t>
      </w:r>
    </w:p>
    <w:p w:rsidR="00F759DA" w:rsidRPr="00CC61E1" w:rsidRDefault="00F759DA" w:rsidP="00F759DA">
      <w:pPr>
        <w:pStyle w:val="Standard"/>
        <w:tabs>
          <w:tab w:val="right" w:pos="7740"/>
        </w:tabs>
        <w:spacing w:after="280"/>
        <w:jc w:val="both"/>
        <w:rPr>
          <w:rFonts w:cs="Times New Roman"/>
          <w:color w:val="000000"/>
          <w:lang w:val="sk-SK"/>
        </w:rPr>
      </w:pPr>
    </w:p>
    <w:p w:rsidR="00F759DA" w:rsidRPr="00CC61E1" w:rsidRDefault="00F759DA" w:rsidP="00F759DA">
      <w:pPr>
        <w:pStyle w:val="Standard"/>
        <w:tabs>
          <w:tab w:val="right" w:pos="8100"/>
        </w:tabs>
        <w:spacing w:after="280"/>
        <w:ind w:left="360"/>
        <w:jc w:val="both"/>
        <w:rPr>
          <w:rFonts w:cs="Times New Roman"/>
          <w:b/>
          <w:bCs/>
          <w:color w:val="000000"/>
          <w:sz w:val="26"/>
          <w:szCs w:val="26"/>
          <w:lang w:val="sk-SK"/>
        </w:rPr>
      </w:pPr>
      <w:r w:rsidRPr="00CC61E1">
        <w:rPr>
          <w:rFonts w:cs="Times New Roman"/>
          <w:b/>
          <w:bCs/>
          <w:color w:val="000000"/>
          <w:sz w:val="26"/>
          <w:szCs w:val="26"/>
          <w:lang w:val="sk-SK"/>
        </w:rPr>
        <w:t>10.2. Predpokladaný budúci vývoj činnosti</w:t>
      </w:r>
    </w:p>
    <w:p w:rsidR="00F759DA" w:rsidRPr="00F23DFC" w:rsidRDefault="00F759DA" w:rsidP="00F759DA">
      <w:pPr>
        <w:pStyle w:val="Standard"/>
        <w:tabs>
          <w:tab w:val="right" w:pos="8100"/>
        </w:tabs>
        <w:spacing w:after="280"/>
        <w:ind w:left="360"/>
        <w:jc w:val="both"/>
        <w:rPr>
          <w:rFonts w:cs="Times New Roman"/>
          <w:color w:val="000000"/>
          <w:lang w:val="sk-SK"/>
        </w:rPr>
      </w:pPr>
      <w:r w:rsidRPr="00F23DFC">
        <w:rPr>
          <w:rFonts w:cs="Times New Roman"/>
          <w:color w:val="000000"/>
          <w:lang w:val="sk-SK"/>
        </w:rPr>
        <w:t>Predpokladané investičné akcie realizované v budúcich rokoch:</w:t>
      </w:r>
    </w:p>
    <w:p w:rsidR="00F759DA" w:rsidRPr="00F23DFC" w:rsidRDefault="00E00B06" w:rsidP="00F759DA">
      <w:pPr>
        <w:pStyle w:val="Standard"/>
        <w:tabs>
          <w:tab w:val="right" w:pos="8100"/>
        </w:tabs>
        <w:spacing w:after="280"/>
        <w:ind w:left="360"/>
        <w:jc w:val="both"/>
        <w:rPr>
          <w:rFonts w:cs="Times New Roman"/>
          <w:color w:val="000000"/>
          <w:lang w:val="sk-SK"/>
        </w:rPr>
      </w:pPr>
      <w:r w:rsidRPr="00F23DFC">
        <w:rPr>
          <w:rFonts w:cs="Times New Roman"/>
          <w:color w:val="000000"/>
          <w:lang w:val="sk-SK"/>
        </w:rPr>
        <w:t>- fasáda</w:t>
      </w:r>
      <w:r w:rsidR="00F759DA" w:rsidRPr="00F23DFC">
        <w:rPr>
          <w:rFonts w:cs="Times New Roman"/>
          <w:color w:val="000000"/>
          <w:lang w:val="sk-SK"/>
        </w:rPr>
        <w:t xml:space="preserve"> Materskej školy</w:t>
      </w:r>
    </w:p>
    <w:p w:rsidR="00F759DA" w:rsidRPr="00F23DFC" w:rsidRDefault="00E00B06" w:rsidP="00F759DA">
      <w:pPr>
        <w:pStyle w:val="Standard"/>
        <w:tabs>
          <w:tab w:val="right" w:pos="7740"/>
        </w:tabs>
        <w:spacing w:after="280"/>
        <w:jc w:val="both"/>
        <w:rPr>
          <w:rFonts w:cs="Times New Roman"/>
          <w:color w:val="000000"/>
          <w:lang w:val="sk-SK"/>
        </w:rPr>
      </w:pPr>
      <w:r w:rsidRPr="00F23DFC">
        <w:rPr>
          <w:rFonts w:cs="Times New Roman"/>
          <w:color w:val="000000"/>
          <w:lang w:val="sk-SK"/>
        </w:rPr>
        <w:t xml:space="preserve">      - rekonštukcia Kultúrneho domu</w:t>
      </w:r>
    </w:p>
    <w:p w:rsidR="00E00B06" w:rsidRPr="00F23DFC" w:rsidRDefault="00E00B06" w:rsidP="00F759DA">
      <w:pPr>
        <w:pStyle w:val="Standard"/>
        <w:tabs>
          <w:tab w:val="right" w:pos="7740"/>
        </w:tabs>
        <w:spacing w:after="280"/>
        <w:jc w:val="both"/>
        <w:rPr>
          <w:rFonts w:cs="Times New Roman"/>
          <w:color w:val="000000"/>
          <w:lang w:val="sk-SK"/>
        </w:rPr>
      </w:pPr>
      <w:r w:rsidRPr="00F23DFC">
        <w:rPr>
          <w:rFonts w:cs="Times New Roman"/>
          <w:color w:val="000000"/>
          <w:lang w:val="sk-SK"/>
        </w:rPr>
        <w:t xml:space="preserve">      - nákup autobusových zastávok</w:t>
      </w:r>
    </w:p>
    <w:p w:rsidR="00E00B06" w:rsidRPr="00F23DFC" w:rsidRDefault="00E00B06" w:rsidP="00F759DA">
      <w:pPr>
        <w:pStyle w:val="Standard"/>
        <w:tabs>
          <w:tab w:val="right" w:pos="7740"/>
        </w:tabs>
        <w:spacing w:after="280"/>
        <w:jc w:val="both"/>
        <w:rPr>
          <w:rFonts w:cs="Times New Roman"/>
          <w:color w:val="000000"/>
          <w:lang w:val="sk-SK"/>
        </w:rPr>
      </w:pPr>
      <w:r w:rsidRPr="00F23DFC">
        <w:rPr>
          <w:rFonts w:cs="Times New Roman"/>
          <w:color w:val="000000"/>
          <w:lang w:val="sk-SK"/>
        </w:rPr>
        <w:lastRenderedPageBreak/>
        <w:t>- nákup lavičiek</w:t>
      </w:r>
    </w:p>
    <w:p w:rsidR="00E00B06" w:rsidRPr="00F23DFC" w:rsidRDefault="00E00B06" w:rsidP="00F759DA">
      <w:pPr>
        <w:pStyle w:val="Standard"/>
        <w:tabs>
          <w:tab w:val="right" w:pos="7740"/>
        </w:tabs>
        <w:spacing w:after="280"/>
        <w:jc w:val="both"/>
        <w:rPr>
          <w:rFonts w:cs="Times New Roman"/>
          <w:color w:val="000000"/>
          <w:lang w:val="sk-SK"/>
        </w:rPr>
      </w:pPr>
      <w:r w:rsidRPr="00F23DFC">
        <w:rPr>
          <w:rFonts w:cs="Times New Roman"/>
          <w:color w:val="000000"/>
          <w:lang w:val="sk-SK"/>
        </w:rPr>
        <w:t>- nákup stolov do Kultúrneho domu</w:t>
      </w:r>
    </w:p>
    <w:p w:rsidR="00E00B06" w:rsidRPr="00F23DFC" w:rsidRDefault="00E00B06" w:rsidP="00F759DA">
      <w:pPr>
        <w:pStyle w:val="Standard"/>
        <w:tabs>
          <w:tab w:val="right" w:pos="7740"/>
        </w:tabs>
        <w:spacing w:after="280"/>
        <w:jc w:val="both"/>
        <w:rPr>
          <w:rFonts w:cs="Times New Roman"/>
          <w:color w:val="000000"/>
          <w:lang w:val="sk-SK"/>
        </w:rPr>
      </w:pPr>
      <w:r w:rsidRPr="00F23DFC">
        <w:rPr>
          <w:rFonts w:cs="Times New Roman"/>
          <w:color w:val="000000"/>
          <w:lang w:val="sk-SK"/>
        </w:rPr>
        <w:t>- rekonštrukcia Verejného osvetlenia</w:t>
      </w:r>
    </w:p>
    <w:p w:rsidR="00CC61E1" w:rsidRPr="00F23DFC" w:rsidRDefault="00CC61E1" w:rsidP="00F759DA">
      <w:pPr>
        <w:pStyle w:val="Standard"/>
        <w:tabs>
          <w:tab w:val="right" w:pos="7740"/>
        </w:tabs>
        <w:spacing w:after="280"/>
        <w:jc w:val="both"/>
        <w:rPr>
          <w:rFonts w:cs="Times New Roman"/>
          <w:color w:val="000000"/>
          <w:lang w:val="sk-SK"/>
        </w:rPr>
      </w:pPr>
      <w:r w:rsidRPr="00F23DFC">
        <w:rPr>
          <w:rFonts w:cs="Times New Roman"/>
          <w:color w:val="000000"/>
          <w:lang w:val="sk-SK"/>
        </w:rPr>
        <w:t>- zakúpenie osobného automobilu</w:t>
      </w:r>
    </w:p>
    <w:p w:rsidR="00F759DA" w:rsidRPr="00F23DFC" w:rsidRDefault="00F759DA" w:rsidP="00CC61E1">
      <w:pPr>
        <w:pStyle w:val="Standard"/>
        <w:tabs>
          <w:tab w:val="right" w:pos="8100"/>
        </w:tabs>
        <w:spacing w:after="280"/>
        <w:rPr>
          <w:rFonts w:cs="Times New Roman"/>
          <w:b/>
          <w:color w:val="000000"/>
          <w:sz w:val="26"/>
          <w:szCs w:val="26"/>
          <w:lang w:val="sk-SK"/>
        </w:rPr>
      </w:pPr>
      <w:r w:rsidRPr="00F23DFC">
        <w:rPr>
          <w:rFonts w:cs="Times New Roman"/>
          <w:b/>
          <w:color w:val="000000"/>
          <w:sz w:val="26"/>
          <w:szCs w:val="26"/>
          <w:lang w:val="sk-SK"/>
        </w:rPr>
        <w:t>10.3.Udalosti osobitného významu po skončení účtovného obdobia</w:t>
      </w:r>
    </w:p>
    <w:p w:rsidR="00F759DA" w:rsidRPr="00F23DFC" w:rsidRDefault="00F759DA" w:rsidP="00F759DA">
      <w:pPr>
        <w:pStyle w:val="Standard"/>
        <w:tabs>
          <w:tab w:val="right" w:pos="8100"/>
        </w:tabs>
        <w:spacing w:after="280"/>
        <w:ind w:left="360"/>
        <w:jc w:val="both"/>
        <w:rPr>
          <w:rFonts w:cs="Times New Roman"/>
          <w:color w:val="000000"/>
          <w:lang w:val="sk-SK"/>
        </w:rPr>
      </w:pPr>
      <w:r w:rsidRPr="00F23DFC">
        <w:rPr>
          <w:rFonts w:cs="Times New Roman"/>
          <w:color w:val="000000"/>
          <w:lang w:val="sk-SK"/>
        </w:rPr>
        <w:t>Obec nezaznamenala žiadnu udalosť osobitného významu po skončení účtovného obdobia.</w:t>
      </w:r>
    </w:p>
    <w:p w:rsidR="00F759DA" w:rsidRPr="00F23DFC" w:rsidRDefault="00F759DA" w:rsidP="00F759DA">
      <w:pPr>
        <w:pStyle w:val="Standard"/>
        <w:tabs>
          <w:tab w:val="right" w:pos="8100"/>
        </w:tabs>
        <w:spacing w:after="280"/>
        <w:ind w:left="360"/>
        <w:jc w:val="both"/>
        <w:rPr>
          <w:rFonts w:cs="Times New Roman"/>
          <w:color w:val="000000"/>
          <w:lang w:val="sk-SK"/>
        </w:rPr>
      </w:pPr>
    </w:p>
    <w:p w:rsidR="00F759DA" w:rsidRPr="00F23DFC" w:rsidRDefault="00F759DA" w:rsidP="00F759DA">
      <w:pPr>
        <w:pStyle w:val="Standard"/>
        <w:tabs>
          <w:tab w:val="right" w:pos="8100"/>
        </w:tabs>
        <w:spacing w:after="280"/>
        <w:ind w:left="360"/>
        <w:jc w:val="both"/>
        <w:rPr>
          <w:rFonts w:cs="Times New Roman"/>
          <w:b/>
          <w:color w:val="000000"/>
          <w:lang w:val="sk-SK"/>
        </w:rPr>
      </w:pPr>
    </w:p>
    <w:p w:rsidR="00F759DA" w:rsidRPr="00F23DFC" w:rsidRDefault="00F759DA" w:rsidP="00F759DA">
      <w:pPr>
        <w:pStyle w:val="Standard"/>
        <w:tabs>
          <w:tab w:val="right" w:pos="8100"/>
        </w:tabs>
        <w:spacing w:after="280"/>
        <w:ind w:left="360"/>
        <w:jc w:val="both"/>
        <w:rPr>
          <w:rFonts w:cs="Times New Roman"/>
          <w:b/>
          <w:color w:val="000000"/>
          <w:lang w:val="sk-SK"/>
        </w:rPr>
      </w:pPr>
    </w:p>
    <w:p w:rsidR="00F759DA" w:rsidRPr="00F23DFC" w:rsidRDefault="00F759DA" w:rsidP="00F759DA">
      <w:pPr>
        <w:pStyle w:val="Standard"/>
        <w:tabs>
          <w:tab w:val="right" w:pos="8100"/>
        </w:tabs>
        <w:spacing w:after="280"/>
        <w:ind w:left="360"/>
        <w:jc w:val="both"/>
        <w:rPr>
          <w:rFonts w:cs="Times New Roman"/>
          <w:b/>
          <w:i/>
          <w:color w:val="000000"/>
          <w:lang w:val="sk-SK"/>
        </w:rPr>
      </w:pPr>
    </w:p>
    <w:p w:rsidR="00F759DA" w:rsidRPr="00F23DFC" w:rsidRDefault="00F759DA" w:rsidP="00F759DA">
      <w:pPr>
        <w:pStyle w:val="Standard"/>
        <w:tabs>
          <w:tab w:val="right" w:pos="8100"/>
        </w:tabs>
        <w:spacing w:after="280"/>
        <w:ind w:left="360"/>
        <w:jc w:val="both"/>
        <w:rPr>
          <w:rFonts w:cs="Times New Roman"/>
          <w:b/>
          <w:i/>
          <w:color w:val="000000"/>
          <w:lang w:val="sk-SK"/>
        </w:rPr>
      </w:pPr>
    </w:p>
    <w:p w:rsidR="00F759DA" w:rsidRPr="00F23DFC" w:rsidRDefault="00F759DA" w:rsidP="00F759DA">
      <w:pPr>
        <w:pStyle w:val="Standard"/>
        <w:tabs>
          <w:tab w:val="right" w:pos="8100"/>
        </w:tabs>
        <w:spacing w:after="280"/>
        <w:ind w:left="360"/>
        <w:jc w:val="both"/>
        <w:rPr>
          <w:rFonts w:cs="Times New Roman"/>
          <w:color w:val="000000"/>
          <w:lang w:val="sk-SK"/>
        </w:rPr>
      </w:pPr>
      <w:r w:rsidRPr="00F23DFC">
        <w:rPr>
          <w:rFonts w:cs="Times New Roman"/>
          <w:color w:val="000000"/>
          <w:lang w:val="sk-SK"/>
        </w:rPr>
        <w:t>Vypracovala: Mgr. Martina Horváthová       Predkladá: Imrich Slovák, starosta obce</w:t>
      </w:r>
    </w:p>
    <w:p w:rsidR="00F759DA" w:rsidRPr="00F23DFC" w:rsidRDefault="00F759DA" w:rsidP="00F759DA">
      <w:pPr>
        <w:pStyle w:val="Standard"/>
        <w:tabs>
          <w:tab w:val="right" w:pos="8100"/>
        </w:tabs>
        <w:spacing w:after="280"/>
        <w:ind w:left="360"/>
        <w:jc w:val="both"/>
        <w:rPr>
          <w:rFonts w:cs="Times New Roman"/>
          <w:color w:val="000000"/>
          <w:lang w:val="sk-SK"/>
        </w:rPr>
      </w:pPr>
      <w:r w:rsidRPr="00F23DFC">
        <w:rPr>
          <w:rFonts w:cs="Times New Roman"/>
          <w:color w:val="000000"/>
          <w:lang w:val="sk-SK"/>
        </w:rPr>
        <w:t xml:space="preserve">Vo Vlkase dňa </w:t>
      </w:r>
      <w:r w:rsidR="00F23DFC">
        <w:rPr>
          <w:rFonts w:cs="Times New Roman"/>
          <w:color w:val="000000"/>
          <w:lang w:val="sk-SK"/>
        </w:rPr>
        <w:t>23</w:t>
      </w:r>
      <w:r w:rsidR="00E00B06" w:rsidRPr="00F23DFC">
        <w:rPr>
          <w:rFonts w:cs="Times New Roman"/>
          <w:color w:val="000000"/>
          <w:lang w:val="sk-SK"/>
        </w:rPr>
        <w:t>.10.2016</w:t>
      </w:r>
    </w:p>
    <w:p w:rsidR="00F759DA" w:rsidRPr="00F23DFC" w:rsidRDefault="00F759DA" w:rsidP="00F759DA">
      <w:pPr>
        <w:pStyle w:val="Standard"/>
        <w:tabs>
          <w:tab w:val="right" w:pos="8100"/>
        </w:tabs>
        <w:spacing w:after="280"/>
        <w:ind w:left="360"/>
        <w:jc w:val="both"/>
        <w:rPr>
          <w:rFonts w:cs="Times New Roman"/>
          <w:color w:val="000000"/>
          <w:lang w:val="sk-SK"/>
        </w:rPr>
      </w:pPr>
      <w:r w:rsidRPr="00F23DFC">
        <w:rPr>
          <w:rFonts w:cs="Times New Roman"/>
          <w:color w:val="000000"/>
          <w:lang w:val="sk-SK"/>
        </w:rPr>
        <w:t>Prílohy:</w:t>
      </w:r>
    </w:p>
    <w:p w:rsidR="00F759DA" w:rsidRPr="00F23DFC" w:rsidRDefault="00F759DA" w:rsidP="00F759DA">
      <w:pPr>
        <w:pStyle w:val="Standard"/>
        <w:tabs>
          <w:tab w:val="right" w:pos="8100"/>
        </w:tabs>
        <w:spacing w:after="280"/>
        <w:ind w:left="360"/>
        <w:jc w:val="both"/>
        <w:rPr>
          <w:rFonts w:cs="Times New Roman"/>
          <w:color w:val="000000"/>
          <w:lang w:val="sk-SK"/>
        </w:rPr>
      </w:pPr>
      <w:r w:rsidRPr="00F23DFC">
        <w:rPr>
          <w:rFonts w:cs="Times New Roman"/>
          <w:color w:val="000000"/>
          <w:lang w:val="sk-SK"/>
        </w:rPr>
        <w:t>•  účtovná závierka: Súvaha, Výkaz ziskov a strát, Poznámky</w:t>
      </w:r>
    </w:p>
    <w:p w:rsidR="00F759DA" w:rsidRPr="00F23DFC" w:rsidRDefault="00F759DA" w:rsidP="00F759DA">
      <w:pPr>
        <w:pStyle w:val="Standard"/>
        <w:tabs>
          <w:tab w:val="right" w:pos="8100"/>
        </w:tabs>
        <w:spacing w:after="280"/>
        <w:ind w:left="360"/>
        <w:jc w:val="both"/>
        <w:rPr>
          <w:rFonts w:cs="Times New Roman"/>
          <w:color w:val="000000"/>
          <w:lang w:val="sk-SK"/>
        </w:rPr>
      </w:pPr>
    </w:p>
    <w:p w:rsidR="00F759DA" w:rsidRPr="00F23DFC" w:rsidRDefault="00F759DA" w:rsidP="00F759DA">
      <w:pPr>
        <w:pStyle w:val="Standard"/>
        <w:tabs>
          <w:tab w:val="right" w:pos="8100"/>
        </w:tabs>
        <w:spacing w:after="280"/>
        <w:ind w:left="360"/>
        <w:jc w:val="both"/>
        <w:rPr>
          <w:rFonts w:cs="Times New Roman"/>
          <w:color w:val="000000"/>
          <w:shd w:val="clear" w:color="auto" w:fill="FFFF00"/>
          <w:lang w:val="sk-SK"/>
        </w:rPr>
      </w:pPr>
      <w:r w:rsidRPr="00F23DFC">
        <w:rPr>
          <w:rFonts w:cs="Times New Roman"/>
          <w:color w:val="000000"/>
          <w:shd w:val="clear" w:color="auto" w:fill="FFFF00"/>
          <w:lang w:val="sk-SK"/>
        </w:rPr>
        <w:t>Schválená uznesením Obecného z</w:t>
      </w:r>
      <w:r w:rsidR="00E00B06" w:rsidRPr="00F23DFC">
        <w:rPr>
          <w:rFonts w:cs="Times New Roman"/>
          <w:color w:val="000000"/>
          <w:shd w:val="clear" w:color="auto" w:fill="FFFF00"/>
          <w:lang w:val="sk-SK"/>
        </w:rPr>
        <w:t>astupiteľstva vo Vlkase č.//2016 dňa  2016</w:t>
      </w:r>
      <w:r w:rsidRPr="00F23DFC">
        <w:rPr>
          <w:rFonts w:cs="Times New Roman"/>
          <w:color w:val="000000"/>
          <w:shd w:val="clear" w:color="auto" w:fill="FFFF00"/>
          <w:lang w:val="sk-SK"/>
        </w:rPr>
        <w:t>.</w:t>
      </w:r>
    </w:p>
    <w:p w:rsidR="00F759DA" w:rsidRPr="00F23DFC" w:rsidRDefault="00F759DA" w:rsidP="00F759DA">
      <w:pPr>
        <w:pStyle w:val="Standard"/>
        <w:tabs>
          <w:tab w:val="right" w:pos="8100"/>
        </w:tabs>
        <w:spacing w:after="280"/>
        <w:ind w:left="360"/>
        <w:jc w:val="both"/>
        <w:rPr>
          <w:rFonts w:cs="Times New Roman"/>
          <w:color w:val="000000"/>
          <w:lang w:val="sk-SK"/>
        </w:rPr>
      </w:pPr>
      <w:r w:rsidRPr="00F23DFC">
        <w:rPr>
          <w:rFonts w:cs="Times New Roman"/>
          <w:color w:val="000000"/>
          <w:lang w:val="sk-SK"/>
        </w:rPr>
        <w:t>Vyv</w:t>
      </w:r>
      <w:r w:rsidR="00F23DFC">
        <w:rPr>
          <w:rFonts w:cs="Times New Roman"/>
          <w:color w:val="000000"/>
          <w:lang w:val="sk-SK"/>
        </w:rPr>
        <w:t>esená na úradnej tabuli od: 24</w:t>
      </w:r>
      <w:r w:rsidRPr="00F23DFC">
        <w:rPr>
          <w:rFonts w:cs="Times New Roman"/>
          <w:color w:val="000000"/>
          <w:lang w:val="sk-SK"/>
        </w:rPr>
        <w:t>.</w:t>
      </w:r>
      <w:r w:rsidR="00E00B06" w:rsidRPr="00F23DFC">
        <w:rPr>
          <w:rFonts w:cs="Times New Roman"/>
          <w:color w:val="000000"/>
          <w:lang w:val="sk-SK"/>
        </w:rPr>
        <w:t>10.2016</w:t>
      </w:r>
    </w:p>
    <w:p w:rsidR="00F759DA" w:rsidRPr="00E00B06" w:rsidRDefault="00F759DA" w:rsidP="00F759DA">
      <w:pPr>
        <w:pStyle w:val="Standard"/>
        <w:tabs>
          <w:tab w:val="right" w:pos="8100"/>
        </w:tabs>
        <w:spacing w:after="280"/>
        <w:ind w:left="360"/>
        <w:jc w:val="both"/>
        <w:rPr>
          <w:rFonts w:cs="Times New Roman"/>
          <w:color w:val="000000"/>
          <w:lang w:val="en-US"/>
        </w:rPr>
      </w:pPr>
      <w:r w:rsidRPr="00E00B06">
        <w:rPr>
          <w:rFonts w:cs="Times New Roman"/>
          <w:color w:val="000000"/>
          <w:lang w:val="en-US"/>
        </w:rPr>
        <w:t>Vy</w:t>
      </w:r>
      <w:r w:rsidR="00E00B06" w:rsidRPr="00E00B06">
        <w:rPr>
          <w:rFonts w:cs="Times New Roman"/>
          <w:color w:val="000000"/>
          <w:lang w:val="en-US"/>
        </w:rPr>
        <w:t xml:space="preserve">vesená </w:t>
      </w:r>
      <w:proofErr w:type="gramStart"/>
      <w:r w:rsidR="00E00B06" w:rsidRPr="00E00B06">
        <w:rPr>
          <w:rFonts w:cs="Times New Roman"/>
          <w:color w:val="000000"/>
          <w:lang w:val="en-US"/>
        </w:rPr>
        <w:t>na</w:t>
      </w:r>
      <w:proofErr w:type="gramEnd"/>
      <w:r w:rsidR="00E00B06" w:rsidRPr="00E00B06">
        <w:rPr>
          <w:rFonts w:cs="Times New Roman"/>
          <w:color w:val="000000"/>
          <w:lang w:val="en-US"/>
        </w:rPr>
        <w:t xml:space="preserve"> úradnej tabuli do: 9.11.2016</w:t>
      </w:r>
    </w:p>
    <w:p w:rsidR="00DE483A" w:rsidRPr="00E00B06" w:rsidRDefault="00DE483A">
      <w:pPr>
        <w:rPr>
          <w:rFonts w:ascii="Times New Roman" w:hAnsi="Times New Roman" w:cs="Times New Roman"/>
        </w:rPr>
      </w:pPr>
    </w:p>
    <w:sectPr w:rsidR="00DE483A" w:rsidRPr="00E00B0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OpenSymbol">
    <w:altName w:val="Times New Roman"/>
    <w:charset w:val="00"/>
    <w:family w:val="auto"/>
    <w:pitch w:val="default"/>
  </w:font>
  <w:font w:name="Calibri">
    <w:panose1 w:val="020F0502020204030204"/>
    <w:charset w:val="EE"/>
    <w:family w:val="swiss"/>
    <w:pitch w:val="variable"/>
    <w:sig w:usb0="E00002FF" w:usb1="4000ACFF" w:usb2="00000001" w:usb3="00000000" w:csb0="0000019F" w:csb1="00000000"/>
  </w:font>
  <w:font w:name="Andale Sans UI">
    <w:charset w:val="00"/>
    <w:family w:val="auto"/>
    <w:pitch w:val="variable"/>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A324E2"/>
    <w:multiLevelType w:val="multilevel"/>
    <w:tmpl w:val="762875C8"/>
    <w:styleLink w:val="WW8Num3"/>
    <w:lvl w:ilvl="0">
      <w:numFmt w:val="bullet"/>
      <w:lvlText w:val="-"/>
      <w:lvlJc w:val="left"/>
      <w:pPr>
        <w:ind w:left="720" w:hanging="360"/>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 w15:restartNumberingAfterBreak="0">
    <w:nsid w:val="17392353"/>
    <w:multiLevelType w:val="multilevel"/>
    <w:tmpl w:val="BA12F350"/>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2" w15:restartNumberingAfterBreak="0">
    <w:nsid w:val="19A57E61"/>
    <w:multiLevelType w:val="multilevel"/>
    <w:tmpl w:val="2CBA4454"/>
    <w:styleLink w:val="WW8Num2"/>
    <w:lvl w:ilvl="0">
      <w:numFmt w:val="bullet"/>
      <w:lvlText w:val="-"/>
      <w:lvlJc w:val="left"/>
      <w:pPr>
        <w:ind w:left="720" w:hanging="360"/>
      </w:pPr>
      <w:rPr>
        <w:rFonts w:ascii="Times New Roman" w:hAnsi="Times New Roman"/>
        <w:b/>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 w15:restartNumberingAfterBreak="0">
    <w:nsid w:val="243F4E9C"/>
    <w:multiLevelType w:val="hybridMultilevel"/>
    <w:tmpl w:val="2E92E0CC"/>
    <w:lvl w:ilvl="0" w:tplc="28F463EE">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4A0A1375"/>
    <w:multiLevelType w:val="multilevel"/>
    <w:tmpl w:val="623C0D34"/>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5" w15:restartNumberingAfterBreak="0">
    <w:nsid w:val="680A210D"/>
    <w:multiLevelType w:val="multilevel"/>
    <w:tmpl w:val="2C08A76C"/>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6" w15:restartNumberingAfterBreak="0">
    <w:nsid w:val="6D576BAD"/>
    <w:multiLevelType w:val="multilevel"/>
    <w:tmpl w:val="8A94E4E6"/>
    <w:styleLink w:val="WW8Num5"/>
    <w:lvl w:ilvl="0">
      <w:start w:val="2"/>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 w15:restartNumberingAfterBreak="0">
    <w:nsid w:val="7D7C5519"/>
    <w:multiLevelType w:val="multilevel"/>
    <w:tmpl w:val="F36AD36C"/>
    <w:styleLink w:val="WW8Num1"/>
    <w:lvl w:ilvl="0">
      <w:start w:val="1"/>
      <w:numFmt w:val="decimal"/>
      <w:lvlText w:val="%1."/>
      <w:lvlJc w:val="left"/>
      <w:pPr>
        <w:ind w:left="900" w:hanging="360"/>
      </w:pPr>
    </w:lvl>
    <w:lvl w:ilvl="1">
      <w:numFmt w:val="bullet"/>
      <w:lvlText w:val="-"/>
      <w:lvlJc w:val="left"/>
      <w:pPr>
        <w:ind w:left="1440" w:hanging="360"/>
      </w:pPr>
      <w:rPr>
        <w:rFonts w:ascii="Times New Roman" w:hAnsi="Times New Roman" w:cs="Times New Roman"/>
      </w:rPr>
    </w:lvl>
    <w:lvl w:ilvl="2">
      <w:start w:val="1"/>
      <w:numFmt w:val="decimal"/>
      <w:lvlText w:val="%3."/>
      <w:lvlJc w:val="left"/>
      <w:pPr>
        <w:ind w:left="234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lef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left"/>
      <w:pPr>
        <w:ind w:left="6480" w:hanging="180"/>
      </w:pPr>
    </w:lvl>
  </w:abstractNum>
  <w:num w:numId="1">
    <w:abstractNumId w:val="7"/>
  </w:num>
  <w:num w:numId="2">
    <w:abstractNumId w:val="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num>
  <w:num w:numId="7">
    <w:abstractNumId w:val="6"/>
    <w:lvlOverride w:ilvl="0">
      <w:startOverride w:val="2"/>
      <w:lvl w:ilvl="0">
        <w:start w:val="2"/>
        <w:numFmt w:val="decimal"/>
        <w:lvlText w:val="%1)"/>
        <w:lvlJc w:val="left"/>
        <w:pPr>
          <w:ind w:left="720" w:hanging="360"/>
        </w:pPr>
        <w:rPr>
          <w:color w:val="000000" w:themeColor="text1"/>
        </w:rPr>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num>
  <w:num w:numId="8">
    <w:abstractNumId w:val="0"/>
  </w:num>
  <w:num w:numId="9">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num>
  <w:num w:numId="12">
    <w:abstractNumId w:val="1"/>
  </w:num>
  <w:num w:numId="13">
    <w:abstractNumId w:val="1"/>
  </w:num>
  <w:num w:numId="14">
    <w:abstractNumId w:val="4"/>
    <w:lvlOverride w:ilvl="0">
      <w:startOverride w:val="2"/>
    </w:lvlOverride>
  </w:num>
  <w:num w:numId="15">
    <w:abstractNumId w:val="4"/>
  </w:num>
  <w:num w:numId="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3260"/>
    <w:rsid w:val="00005958"/>
    <w:rsid w:val="000F46BD"/>
    <w:rsid w:val="0033040F"/>
    <w:rsid w:val="003A53C1"/>
    <w:rsid w:val="00423260"/>
    <w:rsid w:val="00612CB5"/>
    <w:rsid w:val="0093213A"/>
    <w:rsid w:val="00CC61E1"/>
    <w:rsid w:val="00DE483A"/>
    <w:rsid w:val="00E00B06"/>
    <w:rsid w:val="00F23DFC"/>
    <w:rsid w:val="00F664AC"/>
    <w:rsid w:val="00F759D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F3C9D34-2A9D-402B-AD90-E9EDAE977B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tandard">
    <w:name w:val="Standard"/>
    <w:rsid w:val="00005958"/>
    <w:pPr>
      <w:widowControl w:val="0"/>
      <w:suppressAutoHyphens/>
      <w:autoSpaceDN w:val="0"/>
      <w:spacing w:after="0" w:line="240" w:lineRule="auto"/>
      <w:textAlignment w:val="baseline"/>
    </w:pPr>
    <w:rPr>
      <w:rFonts w:ascii="Times New Roman" w:eastAsia="Andale Sans UI" w:hAnsi="Times New Roman" w:cs="Tahoma"/>
      <w:kern w:val="3"/>
      <w:sz w:val="24"/>
      <w:szCs w:val="24"/>
      <w:lang w:val="de-DE" w:eastAsia="ja-JP" w:bidi="fa-IR"/>
    </w:rPr>
  </w:style>
  <w:style w:type="character" w:customStyle="1" w:styleId="StrongEmphasis">
    <w:name w:val="Strong Emphasis"/>
    <w:rsid w:val="00005958"/>
    <w:rPr>
      <w:b/>
      <w:bCs/>
    </w:rPr>
  </w:style>
  <w:style w:type="numbering" w:customStyle="1" w:styleId="Bezzoznamu1">
    <w:name w:val="Bez zoznamu1"/>
    <w:next w:val="Bezzoznamu"/>
    <w:uiPriority w:val="99"/>
    <w:semiHidden/>
    <w:unhideWhenUsed/>
    <w:rsid w:val="00DE483A"/>
  </w:style>
  <w:style w:type="paragraph" w:customStyle="1" w:styleId="TableContents">
    <w:name w:val="Table Contents"/>
    <w:basedOn w:val="Standard"/>
    <w:rsid w:val="00DE483A"/>
    <w:pPr>
      <w:suppressLineNumbers/>
      <w:textAlignment w:val="auto"/>
    </w:pPr>
  </w:style>
  <w:style w:type="numbering" w:customStyle="1" w:styleId="WW8Num1">
    <w:name w:val="WW8Num1"/>
    <w:rsid w:val="00DE483A"/>
    <w:pPr>
      <w:numPr>
        <w:numId w:val="1"/>
      </w:numPr>
    </w:pPr>
  </w:style>
  <w:style w:type="numbering" w:customStyle="1" w:styleId="WW8Num2">
    <w:name w:val="WW8Num2"/>
    <w:rsid w:val="00DE483A"/>
    <w:pPr>
      <w:numPr>
        <w:numId w:val="4"/>
      </w:numPr>
    </w:pPr>
  </w:style>
  <w:style w:type="numbering" w:customStyle="1" w:styleId="WW8Num5">
    <w:name w:val="WW8Num5"/>
    <w:rsid w:val="00DE483A"/>
    <w:pPr>
      <w:numPr>
        <w:numId w:val="6"/>
      </w:numPr>
    </w:pPr>
  </w:style>
  <w:style w:type="numbering" w:customStyle="1" w:styleId="WW8Num3">
    <w:name w:val="WW8Num3"/>
    <w:rsid w:val="00DE483A"/>
    <w:pPr>
      <w:numPr>
        <w:numId w:val="8"/>
      </w:numPr>
    </w:pPr>
  </w:style>
  <w:style w:type="paragraph" w:styleId="Textbubliny">
    <w:name w:val="Balloon Text"/>
    <w:basedOn w:val="Normlny"/>
    <w:link w:val="TextbublinyChar"/>
    <w:uiPriority w:val="99"/>
    <w:semiHidden/>
    <w:unhideWhenUsed/>
    <w:rsid w:val="00DE483A"/>
    <w:pPr>
      <w:widowControl w:val="0"/>
      <w:suppressAutoHyphens/>
      <w:autoSpaceDN w:val="0"/>
      <w:spacing w:after="0" w:line="240" w:lineRule="auto"/>
    </w:pPr>
    <w:rPr>
      <w:rFonts w:ascii="Segoe UI" w:eastAsia="Andale Sans UI" w:hAnsi="Segoe UI" w:cs="Segoe UI"/>
      <w:kern w:val="3"/>
      <w:sz w:val="18"/>
      <w:szCs w:val="18"/>
      <w:lang w:eastAsia="ja-JP" w:bidi="fa-IR"/>
    </w:rPr>
  </w:style>
  <w:style w:type="character" w:customStyle="1" w:styleId="TextbublinyChar">
    <w:name w:val="Text bubliny Char"/>
    <w:basedOn w:val="Predvolenpsmoodseku"/>
    <w:link w:val="Textbubliny"/>
    <w:uiPriority w:val="99"/>
    <w:semiHidden/>
    <w:rsid w:val="00DE483A"/>
    <w:rPr>
      <w:rFonts w:ascii="Segoe UI" w:eastAsia="Andale Sans UI" w:hAnsi="Segoe UI" w:cs="Segoe UI"/>
      <w:kern w:val="3"/>
      <w:sz w:val="18"/>
      <w:szCs w:val="18"/>
      <w:lang w:eastAsia="ja-JP" w:bidi="fa-I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http://www.obecvlkas.sk/images/uvod/nahlad_1.jpg"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http://www.novezamkyfotoalbum.sk/wp-content/uploads/2014/02/Vlkas-erb-obce.jpg"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6EEBF4-4A2F-42B5-8501-547585C42D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1</Pages>
  <Words>4360</Words>
  <Characters>24852</Characters>
  <Application>Microsoft Office Word</Application>
  <DocSecurity>0</DocSecurity>
  <Lines>207</Lines>
  <Paragraphs>58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29154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HORVÁTHOVÁ Martina</dc:creator>
  <cp:keywords/>
  <dc:description/>
  <cp:lastModifiedBy>HORVÁTHOVÁ Martina</cp:lastModifiedBy>
  <cp:revision>13</cp:revision>
  <cp:lastPrinted>2016-11-21T09:19:00Z</cp:lastPrinted>
  <dcterms:created xsi:type="dcterms:W3CDTF">2016-11-21T09:02:00Z</dcterms:created>
  <dcterms:modified xsi:type="dcterms:W3CDTF">2016-12-19T08:13:00Z</dcterms:modified>
</cp:coreProperties>
</file>