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:rsidR="00896D72" w:rsidRDefault="00A20833" w:rsidP="00896D72">
      <w:pPr>
        <w:pStyle w:val="Default"/>
        <w:numPr>
          <w:ilvl w:val="0"/>
          <w:numId w:val="3"/>
        </w:numPr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Názov</w:t>
      </w:r>
      <w:r w:rsidR="00896D72">
        <w:rPr>
          <w:rFonts w:ascii="Arial CE" w:hAnsi="Arial CE"/>
          <w:sz w:val="20"/>
          <w:szCs w:val="20"/>
        </w:rPr>
        <w:t xml:space="preserve"> a sídlo právnickej osoby: </w:t>
      </w:r>
      <w:r w:rsidR="001A4CBA">
        <w:rPr>
          <w:rFonts w:ascii="Arial CE" w:hAnsi="Arial CE"/>
          <w:sz w:val="20"/>
          <w:szCs w:val="20"/>
        </w:rPr>
        <w:t>GALAGRO</w:t>
      </w:r>
      <w:r w:rsidR="00896D72">
        <w:rPr>
          <w:rFonts w:ascii="Arial CE" w:hAnsi="Arial CE"/>
          <w:sz w:val="20"/>
          <w:szCs w:val="20"/>
        </w:rPr>
        <w:t xml:space="preserve">., Mlynské nivy 42, 82109  Bratislava. </w:t>
      </w:r>
    </w:p>
    <w:p w:rsidR="00A20833" w:rsidRPr="002C4A44" w:rsidRDefault="00896D72" w:rsidP="00896D72">
      <w:pPr>
        <w:pStyle w:val="Default"/>
        <w:numPr>
          <w:ilvl w:val="0"/>
          <w:numId w:val="3"/>
        </w:numPr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Príprava a rozbeh potravinárskej výroby –výroba proteínových tyčiniek</w:t>
      </w:r>
      <w:r w:rsidR="00A20833"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1A4CBA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Dátum schválenia účtovnej závierky za bezprostredne predchádzajúce účtovné obdobie príslu</w:t>
      </w:r>
      <w:r w:rsidR="00896D72">
        <w:rPr>
          <w:rFonts w:ascii="Arial CE" w:hAnsi="Arial CE"/>
          <w:sz w:val="20"/>
          <w:szCs w:val="20"/>
        </w:rPr>
        <w:t>šným orgánom účtovnej jednotky</w:t>
      </w:r>
      <w:r w:rsidR="001A4CBA">
        <w:rPr>
          <w:rFonts w:ascii="Arial CE" w:hAnsi="Arial CE"/>
          <w:sz w:val="20"/>
          <w:szCs w:val="20"/>
        </w:rPr>
        <w:t xml:space="preserve"> – 30.9.2015</w:t>
      </w:r>
      <w:r w:rsidR="00896D72">
        <w:rPr>
          <w:rFonts w:ascii="Arial CE" w:hAnsi="Arial CE"/>
          <w:sz w:val="20"/>
          <w:szCs w:val="20"/>
        </w:rPr>
        <w:t xml:space="preserve"> </w:t>
      </w:r>
    </w:p>
    <w:p w:rsidR="001A4CBA" w:rsidRDefault="001A4CBA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(3) Právny dôvod n</w:t>
      </w:r>
      <w:r w:rsidR="00896D72">
        <w:rPr>
          <w:rFonts w:ascii="Arial CE" w:hAnsi="Arial CE"/>
          <w:sz w:val="20"/>
          <w:szCs w:val="20"/>
        </w:rPr>
        <w:t>a zostavenie účtovnej závierky – ukončenie kalendárneho roka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Údaje o skupine účtovných jednotiek, a to: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adresa, kde sa môže vyžiadať kópia konsolidovaných účtovných závierok uvedených v písmenách a) a b),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predpisov,2) 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1"/>
      </w:r>
    </w:p>
    <w:p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oslobodení podľa § 22 ods. 10 a 12 zákona obchodné meno a sídlo dcérskych účtovných jednotiek.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Priemerný prepočítaný počet </w:t>
      </w:r>
      <w:r w:rsidR="00896D72">
        <w:rPr>
          <w:rFonts w:ascii="Arial CE" w:hAnsi="Arial CE"/>
          <w:sz w:val="20"/>
          <w:szCs w:val="20"/>
        </w:rPr>
        <w:t>zamestnancov účtovnej jednotky :  bez zamestnancov</w:t>
      </w: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orgánoch spoločnosti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Informácie o orgánoch účtovnej jednotky, a to: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výške jednotlivých druhov záruk alebo iných zabezpečení poskytnutých pre členov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štatutárneho orgánu, dozorného orgánu a iného orgánu účtovnej jednotky, a to v členení za jednotlivé orgány, </w:t>
      </w: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pôžičkách poskytnutých členom štatutárneho orgánu, dozorného orgánu a iného orgánu účtovnej jednotky, a to o </w:t>
      </w:r>
    </w:p>
    <w:p w:rsidR="00A20833" w:rsidRPr="002C4A44" w:rsidRDefault="00A20833" w:rsidP="00A20833">
      <w:pPr>
        <w:pStyle w:val="Default"/>
        <w:spacing w:after="17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celkovej sume poskytnutých pôžičiek k poslednému dňu účtovného obdobia v členení za jednotlivé orgány, 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2"/>
      </w:r>
    </w:p>
    <w:p w:rsidR="00A20833" w:rsidRPr="002C4A44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celkovej sume splatených pôžičiek k poslednému dňu účtovného obdobia v členení za jednotlivé orgány,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celkovej sume odpustených pôžičiek a odpísaných pôžičiek k poslednému dňu účtovného obdobia v členení za jednotlivé orgány,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hlavných podmienkach, na základe ktorých boli osobám uvedeným v písmene a) záruky alebo iné zabezpečenie a pôžičky poskytnuté; pri pôžičkách sa uvádzajú úrokové sadzby,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III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:rsidR="00A20833" w:rsidRDefault="00A20833" w:rsidP="00896D72">
      <w:pPr>
        <w:pStyle w:val="Default"/>
        <w:numPr>
          <w:ilvl w:val="0"/>
          <w:numId w:val="4"/>
        </w:numPr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Informácia, či je účtovná závierka zostavená za splnenia predpokladu, že účtovná jednotka bude nepretržite pokračovať vo svojej činnosti. </w:t>
      </w:r>
    </w:p>
    <w:p w:rsidR="00896D72" w:rsidRPr="002C4A44" w:rsidRDefault="00896D72" w:rsidP="00896D72">
      <w:pPr>
        <w:pStyle w:val="Default"/>
        <w:ind w:left="720"/>
        <w:rPr>
          <w:rFonts w:ascii="Arial CE" w:hAnsi="Arial CE"/>
          <w:sz w:val="20"/>
          <w:szCs w:val="20"/>
        </w:rPr>
      </w:pPr>
    </w:p>
    <w:p w:rsidR="00A20833" w:rsidRDefault="00A20833" w:rsidP="00896D72">
      <w:pPr>
        <w:pStyle w:val="Default"/>
        <w:numPr>
          <w:ilvl w:val="0"/>
          <w:numId w:val="4"/>
        </w:numPr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Informácia o aplikácií účtovných zásad a účtovných metód, ktoré sú dôležité na posúdenie majetku, záväzkov, finančnej s</w:t>
      </w:r>
      <w:r w:rsidR="00896D72">
        <w:rPr>
          <w:rFonts w:ascii="Arial CE" w:hAnsi="Arial CE"/>
          <w:sz w:val="20"/>
          <w:szCs w:val="20"/>
        </w:rPr>
        <w:t>ituácie a výsledku hospodárenia – účtuje za v cene obstarania.</w:t>
      </w:r>
      <w:r w:rsidRPr="002C4A44">
        <w:rPr>
          <w:rFonts w:ascii="Arial CE" w:hAnsi="Arial CE"/>
          <w:sz w:val="20"/>
          <w:szCs w:val="20"/>
        </w:rPr>
        <w:t xml:space="preserve"> </w:t>
      </w:r>
    </w:p>
    <w:p w:rsidR="00896D72" w:rsidRPr="002C4A44" w:rsidRDefault="00896D72" w:rsidP="00896D72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</w:t>
      </w:r>
      <w:r w:rsidR="00896D72">
        <w:rPr>
          <w:rFonts w:ascii="Arial CE" w:hAnsi="Arial CE"/>
          <w:sz w:val="20"/>
          <w:szCs w:val="20"/>
        </w:rPr>
        <w:t>nej situácie účtovnej jednotky – nie sú také  operácie.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Spôsob a určenie ocenenia majetku a záväzkov vrátane určenia rozhodujúcich účtovných odhadov a predpokladov, pričom sa zohľadňuje zásada významnosti. Uvádza sa najmä </w:t>
      </w: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a) obst</w:t>
      </w:r>
      <w:r w:rsidR="00896D72">
        <w:rPr>
          <w:rFonts w:ascii="Arial CE" w:hAnsi="Arial CE"/>
          <w:sz w:val="20"/>
          <w:szCs w:val="20"/>
        </w:rPr>
        <w:t>arávacia cena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b) určenie odhadu zníženia hodnoty majetku a tvo</w:t>
      </w:r>
      <w:r w:rsidR="00896D72">
        <w:rPr>
          <w:rFonts w:ascii="Arial CE" w:hAnsi="Arial CE"/>
          <w:sz w:val="20"/>
          <w:szCs w:val="20"/>
        </w:rPr>
        <w:t>rba opravnej položky k majetku - neúčtuje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c) určenie ocenenia záväzkov, sta</w:t>
      </w:r>
      <w:r w:rsidR="00896D72">
        <w:rPr>
          <w:rFonts w:ascii="Arial CE" w:hAnsi="Arial CE"/>
          <w:sz w:val="20"/>
          <w:szCs w:val="20"/>
        </w:rPr>
        <w:t>novenie odhadu ocenenia rezerv – obstarávacia cena</w:t>
      </w: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určenie ocenenia finančných nástrojov alebo majetku, ktorý nie je finančným nástrojom pri oceňovaní reálnou hodnotou, a to: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určenie ocenenia finančných nástrojov alebo majetku, ktorý nie je finančným nástrojom pri oceňovaní obstarávacou cenou alebo vlastnými nákladmi, a to: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dlhodobom finančnom majetku, ktorý sa vykazuje vo vyššej hodnote ako je jeho reálna hodnota, sa uvádza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2a. účtovná hodnota a reálna hodnota za jednotlivé položky majetku alebo skupiny týchto jednotlivých položiek majetku,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212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2b. dôvod pre nezníženie účtovnej hodnoty vrátane povahy dôkazov pre predpoklad, že sa účtovná hodnota opätovne dosiahne,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stanovenie metódy vlastného imania,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tvorba odpisového plánu pre dlhodobý majetok, pričom sa uvádza doba odpisovania, sadzby odpisov a odpisové metódy pre účtovné odpisy,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h) informácia o poskytnutých dotáciách a pri dotáciách na obstaranie majetku sa uvedú zložky majetku a ich ocenenie.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Informácie, ktoré vysvetľujú a dopĺňajú súvahu a výkaz ziskov a strát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dlhodobému nehmotnému majetku, ktorým je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alebo záporný </w:t>
      </w:r>
      <w:proofErr w:type="spellStart"/>
      <w:r w:rsidRPr="002C4A44">
        <w:rPr>
          <w:rFonts w:ascii="Arial CE" w:hAnsi="Arial CE"/>
          <w:sz w:val="20"/>
          <w:szCs w:val="20"/>
        </w:rPr>
        <w:t>goodwill</w:t>
      </w:r>
      <w:proofErr w:type="spellEnd"/>
      <w:r w:rsidRPr="002C4A44">
        <w:rPr>
          <w:rFonts w:ascii="Arial CE" w:hAnsi="Arial CE"/>
          <w:sz w:val="20"/>
          <w:szCs w:val="20"/>
        </w:rPr>
        <w:t xml:space="preserve"> sa uvádza dôvod jeho vzniku, spôsob výpočtu a prehodnotenie opodstatnenosti jeho výšky a odpisu jeho hodnoty.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170CB5" w:rsidRPr="00A42978" w:rsidRDefault="00170CB5" w:rsidP="00A20833">
      <w:pPr>
        <w:pStyle w:val="Default"/>
        <w:rPr>
          <w:rFonts w:ascii="Arial CE" w:hAnsi="Arial CE"/>
          <w:sz w:val="16"/>
          <w:szCs w:val="16"/>
        </w:rPr>
      </w:pPr>
      <w:r w:rsidRPr="00A42978">
        <w:rPr>
          <w:rFonts w:ascii="Arial CE" w:hAnsi="Arial CE"/>
          <w:sz w:val="16"/>
          <w:szCs w:val="16"/>
        </w:rPr>
        <w:t>Tabuľka k bodu 2 o</w:t>
      </w:r>
      <w:r w:rsidR="00A42978" w:rsidRPr="00A42978">
        <w:rPr>
          <w:rFonts w:ascii="Arial CE" w:hAnsi="Arial CE"/>
          <w:sz w:val="16"/>
          <w:szCs w:val="16"/>
        </w:rPr>
        <w:t> položkách zabezpečených derivátmi</w:t>
      </w:r>
      <w:r w:rsidRPr="00A42978">
        <w:rPr>
          <w:rFonts w:ascii="Arial CE" w:hAnsi="Arial CE"/>
          <w:sz w:val="16"/>
          <w:szCs w:val="16"/>
        </w:rPr>
        <w:t xml:space="preserve">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478"/>
        <w:gridCol w:w="2051"/>
        <w:gridCol w:w="2072"/>
      </w:tblGrid>
      <w:tr w:rsidR="00170CB5" w:rsidRPr="00170CB5" w:rsidTr="00B577F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Reálna hodnota</w:t>
            </w:r>
          </w:p>
        </w:tc>
      </w:tr>
      <w:tr w:rsidR="00170CB5" w:rsidRPr="00170CB5" w:rsidTr="00B577F8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pStyle w:val="TopHeader"/>
              <w:ind w:right="-87"/>
              <w:rPr>
                <w:sz w:val="16"/>
                <w:szCs w:val="16"/>
              </w:rPr>
            </w:pPr>
            <w:r w:rsidRPr="00170CB5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0CB5" w:rsidRPr="00170CB5" w:rsidTr="00B577F8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c</w:t>
            </w: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170CB5">
              <w:rPr>
                <w:rFonts w:ascii="Arial Narrow" w:hAnsi="Arial Narrow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70CB5" w:rsidRPr="00170CB5" w:rsidTr="00B577F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170CB5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B5" w:rsidRPr="00170CB5" w:rsidRDefault="00170CB5" w:rsidP="00A4297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170CB5" w:rsidRDefault="00170CB5" w:rsidP="00A42978">
      <w:pPr>
        <w:pStyle w:val="Default"/>
        <w:rPr>
          <w:rFonts w:ascii="Arial CE" w:hAnsi="Arial CE"/>
          <w:sz w:val="20"/>
          <w:szCs w:val="20"/>
        </w:rPr>
      </w:pPr>
    </w:p>
    <w:p w:rsidR="00170CB5" w:rsidRPr="002C4A44" w:rsidRDefault="00170CB5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5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Informácie o záväzkoch, a to o </w:t>
      </w:r>
    </w:p>
    <w:p w:rsidR="00A20833" w:rsidRPr="002C4A44" w:rsidRDefault="00A20833" w:rsidP="00A20833">
      <w:pPr>
        <w:pStyle w:val="Default"/>
        <w:spacing w:after="15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celkovej sume záväzkov so zostatkovou dobou splatnosti dlhšou ako päť rokov,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celkovej sume zabezpečených záväzkov, opise a spôsoboch zabezpečenia záväzkov.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Informácie o vlastných akciách, a to o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dôvode nadobudnutia vlastných akcií počas účtovného obdobia, </w:t>
      </w:r>
    </w:p>
    <w:p w:rsidR="008F5FE5" w:rsidRDefault="008F5FE5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informáciách, ktorými sú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(5)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iných aktívach a iných pasívach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K iným aktívam a iným pasívam sa uvádzajú tieto informácie: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650024" w:rsidRPr="002C4A44" w:rsidRDefault="00650024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V poznámkach sa uvádzajú 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Ku skutočnostiam sledovaným na podsúvahových účtoch sa v poznámkach uvádzajú informácie o významných položkách prenajatého majetku, majetku prijatého do úschovy, o pohľadávkach a záväzkoch z opcií, odpísaných pohľadávkach a podobne. </w:t>
      </w:r>
    </w:p>
    <w:p w:rsidR="0065002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0D65EB" w:rsidRPr="000D65EB" w:rsidRDefault="000D65EB" w:rsidP="00A20833">
      <w:pPr>
        <w:pStyle w:val="Default"/>
        <w:rPr>
          <w:rFonts w:ascii="Arial CE" w:hAnsi="Arial CE"/>
          <w:sz w:val="16"/>
          <w:szCs w:val="16"/>
        </w:rPr>
      </w:pPr>
      <w:r w:rsidRPr="000D65EB"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530"/>
        <w:gridCol w:w="2504"/>
        <w:gridCol w:w="2567"/>
      </w:tblGrid>
      <w:tr w:rsidR="000D65EB" w:rsidRPr="00E356AC" w:rsidTr="00B577F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leasingu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D65EB" w:rsidRPr="00E356AC" w:rsidTr="00B577F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5EB" w:rsidRPr="00E356AC" w:rsidRDefault="000D65EB" w:rsidP="00B577F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D65EB" w:rsidRPr="002C4A44" w:rsidRDefault="000D65EB" w:rsidP="00A20833">
      <w:pPr>
        <w:pStyle w:val="Default"/>
        <w:rPr>
          <w:rFonts w:ascii="Arial CE" w:hAnsi="Arial CE"/>
          <w:sz w:val="20"/>
          <w:szCs w:val="20"/>
        </w:rPr>
      </w:pP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zmene spoločníkov účtovnej jednotky,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prijatí rozhodnutia o predaji účtovnej jednotky alebo jej časti,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zmenách významných položiek dlhodobého finančného majetku,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začatí alebo ukončení činnosti časti účtovnej jednotky, napríklad odštepného závodu, organizačnej zložky, prevádzkarne,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vydaných dlhopisoch a iných cenných papieroch,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zlúčení, splynutí, rozdelení a zmene právnej formy účtovnej jednotky,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i) mimoriadnych udalostiach, ak majú vplyv na hospodárenie účtovnej jednotky, napríklad o živelnej pohrome,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j) získaní alebo odobratí licencií alebo iných povolení významných pre činnosť účtovnej jednotky a podobne.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Ostatné informácie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všetkých formách prijatej náhrady,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účtovných zásadách použitých pri prideľovaní nákladov a výnosov,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všetkých druhoch činností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7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(2) V poznámkach účtovnej jednotky, na ktorú sa vzťahuje § 23d ods. 6 zákona, ktorej činnosť je zaradená do kategórie priemyselnej výroby podľa osobitného predpisu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3"/>
      </w:r>
      <w:r w:rsidRPr="002C4A44">
        <w:rPr>
          <w:rFonts w:ascii="Arial CE" w:hAnsi="Arial CE"/>
          <w:sz w:val="20"/>
          <w:szCs w:val="20"/>
        </w:rPr>
        <w:t xml:space="preserve"> a ktorej čistý obrat za bezprostredne predchádzajúce účtovné obdobie bol väčší ako 250 000 000 eur, sa uvedú aj informácie o </w:t>
      </w:r>
    </w:p>
    <w:p w:rsidR="00650024" w:rsidRPr="002C4A44" w:rsidRDefault="00650024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výške dotácií a návratných finančných výpomocí,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650024" w:rsidRPr="002C4A44" w:rsidRDefault="00650024" w:rsidP="00A20833">
      <w:pPr>
        <w:pStyle w:val="Default"/>
        <w:spacing w:after="17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vyplatených dividendách a výške nerozdeleného zisku,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iných formách prijatej štátnej pomoci, najmä odpustenie súm, ktoré účtovná jednotka dlhuje štátu alebo inému subjektu verejnej správy.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V poznámkach účtovnej jednotky, na ktorú sa vzťahuje § 23d ods. 6 zákona sa uvedú aj informácie o finančných vzťahoch medzi orgánom verejnej moci a účtovnou jednotkou, a to o: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náhradách strát z hospodárskej činnosti účtovnej jednotky, </w:t>
      </w:r>
    </w:p>
    <w:p w:rsidR="00650024" w:rsidRPr="002C4A44" w:rsidRDefault="00650024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peňažných vkladoch a nepeňažných vkladoch,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nenávratných finančných príspevkoch alebo pôžičkách za zvýhodnených podmienok,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finančných výhodách, ktorými sú napríklad nevymáhanie pohľadávky voči účtovnej jednotke,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vzdaní sa dividend alebo podielov na zisku, </w:t>
      </w:r>
    </w:p>
    <w:p w:rsidR="00650024" w:rsidRPr="002C4A44" w:rsidRDefault="0065002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poskytnutých náhradách za finančné povinnosti uložené orgánom verejnej moci. </w:t>
      </w:r>
    </w:p>
    <w:p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sectPr w:rsidR="002C4A44" w:rsidSect="00A20833">
      <w:headerReference w:type="default" r:id="rId8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459F" w:rsidRDefault="002A459F" w:rsidP="00650024">
      <w:r>
        <w:separator/>
      </w:r>
    </w:p>
  </w:endnote>
  <w:endnote w:type="continuationSeparator" w:id="0">
    <w:p w:rsidR="002A459F" w:rsidRDefault="002A459F" w:rsidP="006500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459F" w:rsidRDefault="002A459F" w:rsidP="00650024">
      <w:r>
        <w:separator/>
      </w:r>
    </w:p>
  </w:footnote>
  <w:footnote w:type="continuationSeparator" w:id="0">
    <w:p w:rsidR="002A459F" w:rsidRDefault="002A459F" w:rsidP="00650024">
      <w:r>
        <w:continuationSeparator/>
      </w:r>
    </w:p>
  </w:footnote>
  <w:footnote w:id="1">
    <w:p w:rsidR="00650024" w:rsidRPr="002C4A44" w:rsidRDefault="00650024" w:rsidP="00650024">
      <w:pPr>
        <w:pStyle w:val="Default"/>
        <w:rPr>
          <w:rFonts w:ascii="Arial CE" w:hAnsi="Arial CE"/>
          <w:sz w:val="16"/>
          <w:szCs w:val="16"/>
        </w:rPr>
      </w:pPr>
      <w:r w:rsidRPr="002C4A44">
        <w:rPr>
          <w:rStyle w:val="Odkaznapoznmkupodiarou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</w:t>
      </w:r>
      <w:r w:rsidRPr="002C4A44">
        <w:rPr>
          <w:rFonts w:ascii="Arial CE" w:hAnsi="Arial CE"/>
          <w:sz w:val="16"/>
          <w:szCs w:val="16"/>
        </w:rPr>
        <w:t xml:space="preserve">2)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</w:t>
      </w:r>
      <w:r w:rsidRPr="002C4A44">
        <w:rPr>
          <w:rStyle w:val="Odkaznakoncovpoznmku"/>
          <w:rFonts w:ascii="Arial CE" w:hAnsi="Arial CE"/>
          <w:sz w:val="16"/>
          <w:szCs w:val="16"/>
        </w:rPr>
        <w:footnoteRef/>
      </w:r>
    </w:p>
    <w:p w:rsidR="00650024" w:rsidRPr="002C4A44" w:rsidRDefault="00650024">
      <w:pPr>
        <w:pStyle w:val="Textpoznmkypodiarou"/>
        <w:rPr>
          <w:sz w:val="16"/>
          <w:szCs w:val="16"/>
        </w:rPr>
      </w:pPr>
    </w:p>
  </w:footnote>
  <w:footnote w:id="2">
    <w:p w:rsidR="00650024" w:rsidRPr="002C4A44" w:rsidRDefault="00650024">
      <w:pPr>
        <w:pStyle w:val="Textpoznmkypodiarou"/>
        <w:rPr>
          <w:sz w:val="16"/>
          <w:szCs w:val="16"/>
        </w:rPr>
      </w:pPr>
    </w:p>
  </w:footnote>
  <w:footnote w:id="3">
    <w:p w:rsidR="00650024" w:rsidRPr="002C4A44" w:rsidRDefault="00650024">
      <w:pPr>
        <w:pStyle w:val="Textpoznmkypodiarou"/>
        <w:rPr>
          <w:sz w:val="16"/>
          <w:szCs w:val="16"/>
        </w:rPr>
      </w:pPr>
      <w:r w:rsidRPr="002C4A44">
        <w:rPr>
          <w:rStyle w:val="Odkaznapoznmkupodiarou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Sekcia C prílohy vyhlášky Štatistického úradu Slovenskej republiky č. 306/2007 Z. z., ktorou sa vydáva Štatistická klasifikácia ekonomických činností.  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719" w:type="dxa"/>
      <w:tblInd w:w="55" w:type="dxa"/>
      <w:tblCellMar>
        <w:left w:w="70" w:type="dxa"/>
        <w:right w:w="70" w:type="dxa"/>
      </w:tblCellMar>
      <w:tblLook w:val="04A0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280"/>
      <w:gridCol w:w="280"/>
      <w:gridCol w:w="302"/>
      <w:gridCol w:w="302"/>
      <w:gridCol w:w="302"/>
      <w:gridCol w:w="302"/>
      <w:gridCol w:w="302"/>
      <w:gridCol w:w="302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280"/>
      <w:gridCol w:w="302"/>
      <w:gridCol w:w="302"/>
    </w:tblGrid>
    <w:tr w:rsidR="00650024" w:rsidRPr="00FC4B56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1A4CBA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1A4CBA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1A4CBA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A4CBA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896D72"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1A4CBA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A4CBA">
            <w:rPr>
              <w:rFonts w:ascii="Calibri" w:hAnsi="Calibri"/>
              <w:color w:val="000000"/>
              <w:sz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1A4CBA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A4CBA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1A4CBA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A4CBA">
            <w:rPr>
              <w:rFonts w:ascii="Calibri" w:hAnsi="Calibri"/>
              <w:color w:val="000000"/>
              <w:sz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1A4CBA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A4CBA"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896D72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1A4CBA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A4CBA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896D72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896D72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1A4CBA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A4CBA"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1A4CBA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A4CBA"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1A4CBA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A4CBA"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1A4CBA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1A4CBA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A4CBA"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1A4CBA" w:rsidP="00280A63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</w:tr>
  </w:tbl>
  <w:p w:rsidR="00650024" w:rsidRDefault="00650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224CD6"/>
    <w:multiLevelType w:val="hybridMultilevel"/>
    <w:tmpl w:val="020A9D44"/>
    <w:lvl w:ilvl="0" w:tplc="FB44EA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FE53E28"/>
    <w:multiLevelType w:val="hybridMultilevel"/>
    <w:tmpl w:val="4E28D348"/>
    <w:lvl w:ilvl="0" w:tplc="CEB0BF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20833"/>
    <w:rsid w:val="00014F35"/>
    <w:rsid w:val="000824FC"/>
    <w:rsid w:val="000D65EB"/>
    <w:rsid w:val="00104CBE"/>
    <w:rsid w:val="00104CF6"/>
    <w:rsid w:val="0010796B"/>
    <w:rsid w:val="00123F1F"/>
    <w:rsid w:val="00124B4B"/>
    <w:rsid w:val="00170CB5"/>
    <w:rsid w:val="001A4CBA"/>
    <w:rsid w:val="002052C4"/>
    <w:rsid w:val="002359BA"/>
    <w:rsid w:val="002A459F"/>
    <w:rsid w:val="002C0150"/>
    <w:rsid w:val="002C4A44"/>
    <w:rsid w:val="0031338E"/>
    <w:rsid w:val="003854EC"/>
    <w:rsid w:val="0040300D"/>
    <w:rsid w:val="00426E80"/>
    <w:rsid w:val="005E1C8A"/>
    <w:rsid w:val="006171F8"/>
    <w:rsid w:val="00650024"/>
    <w:rsid w:val="006A0AB4"/>
    <w:rsid w:val="006A7C8A"/>
    <w:rsid w:val="007619D7"/>
    <w:rsid w:val="0076277C"/>
    <w:rsid w:val="00786CB1"/>
    <w:rsid w:val="007A0F50"/>
    <w:rsid w:val="007D2F9D"/>
    <w:rsid w:val="008948EC"/>
    <w:rsid w:val="00896D72"/>
    <w:rsid w:val="008C12FE"/>
    <w:rsid w:val="008F5FE5"/>
    <w:rsid w:val="009546D2"/>
    <w:rsid w:val="00962DA0"/>
    <w:rsid w:val="009D09A4"/>
    <w:rsid w:val="00A20833"/>
    <w:rsid w:val="00A42978"/>
    <w:rsid w:val="00A873AF"/>
    <w:rsid w:val="00AD23CF"/>
    <w:rsid w:val="00B202C7"/>
    <w:rsid w:val="00BD039E"/>
    <w:rsid w:val="00D10215"/>
    <w:rsid w:val="00D20B35"/>
    <w:rsid w:val="00DB0895"/>
    <w:rsid w:val="00E77D78"/>
    <w:rsid w:val="00E93DD4"/>
    <w:rsid w:val="00EA5B96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650024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6500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650024"/>
    <w:rPr>
      <w:rFonts w:ascii="Times New Roman" w:hAnsi="Times New Roman" w:cs="Times New Roman"/>
      <w:sz w:val="24"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koncovpoznmku">
    <w:name w:val="end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y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896D7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BEB509-6B4F-4C2E-981D-E56CF625FC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2178</Words>
  <Characters>12416</Characters>
  <Application>Microsoft Office Word</Application>
  <DocSecurity>0</DocSecurity>
  <Lines>103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 </cp:lastModifiedBy>
  <cp:revision>2</cp:revision>
  <dcterms:created xsi:type="dcterms:W3CDTF">2016-06-21T13:05:00Z</dcterms:created>
  <dcterms:modified xsi:type="dcterms:W3CDTF">2016-06-21T13:05:00Z</dcterms:modified>
</cp:coreProperties>
</file>