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91E" w:rsidRPr="00D36244" w:rsidRDefault="0001691E" w:rsidP="00D36244">
      <w:pPr>
        <w:pStyle w:val="Default"/>
        <w:jc w:val="center"/>
        <w:rPr>
          <w:rFonts w:ascii="Arial" w:hAnsi="Arial" w:cs="Arial"/>
          <w:sz w:val="32"/>
          <w:szCs w:val="32"/>
          <w:lang w:val="sk-SK"/>
        </w:rPr>
      </w:pPr>
      <w:r w:rsidRPr="00D36244">
        <w:rPr>
          <w:rFonts w:ascii="Arial" w:hAnsi="Arial" w:cs="Arial"/>
          <w:b/>
          <w:bCs/>
          <w:color w:val="auto"/>
          <w:sz w:val="32"/>
          <w:szCs w:val="32"/>
          <w:lang w:val="sk-SK"/>
        </w:rPr>
        <w:t>Poznámky k účtov</w:t>
      </w:r>
      <w:r w:rsidR="00D36244" w:rsidRPr="00D36244">
        <w:rPr>
          <w:rFonts w:ascii="Arial" w:hAnsi="Arial" w:cs="Arial"/>
          <w:b/>
          <w:bCs/>
          <w:color w:val="auto"/>
          <w:sz w:val="32"/>
          <w:szCs w:val="32"/>
          <w:lang w:val="sk-SK"/>
        </w:rPr>
        <w:t>nej závierke k 31. októbru 201</w:t>
      </w:r>
      <w:r w:rsidR="00826C76">
        <w:rPr>
          <w:rFonts w:ascii="Arial" w:hAnsi="Arial" w:cs="Arial"/>
          <w:b/>
          <w:bCs/>
          <w:color w:val="auto"/>
          <w:sz w:val="32"/>
          <w:szCs w:val="32"/>
          <w:lang w:val="sk-SK"/>
        </w:rPr>
        <w:t>6</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A. INFORMÁCIE O ÚČTOVNEJ JEDNOTKE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Obchodné meno a sídlo spoločnosti: </w:t>
      </w:r>
    </w:p>
    <w:p w:rsidR="0001691E" w:rsidRPr="00D36244" w:rsidRDefault="0001691E" w:rsidP="00281318">
      <w:pPr>
        <w:pStyle w:val="Default"/>
        <w:ind w:firstLine="720"/>
        <w:rPr>
          <w:rFonts w:ascii="Arial" w:hAnsi="Arial" w:cs="Arial"/>
          <w:color w:val="auto"/>
          <w:sz w:val="22"/>
          <w:szCs w:val="22"/>
          <w:lang w:val="sk-SK"/>
        </w:rPr>
      </w:pPr>
      <w:r w:rsidRPr="00D36244">
        <w:rPr>
          <w:rFonts w:ascii="Arial" w:hAnsi="Arial" w:cs="Arial"/>
          <w:b/>
          <w:bCs/>
          <w:color w:val="auto"/>
          <w:sz w:val="22"/>
          <w:szCs w:val="22"/>
          <w:lang w:val="sk-SK"/>
        </w:rPr>
        <w:t xml:space="preserve">BOMET SK, </w:t>
      </w:r>
      <w:r w:rsidRPr="00D36244">
        <w:rPr>
          <w:rFonts w:ascii="Arial" w:hAnsi="Arial" w:cs="Arial"/>
          <w:color w:val="auto"/>
          <w:sz w:val="22"/>
          <w:szCs w:val="22"/>
          <w:lang w:val="sk-SK"/>
        </w:rPr>
        <w:t xml:space="preserve">s. r. o. </w:t>
      </w:r>
    </w:p>
    <w:p w:rsidR="0001691E" w:rsidRPr="00D36244" w:rsidRDefault="0001691E" w:rsidP="00281318">
      <w:pPr>
        <w:pStyle w:val="Default"/>
        <w:ind w:firstLine="720"/>
        <w:rPr>
          <w:rFonts w:ascii="Arial" w:hAnsi="Arial" w:cs="Arial"/>
          <w:color w:val="auto"/>
          <w:sz w:val="22"/>
          <w:szCs w:val="22"/>
          <w:lang w:val="sk-SK"/>
        </w:rPr>
      </w:pPr>
      <w:r w:rsidRPr="00D36244">
        <w:rPr>
          <w:rFonts w:ascii="Arial" w:hAnsi="Arial" w:cs="Arial"/>
          <w:color w:val="auto"/>
          <w:sz w:val="22"/>
          <w:szCs w:val="22"/>
          <w:lang w:val="sk-SK"/>
        </w:rPr>
        <w:t xml:space="preserve">Bellova č. 85 </w:t>
      </w:r>
    </w:p>
    <w:p w:rsidR="0001691E" w:rsidRPr="00D36244" w:rsidRDefault="0001691E" w:rsidP="00281318">
      <w:pPr>
        <w:pStyle w:val="Default"/>
        <w:ind w:firstLine="720"/>
        <w:rPr>
          <w:rFonts w:ascii="Arial" w:hAnsi="Arial" w:cs="Arial"/>
          <w:color w:val="auto"/>
          <w:sz w:val="22"/>
          <w:szCs w:val="22"/>
          <w:lang w:val="sk-SK"/>
        </w:rPr>
      </w:pPr>
      <w:r w:rsidRPr="00D36244">
        <w:rPr>
          <w:rFonts w:ascii="Arial" w:hAnsi="Arial" w:cs="Arial"/>
          <w:color w:val="auto"/>
          <w:sz w:val="22"/>
          <w:szCs w:val="22"/>
          <w:lang w:val="sk-SK"/>
        </w:rPr>
        <w:t xml:space="preserve">831 01 Bratislava </w:t>
      </w:r>
    </w:p>
    <w:p w:rsidR="00D36244" w:rsidRPr="00D36244" w:rsidRDefault="00D36244" w:rsidP="0001691E">
      <w:pPr>
        <w:pStyle w:val="Default"/>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BOMET SK, s. r. o. (ďalej len Spoločnosť) bola založená 16. Júna 2010 a do obchodného registra bola zapísaná 24. júla 2010 (Obchodný register Okresného súdu Bratislava I v Bratislave, oddiel Sro , vložka 66537/B ).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Hlavnými činnosťami Spoločnosti sú: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 veľkoobchod s odpadom a šrotom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 kúpa tovaru na účely jeho predaja konečnému spotrebiteľovi ( maloobchod )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 kúpa tovaru na účely jeho predaja iným prevádzkovateľom živnosti ( veľkoobchod )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Priemerný počet zamestnancov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Spoločnosť v roku 201</w:t>
      </w:r>
      <w:r w:rsidR="00CE5604">
        <w:rPr>
          <w:rFonts w:ascii="Arial" w:hAnsi="Arial" w:cs="Arial"/>
          <w:color w:val="auto"/>
          <w:sz w:val="22"/>
          <w:szCs w:val="22"/>
          <w:lang w:val="sk-SK"/>
        </w:rPr>
        <w:t xml:space="preserve">6 mala 1. Zamestnanca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Právny dôvod na zostavenie účtovnej závierky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Účtovná závierka Spoločnosti k 31. októbru 201</w:t>
      </w:r>
      <w:r w:rsidR="00CE5604">
        <w:rPr>
          <w:rFonts w:ascii="Arial" w:hAnsi="Arial" w:cs="Arial"/>
          <w:color w:val="auto"/>
          <w:sz w:val="22"/>
          <w:szCs w:val="22"/>
          <w:lang w:val="sk-SK"/>
        </w:rPr>
        <w:t>6</w:t>
      </w:r>
      <w:r w:rsidRPr="00D36244">
        <w:rPr>
          <w:rFonts w:ascii="Arial" w:hAnsi="Arial" w:cs="Arial"/>
          <w:color w:val="auto"/>
          <w:sz w:val="22"/>
          <w:szCs w:val="22"/>
          <w:lang w:val="sk-SK"/>
        </w:rPr>
        <w:t xml:space="preserve"> je zostavená ako riadna účtovná závierka podľa § 17 ods. 6 zákona NR SR č. 431/2002 Z. z. o účtovníctve, za účtovné obdobie od 1. novembra 201</w:t>
      </w:r>
      <w:r w:rsidR="00CE5604">
        <w:rPr>
          <w:rFonts w:ascii="Arial" w:hAnsi="Arial" w:cs="Arial"/>
          <w:color w:val="auto"/>
          <w:sz w:val="22"/>
          <w:szCs w:val="22"/>
          <w:lang w:val="sk-SK"/>
        </w:rPr>
        <w:t>5</w:t>
      </w:r>
      <w:r w:rsidR="00165A14">
        <w:rPr>
          <w:rFonts w:ascii="Arial" w:hAnsi="Arial" w:cs="Arial"/>
          <w:color w:val="auto"/>
          <w:sz w:val="22"/>
          <w:szCs w:val="22"/>
          <w:lang w:val="sk-SK"/>
        </w:rPr>
        <w:t xml:space="preserve"> do 31. októbra 201</w:t>
      </w:r>
      <w:r w:rsidR="00CE5604">
        <w:rPr>
          <w:rFonts w:ascii="Arial" w:hAnsi="Arial" w:cs="Arial"/>
          <w:color w:val="auto"/>
          <w:sz w:val="22"/>
          <w:szCs w:val="22"/>
          <w:lang w:val="sk-SK"/>
        </w:rPr>
        <w:t>6</w:t>
      </w:r>
      <w:r w:rsidRPr="00D36244">
        <w:rPr>
          <w:rFonts w:ascii="Arial" w:hAnsi="Arial" w:cs="Arial"/>
          <w:color w:val="auto"/>
          <w:sz w:val="22"/>
          <w:szCs w:val="22"/>
          <w:lang w:val="sk-SK"/>
        </w:rPr>
        <w:t xml:space="preserve">.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Dátum schválenia účtovnej závierky za predchádzajúce účtovné obdobie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Účtovná závierka za predchádzajúce účtovné obdobie </w:t>
      </w:r>
      <w:r w:rsidR="0032237E">
        <w:rPr>
          <w:rFonts w:ascii="Arial" w:hAnsi="Arial" w:cs="Arial"/>
          <w:color w:val="auto"/>
          <w:sz w:val="22"/>
          <w:szCs w:val="22"/>
          <w:lang w:val="sk-SK"/>
        </w:rPr>
        <w:t>bola schválená</w:t>
      </w:r>
      <w:r w:rsidR="00CE5604">
        <w:rPr>
          <w:rFonts w:ascii="Arial" w:hAnsi="Arial" w:cs="Arial"/>
          <w:color w:val="auto"/>
          <w:sz w:val="22"/>
          <w:szCs w:val="22"/>
          <w:lang w:val="sk-SK"/>
        </w:rPr>
        <w:t xml:space="preserve"> 10</w:t>
      </w:r>
      <w:r w:rsidR="008412A0">
        <w:rPr>
          <w:rFonts w:ascii="Arial" w:hAnsi="Arial" w:cs="Arial"/>
          <w:color w:val="auto"/>
          <w:sz w:val="22"/>
          <w:szCs w:val="22"/>
          <w:lang w:val="sk-SK"/>
        </w:rPr>
        <w:t>.</w:t>
      </w:r>
      <w:r w:rsidR="00CE5604">
        <w:rPr>
          <w:rFonts w:ascii="Arial" w:hAnsi="Arial" w:cs="Arial"/>
          <w:color w:val="auto"/>
          <w:sz w:val="22"/>
          <w:szCs w:val="22"/>
          <w:lang w:val="sk-SK"/>
        </w:rPr>
        <w:t>5</w:t>
      </w:r>
      <w:r w:rsidR="008412A0">
        <w:rPr>
          <w:rFonts w:ascii="Arial" w:hAnsi="Arial" w:cs="Arial"/>
          <w:color w:val="auto"/>
          <w:sz w:val="22"/>
          <w:szCs w:val="22"/>
          <w:lang w:val="sk-SK"/>
        </w:rPr>
        <w:t>.201</w:t>
      </w:r>
      <w:r w:rsidR="00CE5604">
        <w:rPr>
          <w:rFonts w:ascii="Arial" w:hAnsi="Arial" w:cs="Arial"/>
          <w:color w:val="auto"/>
          <w:sz w:val="22"/>
          <w:szCs w:val="22"/>
          <w:lang w:val="sk-SK"/>
        </w:rPr>
        <w:t>6</w:t>
      </w:r>
      <w:r w:rsidRPr="00D36244">
        <w:rPr>
          <w:rFonts w:ascii="Arial" w:hAnsi="Arial" w:cs="Arial"/>
          <w:color w:val="auto"/>
          <w:sz w:val="22"/>
          <w:szCs w:val="22"/>
          <w:lang w:val="sk-SK"/>
        </w:rPr>
        <w:t xml:space="preserve">. </w:t>
      </w:r>
    </w:p>
    <w:p w:rsidR="00D36244" w:rsidRPr="00D36244" w:rsidRDefault="00D36244" w:rsidP="0001691E">
      <w:pPr>
        <w:pStyle w:val="Default"/>
        <w:rPr>
          <w:rFonts w:ascii="Arial" w:hAnsi="Arial" w:cs="Arial"/>
          <w:b/>
          <w:bCs/>
          <w:color w:val="auto"/>
          <w:sz w:val="22"/>
          <w:szCs w:val="22"/>
          <w:lang w:val="sk-SK"/>
        </w:rPr>
      </w:pP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B. INFORMÁCIE O ORGÁNOCH ÚČTOVNEJ JEDNOTKY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Konateľ Libor Křápek </w:t>
      </w:r>
    </w:p>
    <w:p w:rsidR="00D36244" w:rsidRDefault="00D36244" w:rsidP="0001691E">
      <w:pPr>
        <w:pStyle w:val="Default"/>
        <w:rPr>
          <w:rFonts w:ascii="Arial" w:hAnsi="Arial" w:cs="Arial"/>
          <w:b/>
          <w:bCs/>
          <w:color w:val="auto"/>
          <w:sz w:val="22"/>
          <w:szCs w:val="22"/>
          <w:lang w:val="sk-SK"/>
        </w:rPr>
      </w:pPr>
    </w:p>
    <w:p w:rsidR="00135801" w:rsidRPr="00D36244"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C. INFORMÁCIE O SPOLOČNÍKOCH ÚČTOVNEJ JEDNOTKY </w:t>
      </w:r>
    </w:p>
    <w:p w:rsidR="0001691E"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Štruktúra spoločníkov Spoločnosti je takáto:</w:t>
      </w:r>
    </w:p>
    <w:p w:rsidR="004E5AA0" w:rsidRDefault="004E5AA0" w:rsidP="0001691E">
      <w:pPr>
        <w:pStyle w:val="Default"/>
        <w:rPr>
          <w:rFonts w:ascii="Arial" w:hAnsi="Arial" w:cs="Arial"/>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05"/>
        <w:gridCol w:w="2405"/>
        <w:gridCol w:w="2406"/>
        <w:gridCol w:w="2406"/>
      </w:tblGrid>
      <w:tr w:rsidR="004E5AA0" w:rsidTr="008F5BB0">
        <w:tc>
          <w:tcPr>
            <w:tcW w:w="1250" w:type="pct"/>
            <w:tcBorders>
              <w:bottom w:val="single" w:sz="4" w:space="0" w:color="auto"/>
            </w:tcBorders>
          </w:tcPr>
          <w:p w:rsidR="004E5AA0" w:rsidRPr="00D36244" w:rsidRDefault="004E5AA0" w:rsidP="0001691E">
            <w:pPr>
              <w:pStyle w:val="Default"/>
              <w:rPr>
                <w:rFonts w:ascii="Arial" w:hAnsi="Arial" w:cs="Arial"/>
                <w:color w:val="auto"/>
                <w:sz w:val="22"/>
                <w:szCs w:val="22"/>
                <w:lang w:val="sk-SK"/>
              </w:rPr>
            </w:pPr>
          </w:p>
        </w:tc>
        <w:tc>
          <w:tcPr>
            <w:tcW w:w="2500" w:type="pct"/>
            <w:gridSpan w:val="2"/>
            <w:tcBorders>
              <w:bottom w:val="single" w:sz="4" w:space="0" w:color="auto"/>
            </w:tcBorders>
            <w:vAlign w:val="center"/>
          </w:tcPr>
          <w:p w:rsidR="004E5AA0" w:rsidRP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Podiel na základom imaní</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Hlasovacie práva</w:t>
            </w:r>
          </w:p>
        </w:tc>
      </w:tr>
      <w:tr w:rsidR="004E5AA0" w:rsidTr="008F5BB0">
        <w:tc>
          <w:tcPr>
            <w:tcW w:w="1250" w:type="pct"/>
            <w:tcBorders>
              <w:top w:val="single" w:sz="4" w:space="0" w:color="auto"/>
            </w:tcBorders>
          </w:tcPr>
          <w:p w:rsidR="004E5AA0" w:rsidRPr="00D36244" w:rsidRDefault="004E5AA0" w:rsidP="0001691E">
            <w:pPr>
              <w:pStyle w:val="Default"/>
              <w:rPr>
                <w:rFonts w:ascii="Arial" w:hAnsi="Arial" w:cs="Arial"/>
                <w:color w:val="auto"/>
                <w:sz w:val="22"/>
                <w:szCs w:val="22"/>
                <w:lang w:val="sk-SK"/>
              </w:rPr>
            </w:pPr>
          </w:p>
        </w:tc>
        <w:tc>
          <w:tcPr>
            <w:tcW w:w="1250" w:type="pct"/>
            <w:tcBorders>
              <w:top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EUR</w:t>
            </w:r>
          </w:p>
        </w:tc>
        <w:tc>
          <w:tcPr>
            <w:tcW w:w="1250" w:type="pct"/>
            <w:tcBorders>
              <w:top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w:t>
            </w:r>
          </w:p>
        </w:tc>
        <w:tc>
          <w:tcPr>
            <w:tcW w:w="1250" w:type="pct"/>
            <w:tcBorders>
              <w:top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w:t>
            </w:r>
          </w:p>
        </w:tc>
      </w:tr>
      <w:tr w:rsidR="004E5AA0" w:rsidTr="008F5BB0">
        <w:tc>
          <w:tcPr>
            <w:tcW w:w="1250" w:type="pct"/>
            <w:tcBorders>
              <w:bottom w:val="single" w:sz="4" w:space="0" w:color="auto"/>
            </w:tcBorders>
          </w:tcPr>
          <w:p w:rsidR="004E5AA0" w:rsidRDefault="004E5AA0"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Libor Křápek</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20</w:t>
            </w:r>
            <w:r>
              <w:rPr>
                <w:rFonts w:ascii="Arial" w:hAnsi="Arial" w:cs="Arial"/>
                <w:color w:val="auto"/>
                <w:sz w:val="22"/>
                <w:szCs w:val="22"/>
                <w:lang w:val="sk-SK"/>
              </w:rPr>
              <w:t> </w:t>
            </w:r>
            <w:r w:rsidRPr="00D36244">
              <w:rPr>
                <w:rFonts w:ascii="Arial" w:hAnsi="Arial" w:cs="Arial"/>
                <w:color w:val="auto"/>
                <w:sz w:val="22"/>
                <w:szCs w:val="22"/>
                <w:lang w:val="sk-SK"/>
              </w:rPr>
              <w:t>000</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Pr>
                <w:rFonts w:ascii="Arial" w:hAnsi="Arial" w:cs="Arial"/>
                <w:color w:val="auto"/>
                <w:sz w:val="22"/>
                <w:szCs w:val="22"/>
                <w:lang w:val="sk-SK"/>
              </w:rPr>
              <w:t>100</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Pr>
                <w:rFonts w:ascii="Arial" w:hAnsi="Arial" w:cs="Arial"/>
                <w:color w:val="auto"/>
                <w:sz w:val="22"/>
                <w:szCs w:val="22"/>
                <w:lang w:val="sk-SK"/>
              </w:rPr>
              <w:t>100</w:t>
            </w:r>
          </w:p>
        </w:tc>
      </w:tr>
      <w:tr w:rsidR="004E5AA0" w:rsidRPr="004E5AA0" w:rsidTr="008F5BB0">
        <w:tc>
          <w:tcPr>
            <w:tcW w:w="1250" w:type="pct"/>
            <w:tcBorders>
              <w:top w:val="single" w:sz="4" w:space="0" w:color="auto"/>
            </w:tcBorders>
          </w:tcPr>
          <w:p w:rsidR="004E5AA0" w:rsidRPr="004E5AA0" w:rsidRDefault="004E5AA0" w:rsidP="0001691E">
            <w:pPr>
              <w:pStyle w:val="Default"/>
              <w:rPr>
                <w:rFonts w:ascii="Arial" w:hAnsi="Arial" w:cs="Arial"/>
                <w:b/>
                <w:color w:val="auto"/>
                <w:sz w:val="22"/>
                <w:szCs w:val="22"/>
                <w:lang w:val="sk-SK"/>
              </w:rPr>
            </w:pPr>
            <w:r w:rsidRPr="004E5AA0">
              <w:rPr>
                <w:rFonts w:ascii="Arial" w:hAnsi="Arial" w:cs="Arial"/>
                <w:b/>
                <w:color w:val="auto"/>
                <w:sz w:val="22"/>
                <w:szCs w:val="22"/>
                <w:lang w:val="sk-SK"/>
              </w:rPr>
              <w:t>Spolu</w:t>
            </w:r>
          </w:p>
        </w:tc>
        <w:tc>
          <w:tcPr>
            <w:tcW w:w="1250" w:type="pct"/>
            <w:tcBorders>
              <w:top w:val="single" w:sz="4" w:space="0" w:color="auto"/>
            </w:tcBorders>
            <w:vAlign w:val="center"/>
          </w:tcPr>
          <w:p w:rsidR="004E5AA0" w:rsidRPr="004E5AA0" w:rsidRDefault="004E5AA0" w:rsidP="004E5AA0">
            <w:pPr>
              <w:pStyle w:val="Default"/>
              <w:jc w:val="center"/>
              <w:rPr>
                <w:rFonts w:ascii="Arial" w:hAnsi="Arial" w:cs="Arial"/>
                <w:b/>
                <w:color w:val="auto"/>
                <w:sz w:val="22"/>
                <w:szCs w:val="22"/>
                <w:lang w:val="sk-SK"/>
              </w:rPr>
            </w:pPr>
            <w:r w:rsidRPr="004E5AA0">
              <w:rPr>
                <w:rFonts w:ascii="Arial" w:hAnsi="Arial" w:cs="Arial"/>
                <w:b/>
                <w:color w:val="auto"/>
                <w:sz w:val="22"/>
                <w:szCs w:val="22"/>
                <w:lang w:val="sk-SK"/>
              </w:rPr>
              <w:t>20 000</w:t>
            </w:r>
          </w:p>
        </w:tc>
        <w:tc>
          <w:tcPr>
            <w:tcW w:w="1250" w:type="pct"/>
            <w:tcBorders>
              <w:top w:val="single" w:sz="4" w:space="0" w:color="auto"/>
            </w:tcBorders>
            <w:vAlign w:val="center"/>
          </w:tcPr>
          <w:p w:rsidR="004E5AA0" w:rsidRPr="004E5AA0" w:rsidRDefault="004E5AA0" w:rsidP="004E5AA0">
            <w:pPr>
              <w:pStyle w:val="Default"/>
              <w:jc w:val="center"/>
              <w:rPr>
                <w:rFonts w:ascii="Arial" w:hAnsi="Arial" w:cs="Arial"/>
                <w:b/>
                <w:color w:val="auto"/>
                <w:sz w:val="22"/>
                <w:szCs w:val="22"/>
                <w:lang w:val="sk-SK"/>
              </w:rPr>
            </w:pPr>
            <w:r>
              <w:rPr>
                <w:rFonts w:ascii="Arial" w:hAnsi="Arial" w:cs="Arial"/>
                <w:b/>
                <w:color w:val="auto"/>
                <w:sz w:val="22"/>
                <w:szCs w:val="22"/>
                <w:lang w:val="sk-SK"/>
              </w:rPr>
              <w:t>100</w:t>
            </w:r>
          </w:p>
        </w:tc>
        <w:tc>
          <w:tcPr>
            <w:tcW w:w="1250" w:type="pct"/>
            <w:tcBorders>
              <w:top w:val="single" w:sz="4" w:space="0" w:color="auto"/>
            </w:tcBorders>
            <w:vAlign w:val="center"/>
          </w:tcPr>
          <w:p w:rsidR="004E5AA0" w:rsidRPr="004E5AA0" w:rsidRDefault="004E5AA0" w:rsidP="004E5AA0">
            <w:pPr>
              <w:pStyle w:val="Default"/>
              <w:jc w:val="center"/>
              <w:rPr>
                <w:rFonts w:ascii="Arial" w:hAnsi="Arial" w:cs="Arial"/>
                <w:b/>
                <w:color w:val="auto"/>
                <w:sz w:val="22"/>
                <w:szCs w:val="22"/>
                <w:lang w:val="sk-SK"/>
              </w:rPr>
            </w:pPr>
            <w:r>
              <w:rPr>
                <w:rFonts w:ascii="Arial" w:hAnsi="Arial" w:cs="Arial"/>
                <w:b/>
                <w:color w:val="auto"/>
                <w:sz w:val="22"/>
                <w:szCs w:val="22"/>
                <w:lang w:val="sk-SK"/>
              </w:rPr>
              <w:t>100</w:t>
            </w:r>
          </w:p>
        </w:tc>
      </w:tr>
    </w:tbl>
    <w:p w:rsidR="004E5AA0" w:rsidRPr="004E5AA0" w:rsidRDefault="004E5AA0" w:rsidP="0001691E">
      <w:pPr>
        <w:pStyle w:val="Default"/>
        <w:rPr>
          <w:rFonts w:ascii="Arial" w:hAnsi="Arial" w:cs="Arial"/>
          <w:b/>
          <w:color w:val="auto"/>
          <w:sz w:val="22"/>
          <w:szCs w:val="22"/>
          <w:lang w:val="sk-SK"/>
        </w:rPr>
      </w:pPr>
    </w:p>
    <w:p w:rsidR="0001691E" w:rsidRPr="00D36244" w:rsidRDefault="0001691E" w:rsidP="0001691E">
      <w:pPr>
        <w:pStyle w:val="Default"/>
        <w:rPr>
          <w:rFonts w:ascii="Arial" w:hAnsi="Arial" w:cs="Arial"/>
          <w:color w:val="auto"/>
          <w:sz w:val="22"/>
          <w:szCs w:val="22"/>
          <w:lang w:val="sk-SK"/>
        </w:rPr>
      </w:pP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D. INFORMÁCIE O KONSOLIDOVANOM CELKU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Spoločnosť sa nezahŕňa do k</w:t>
      </w:r>
      <w:r w:rsidR="009410F2">
        <w:rPr>
          <w:rFonts w:ascii="Arial" w:hAnsi="Arial" w:cs="Arial"/>
          <w:color w:val="auto"/>
          <w:sz w:val="22"/>
          <w:szCs w:val="22"/>
          <w:lang w:val="sk-SK"/>
        </w:rPr>
        <w:t>onsolidovanej účtovnej závierky.</w:t>
      </w:r>
      <w:r w:rsidRPr="00D36244">
        <w:rPr>
          <w:rFonts w:ascii="Arial" w:hAnsi="Arial" w:cs="Arial"/>
          <w:color w:val="auto"/>
          <w:sz w:val="22"/>
          <w:szCs w:val="22"/>
          <w:lang w:val="sk-SK"/>
        </w:rPr>
        <w:t xml:space="preserve">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E. INFORMÁCIE O ÚČTOVNÝCH ZÁSADÁCH A ÚČTOVNÝCH METÓDACH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Východiská pre zostavenie účtovnej závierky </w:t>
      </w:r>
    </w:p>
    <w:p w:rsidR="00826C76"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Účtovná závierka bola zostavená </w:t>
      </w:r>
      <w:r w:rsidR="00CB4B66">
        <w:rPr>
          <w:rFonts w:ascii="Arial" w:hAnsi="Arial" w:cs="Arial"/>
          <w:color w:val="auto"/>
          <w:sz w:val="22"/>
          <w:szCs w:val="22"/>
          <w:lang w:val="sk-SK"/>
        </w:rPr>
        <w:t xml:space="preserve">k 31.10.2016- </w:t>
      </w:r>
      <w:r w:rsidR="00826C76">
        <w:rPr>
          <w:rFonts w:ascii="Arial" w:hAnsi="Arial" w:cs="Arial"/>
          <w:color w:val="auto"/>
          <w:sz w:val="22"/>
          <w:szCs w:val="22"/>
          <w:lang w:val="sk-SK"/>
        </w:rPr>
        <w:t>týmto dňom zanikla bez likvidácie z dôvodu cezhraničnej fúzie zlúčením českej spoločnosti BOMET a.s.</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Účtovné metódy a všeobecné účtovné zásady boli účtovnou jednotkou konzistentne aplikované.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Dlhodobý nehmotný a dlhodobý hmotný majetok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135801" w:rsidRDefault="00135801" w:rsidP="0001691E">
      <w:pPr>
        <w:pStyle w:val="Default"/>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35801" w:rsidRDefault="00135801" w:rsidP="0001691E">
      <w:pPr>
        <w:pStyle w:val="Default"/>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 </w:t>
      </w:r>
    </w:p>
    <w:p w:rsidR="00135801"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rsidR="00135801" w:rsidRDefault="00135801" w:rsidP="00135801">
      <w:pPr>
        <w:pStyle w:val="Default"/>
        <w:jc w:val="both"/>
        <w:rPr>
          <w:rFonts w:ascii="Arial" w:hAnsi="Arial" w:cs="Arial"/>
          <w:color w:val="auto"/>
          <w:sz w:val="22"/>
          <w:szCs w:val="22"/>
          <w:lang w:val="sk-SK"/>
        </w:rPr>
      </w:pPr>
    </w:p>
    <w:p w:rsidR="00135801"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Odpisy ostatného dlhodobého nehmotného majetku sú stanovené vychádzajúc z predpokladanej doby jeho používania a predpokladaného priebehu jeho opotrebenia. Odpisovať sa začína prvým dňom mesiaca nasledujúceho po uvedení dlhodobého majetku do používania. </w:t>
      </w:r>
    </w:p>
    <w:p w:rsidR="00135801" w:rsidRDefault="00135801" w:rsidP="00135801">
      <w:pPr>
        <w:pStyle w:val="Default"/>
        <w:jc w:val="both"/>
        <w:rPr>
          <w:rFonts w:ascii="Arial" w:hAnsi="Arial" w:cs="Arial"/>
          <w:color w:val="auto"/>
          <w:sz w:val="22"/>
          <w:szCs w:val="22"/>
          <w:lang w:val="sk-SK"/>
        </w:rPr>
      </w:pPr>
    </w:p>
    <w:p w:rsidR="0001691E" w:rsidRPr="00EC26E5"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Drobný dlhodobý nehmotný majetok, </w:t>
      </w:r>
      <w:r w:rsidRPr="00EC26E5">
        <w:rPr>
          <w:rFonts w:ascii="Arial" w:hAnsi="Arial" w:cs="Arial"/>
          <w:color w:val="auto"/>
          <w:sz w:val="22"/>
          <w:szCs w:val="22"/>
          <w:lang w:val="sk-SK"/>
        </w:rPr>
        <w:t xml:space="preserve">ktorého obstarávacia cena (resp. vlastné náklady) je 1 660 EUR a nižšia sa odpisuje jednorázovo pri uvedení do používania. </w:t>
      </w:r>
    </w:p>
    <w:p w:rsidR="00135801" w:rsidRPr="00EC26E5"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EC26E5">
        <w:rPr>
          <w:rFonts w:ascii="Arial" w:hAnsi="Arial" w:cs="Arial"/>
          <w:color w:val="auto"/>
          <w:sz w:val="22"/>
          <w:szCs w:val="22"/>
          <w:lang w:val="sk-SK"/>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996 EUR a nižšia, sa odpisuje jednorazovo pri uvedení do používania</w:t>
      </w:r>
      <w:r w:rsidRPr="00D36244">
        <w:rPr>
          <w:rFonts w:ascii="Arial" w:hAnsi="Arial" w:cs="Arial"/>
          <w:color w:val="auto"/>
          <w:sz w:val="22"/>
          <w:szCs w:val="22"/>
          <w:lang w:val="sk-SK"/>
        </w:rPr>
        <w:t xml:space="preserve">. Pozemky sa neodpisujú.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Cenné papiere a podiely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Cenné papiere a podiely sa oceňujú obstarávacími cenami, vrátane nákladov súvisiacich s obstaraním. Od obstarávacej ceny je odpočítané zníženie hodnoty cenných papierov a podielov.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Zásoby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Zásoby sa oceňujú nižšou z nasledovných hodnôt: obstarávacou cenou (nakupované zásoby) / vlastnými nákladmi (zásoby vytvorené vlastnou činnosťou) alebo čistou realizačnou hodnotou.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lastRenderedPageBreak/>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135801"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Čistá realizačná hodnota je predpokladaná predajná cena znížená o predpokladané náklady na ich dokončenie a o predpokladané náklady súvisiace s ich predajom. </w:t>
      </w:r>
    </w:p>
    <w:p w:rsidR="00135801"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Zníženie hodnoty zásob sa upravuje vytvorením opravnej položky. </w:t>
      </w:r>
    </w:p>
    <w:p w:rsidR="00135801"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b/>
          <w:bCs/>
          <w:color w:val="auto"/>
          <w:sz w:val="22"/>
          <w:szCs w:val="22"/>
          <w:lang w:val="sk-SK"/>
        </w:rPr>
        <w:t xml:space="preserve">5. Zákazková výroba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Zákazkovú výrobu Spoločnosť ne</w:t>
      </w:r>
      <w:r w:rsidR="00135801">
        <w:rPr>
          <w:rFonts w:ascii="Arial" w:hAnsi="Arial" w:cs="Arial"/>
          <w:color w:val="auto"/>
          <w:sz w:val="22"/>
          <w:szCs w:val="22"/>
          <w:lang w:val="sk-SK"/>
        </w:rPr>
        <w:t>má</w:t>
      </w:r>
      <w:r w:rsidRPr="00D36244">
        <w:rPr>
          <w:rFonts w:ascii="Arial" w:hAnsi="Arial" w:cs="Arial"/>
          <w:color w:val="auto"/>
          <w:sz w:val="22"/>
          <w:szCs w:val="22"/>
          <w:lang w:val="sk-SK"/>
        </w:rPr>
        <w:t xml:space="preserve">.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6. Pohľadávky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7. Peňažné prostriedky a ceniny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Peňažné prostriedky a ceniny sa oceňujú ich menovitou hodnotou. Zníženie ich hodnoty sa vyjadruje opravnou položkou.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8. Náklady budúcich období a príjmy budúcich období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Náklady budúcich období a príjmy budúcich období sa vykazujú vo výške, ktorá je potrebná na dodržanie zásady vecnej a časovej súvislosti s účtovným obdobím.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9. Rezervy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Rezervy sú záväzky s neurčitým časovým vymedzením alebo výškou; tvoria sa na krytie známych rizík alebo strát z podnikania. Oceňujú sa v očakávanej výške záväzku.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10. Záväzky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11. Odložené dane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Odložené dane (odložená daňová pohľadávka a odložený daňový záväzok) sa vzťahujú na: </w:t>
      </w:r>
    </w:p>
    <w:p w:rsidR="0001691E" w:rsidRPr="00D36244" w:rsidRDefault="0001691E" w:rsidP="00135801">
      <w:pPr>
        <w:pStyle w:val="Default"/>
        <w:spacing w:after="17"/>
        <w:jc w:val="both"/>
        <w:rPr>
          <w:rFonts w:ascii="Arial" w:hAnsi="Arial" w:cs="Arial"/>
          <w:color w:val="auto"/>
          <w:sz w:val="22"/>
          <w:szCs w:val="22"/>
          <w:lang w:val="sk-SK"/>
        </w:rPr>
      </w:pPr>
      <w:r w:rsidRPr="00D36244">
        <w:rPr>
          <w:rFonts w:ascii="Arial" w:hAnsi="Arial" w:cs="Arial"/>
          <w:color w:val="auto"/>
          <w:sz w:val="22"/>
          <w:szCs w:val="22"/>
          <w:lang w:val="sk-SK"/>
        </w:rPr>
        <w:t xml:space="preserve">a) dočasné rozdiely medzi účtovnou hodnotou majetku a účtovnou hodnotou záväzkov vykázanou v súvahe a ich daňovou základňou, </w:t>
      </w:r>
    </w:p>
    <w:p w:rsidR="0001691E" w:rsidRPr="00D36244" w:rsidRDefault="0001691E" w:rsidP="00135801">
      <w:pPr>
        <w:pStyle w:val="Default"/>
        <w:spacing w:after="17"/>
        <w:jc w:val="both"/>
        <w:rPr>
          <w:rFonts w:ascii="Arial" w:hAnsi="Arial" w:cs="Arial"/>
          <w:color w:val="auto"/>
          <w:sz w:val="22"/>
          <w:szCs w:val="22"/>
          <w:lang w:val="sk-SK"/>
        </w:rPr>
      </w:pPr>
      <w:r w:rsidRPr="00D36244">
        <w:rPr>
          <w:rFonts w:ascii="Arial" w:hAnsi="Arial" w:cs="Arial"/>
          <w:color w:val="auto"/>
          <w:sz w:val="22"/>
          <w:szCs w:val="22"/>
          <w:lang w:val="sk-SK"/>
        </w:rPr>
        <w:t xml:space="preserve">b) možnosť umorovať daňovú stratu v budúcnosti, ktorou sa rozumie možnosť odpočítať daňovú stratu od základu dane v budúcnosti,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c) možnosť previesť nevyužité daňové odpočty a iné daňové nároky do budúcich období.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12. Výdavky budúcich období a výnosy budúcich období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Výdavky budúcich období a výnosy budúcich období sa vykazujú vo výške, ktorá je potrebná na dodržanie zásady vecnej a časovej súvislosti s účtovným obdobím.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13. Lízing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Operatívny lízing. Majetok prenajatý na základe operatívneho lízingu vykazuje ako svoj majetok jeho vlastník, nie nájomca. 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prenajatý majetok .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14. Deriváty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Deriváty sa oceňujú reálnou hodnotou.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Zmeny reálnych hodnôt zabezpečovacích derivátov sa účtujú bez vplyvu na výsledok hospodárenia, priamo do vlastného imania. Zmeny reálnych hodnôt derivátov určených na obchodovanie na tuzemskej burze, zahraničnej burze alebo inom verejnom trhu sa účtujú s vplyvom na výsledok hospodárenia.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Zmeny reálnych hodnôt derivátov určených na obchodovanie na neverejnom trhu sa účtujú bez vplyvu na výsledok hospodáren</w:t>
      </w:r>
      <w:r w:rsidR="00A65371">
        <w:rPr>
          <w:rFonts w:ascii="Arial" w:hAnsi="Arial" w:cs="Arial"/>
          <w:color w:val="auto"/>
          <w:sz w:val="22"/>
          <w:szCs w:val="22"/>
          <w:lang w:val="sk-SK"/>
        </w:rPr>
        <w:t>ia, priamo do vlastného imania.</w:t>
      </w:r>
    </w:p>
    <w:p w:rsidR="0001691E" w:rsidRPr="00D36244" w:rsidRDefault="0001691E" w:rsidP="00135801">
      <w:pPr>
        <w:pStyle w:val="Default"/>
        <w:jc w:val="both"/>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15. Majetok a záväzky zabezpečené derivátmi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16. Cudzia mena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Majetok a záväzky vyjadrené v cudzej mene sa prepočítavajú na</w:t>
      </w:r>
      <w:r w:rsidR="00CE5604">
        <w:rPr>
          <w:rFonts w:ascii="Arial" w:hAnsi="Arial" w:cs="Arial"/>
          <w:color w:val="auto"/>
          <w:sz w:val="22"/>
          <w:szCs w:val="22"/>
          <w:lang w:val="sk-SK"/>
        </w:rPr>
        <w:t xml:space="preserve"> Eurá </w:t>
      </w:r>
      <w:r w:rsidRPr="00D36244">
        <w:rPr>
          <w:rFonts w:ascii="Arial" w:hAnsi="Arial" w:cs="Arial"/>
          <w:color w:val="auto"/>
          <w:sz w:val="22"/>
          <w:szCs w:val="22"/>
          <w:lang w:val="sk-SK"/>
        </w:rPr>
        <w:t xml:space="preserve">kurzom určeným v kurzovom lístku Národnej banky Slovenska platným ku dňu uskutočnenia účtovného prípadu a v účtovnej závierke kurzom platným ku dňu, ku ktorému sa zostavuje, a účtujú sa s vplyvom na výsledok hospodárenia.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17. Výnosy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A65371" w:rsidRDefault="00A65371" w:rsidP="0001691E">
      <w:pPr>
        <w:pStyle w:val="Default"/>
        <w:rPr>
          <w:rFonts w:ascii="Arial" w:hAnsi="Arial" w:cs="Arial"/>
          <w:b/>
          <w:bCs/>
          <w:color w:val="auto"/>
          <w:sz w:val="22"/>
          <w:szCs w:val="22"/>
          <w:lang w:val="sk-SK"/>
        </w:rPr>
      </w:pP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F. INFORMÁCIE O ÚDAJOCH NA STRANE AKTÍV SÚVAHY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Dlhodobý nehmotný majetok a dlhodobý hmotný majetok </w:t>
      </w:r>
    </w:p>
    <w:p w:rsidR="0001691E"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dlhodobý nehmotný majetok a ako dlhodobý hmotný majetok má dve nehnuteľnosti a súbor nábytku. </w:t>
      </w:r>
    </w:p>
    <w:p w:rsidR="00701673" w:rsidRDefault="00701673" w:rsidP="00135801">
      <w:pPr>
        <w:pStyle w:val="Default"/>
        <w:jc w:val="both"/>
        <w:rPr>
          <w:rFonts w:ascii="Arial" w:hAnsi="Arial" w:cs="Arial"/>
          <w:color w:val="auto"/>
          <w:sz w:val="22"/>
          <w:szCs w:val="22"/>
          <w:lang w:val="sk-SK"/>
        </w:rPr>
      </w:pPr>
    </w:p>
    <w:tbl>
      <w:tblPr>
        <w:tblW w:w="9667" w:type="dxa"/>
        <w:tblLayout w:type="fixed"/>
        <w:tblLook w:val="04A0"/>
      </w:tblPr>
      <w:tblGrid>
        <w:gridCol w:w="819"/>
        <w:gridCol w:w="274"/>
        <w:gridCol w:w="273"/>
        <w:gridCol w:w="294"/>
        <w:gridCol w:w="293"/>
        <w:gridCol w:w="293"/>
        <w:gridCol w:w="272"/>
        <w:gridCol w:w="272"/>
        <w:gridCol w:w="437"/>
        <w:gridCol w:w="236"/>
        <w:gridCol w:w="355"/>
        <w:gridCol w:w="310"/>
        <w:gridCol w:w="45"/>
        <w:gridCol w:w="346"/>
        <w:gridCol w:w="345"/>
        <w:gridCol w:w="300"/>
        <w:gridCol w:w="45"/>
        <w:gridCol w:w="294"/>
        <w:gridCol w:w="293"/>
        <w:gridCol w:w="248"/>
        <w:gridCol w:w="45"/>
        <w:gridCol w:w="264"/>
        <w:gridCol w:w="264"/>
        <w:gridCol w:w="219"/>
        <w:gridCol w:w="45"/>
        <w:gridCol w:w="375"/>
        <w:gridCol w:w="374"/>
        <w:gridCol w:w="329"/>
        <w:gridCol w:w="45"/>
        <w:gridCol w:w="343"/>
        <w:gridCol w:w="266"/>
        <w:gridCol w:w="77"/>
        <w:gridCol w:w="343"/>
        <w:gridCol w:w="317"/>
        <w:gridCol w:w="272"/>
        <w:gridCol w:w="45"/>
      </w:tblGrid>
      <w:tr w:rsidR="00701673" w:rsidRPr="00701673" w:rsidTr="00701673">
        <w:trPr>
          <w:gridAfter w:val="1"/>
          <w:wAfter w:w="45" w:type="dxa"/>
          <w:trHeight w:val="315"/>
        </w:trPr>
        <w:tc>
          <w:tcPr>
            <w:tcW w:w="1366"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Dlhodobý hmotný majetok</w:t>
            </w:r>
          </w:p>
        </w:tc>
        <w:tc>
          <w:tcPr>
            <w:tcW w:w="8256" w:type="dxa"/>
            <w:gridSpan w:val="32"/>
            <w:tcBorders>
              <w:top w:val="single" w:sz="8" w:space="0" w:color="auto"/>
              <w:left w:val="nil"/>
              <w:bottom w:val="single" w:sz="8" w:space="0" w:color="auto"/>
              <w:right w:val="single" w:sz="8" w:space="0" w:color="000000"/>
            </w:tcBorders>
            <w:shd w:val="clear" w:color="auto" w:fill="auto"/>
            <w:noWrap/>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Bežné účtovné obdobie</w:t>
            </w:r>
          </w:p>
        </w:tc>
      </w:tr>
      <w:tr w:rsidR="00701673" w:rsidRPr="00701673" w:rsidTr="00067FC8">
        <w:trPr>
          <w:gridAfter w:val="1"/>
          <w:wAfter w:w="45" w:type="dxa"/>
          <w:trHeight w:val="1410"/>
        </w:trPr>
        <w:tc>
          <w:tcPr>
            <w:tcW w:w="1366" w:type="dxa"/>
            <w:gridSpan w:val="3"/>
            <w:vMerge/>
            <w:tcBorders>
              <w:top w:val="single" w:sz="8" w:space="0" w:color="auto"/>
              <w:left w:val="single" w:sz="8" w:space="0" w:color="auto"/>
              <w:bottom w:val="single" w:sz="8" w:space="0" w:color="000000"/>
              <w:right w:val="single" w:sz="8" w:space="0" w:color="000000"/>
            </w:tcBorders>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p>
        </w:tc>
        <w:tc>
          <w:tcPr>
            <w:tcW w:w="880"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Pozemky</w:t>
            </w:r>
          </w:p>
        </w:tc>
        <w:tc>
          <w:tcPr>
            <w:tcW w:w="981"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Stavby</w:t>
            </w:r>
          </w:p>
        </w:tc>
        <w:tc>
          <w:tcPr>
            <w:tcW w:w="901"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Samostatné hnuteľné veci a súbory hnuteľných vecí</w:t>
            </w:r>
          </w:p>
        </w:tc>
        <w:tc>
          <w:tcPr>
            <w:tcW w:w="1036"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 xml:space="preserve">Pestovateľ-  ské celky </w:t>
            </w:r>
            <w:r w:rsidRPr="00701673">
              <w:rPr>
                <w:rFonts w:ascii="Arial" w:eastAsia="Times New Roman" w:hAnsi="Arial" w:cs="Arial"/>
                <w:b/>
                <w:bCs/>
                <w:color w:val="000000"/>
                <w:sz w:val="16"/>
                <w:szCs w:val="16"/>
                <w:lang w:val="sk-SK"/>
              </w:rPr>
              <w:br/>
              <w:t>trvalých porastov</w:t>
            </w:r>
          </w:p>
        </w:tc>
        <w:tc>
          <w:tcPr>
            <w:tcW w:w="880"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Základné stádo a ťažné zvieratá</w:t>
            </w:r>
          </w:p>
        </w:tc>
        <w:tc>
          <w:tcPr>
            <w:tcW w:w="792"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Ostatný DHM</w:t>
            </w:r>
          </w:p>
        </w:tc>
        <w:tc>
          <w:tcPr>
            <w:tcW w:w="1123"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Obstarávaný DHM</w:t>
            </w:r>
          </w:p>
        </w:tc>
        <w:tc>
          <w:tcPr>
            <w:tcW w:w="654"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Poskytnuté preddavky na DHM</w:t>
            </w:r>
          </w:p>
        </w:tc>
        <w:tc>
          <w:tcPr>
            <w:tcW w:w="1009" w:type="dxa"/>
            <w:gridSpan w:val="4"/>
            <w:tcBorders>
              <w:top w:val="single" w:sz="8" w:space="0" w:color="auto"/>
              <w:left w:val="nil"/>
              <w:bottom w:val="single" w:sz="8" w:space="0" w:color="auto"/>
              <w:right w:val="single" w:sz="8" w:space="0" w:color="000000"/>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Spolu</w:t>
            </w:r>
          </w:p>
        </w:tc>
      </w:tr>
      <w:tr w:rsidR="00701673" w:rsidRPr="00701673" w:rsidTr="00701673">
        <w:trPr>
          <w:trHeight w:val="300"/>
        </w:trPr>
        <w:tc>
          <w:tcPr>
            <w:tcW w:w="1366" w:type="dxa"/>
            <w:gridSpan w:val="3"/>
            <w:tcBorders>
              <w:top w:val="single" w:sz="8" w:space="0" w:color="auto"/>
              <w:left w:val="single" w:sz="8" w:space="0" w:color="auto"/>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Prvotné ocenenie</w:t>
            </w:r>
          </w:p>
        </w:tc>
        <w:tc>
          <w:tcPr>
            <w:tcW w:w="29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72"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72"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437"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36"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55"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55"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6"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5"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5"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6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6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64"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75"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7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74"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3"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17"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17"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r>
      <w:tr w:rsidR="00701673" w:rsidRPr="00701673" w:rsidTr="00067FC8">
        <w:trPr>
          <w:gridAfter w:val="1"/>
          <w:wAfter w:w="45" w:type="dxa"/>
          <w:trHeight w:val="450"/>
        </w:trPr>
        <w:tc>
          <w:tcPr>
            <w:tcW w:w="1366" w:type="dxa"/>
            <w:gridSpan w:val="3"/>
            <w:tcBorders>
              <w:top w:val="single" w:sz="8" w:space="0" w:color="auto"/>
              <w:left w:val="single" w:sz="8" w:space="0" w:color="auto"/>
              <w:bottom w:val="nil"/>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začiatku účtovného obdobia</w:t>
            </w:r>
          </w:p>
        </w:tc>
        <w:tc>
          <w:tcPr>
            <w:tcW w:w="880" w:type="dxa"/>
            <w:gridSpan w:val="3"/>
            <w:tcBorders>
              <w:top w:val="single" w:sz="8" w:space="0" w:color="auto"/>
              <w:left w:val="nil"/>
              <w:bottom w:val="nil"/>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BA1085" w:rsidP="00BA1085">
            <w:pPr>
              <w:spacing w:after="0" w:line="240" w:lineRule="auto"/>
              <w:jc w:val="center"/>
              <w:rPr>
                <w:rFonts w:ascii="Arial" w:eastAsia="Times New Roman" w:hAnsi="Arial" w:cs="Arial"/>
                <w:color w:val="000000"/>
                <w:sz w:val="16"/>
                <w:szCs w:val="16"/>
              </w:rPr>
            </w:pPr>
            <w:r>
              <w:rPr>
                <w:rFonts w:ascii="Arial" w:eastAsia="Times New Roman" w:hAnsi="Arial" w:cs="Arial"/>
                <w:color w:val="000000"/>
                <w:sz w:val="16"/>
                <w:szCs w:val="16"/>
              </w:rPr>
              <w:t>2279541</w:t>
            </w:r>
          </w:p>
        </w:tc>
        <w:tc>
          <w:tcPr>
            <w:tcW w:w="90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792CEC"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51 379</w:t>
            </w:r>
          </w:p>
        </w:tc>
        <w:tc>
          <w:tcPr>
            <w:tcW w:w="1036"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8" w:space="0" w:color="auto"/>
              <w:left w:val="nil"/>
              <w:bottom w:val="single" w:sz="4" w:space="0" w:color="auto"/>
              <w:right w:val="single" w:sz="8" w:space="0" w:color="000000"/>
            </w:tcBorders>
            <w:shd w:val="clear" w:color="000000" w:fill="C0C0C0"/>
            <w:noWrap/>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2330920</w:t>
            </w:r>
          </w:p>
        </w:tc>
      </w:tr>
      <w:tr w:rsidR="00701673" w:rsidRPr="00701673" w:rsidTr="00067FC8">
        <w:trPr>
          <w:gridAfter w:val="1"/>
          <w:wAfter w:w="45" w:type="dxa"/>
          <w:trHeight w:val="315"/>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Prírastky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E53444">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E53444">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450"/>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Úbytky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BA1085"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51379</w:t>
            </w: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285"/>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Presuny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450"/>
        </w:trPr>
        <w:tc>
          <w:tcPr>
            <w:tcW w:w="1366" w:type="dxa"/>
            <w:gridSpan w:val="3"/>
            <w:tcBorders>
              <w:top w:val="nil"/>
              <w:left w:val="single" w:sz="8" w:space="0" w:color="auto"/>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konci účtovného obdobia</w:t>
            </w:r>
          </w:p>
        </w:tc>
        <w:tc>
          <w:tcPr>
            <w:tcW w:w="880"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nil"/>
              <w:left w:val="nil"/>
              <w:bottom w:val="single" w:sz="8" w:space="0" w:color="auto"/>
              <w:right w:val="single" w:sz="8" w:space="0" w:color="auto"/>
            </w:tcBorders>
            <w:shd w:val="clear" w:color="000000" w:fill="C0C0C0"/>
            <w:vAlign w:val="center"/>
          </w:tcPr>
          <w:p w:rsidR="00701673" w:rsidRPr="00701673" w:rsidRDefault="00E53444" w:rsidP="00E53444">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2279541</w:t>
            </w:r>
          </w:p>
        </w:tc>
        <w:tc>
          <w:tcPr>
            <w:tcW w:w="901" w:type="dxa"/>
            <w:gridSpan w:val="3"/>
            <w:tcBorders>
              <w:top w:val="nil"/>
              <w:left w:val="nil"/>
              <w:bottom w:val="single" w:sz="8" w:space="0" w:color="auto"/>
              <w:right w:val="single" w:sz="8" w:space="0" w:color="auto"/>
            </w:tcBorders>
            <w:shd w:val="clear" w:color="000000" w:fill="C0C0C0"/>
            <w:vAlign w:val="center"/>
          </w:tcPr>
          <w:p w:rsidR="00701673" w:rsidRDefault="00BA1085"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0</w:t>
            </w:r>
          </w:p>
          <w:p w:rsidR="00BA1085" w:rsidRPr="00701673" w:rsidRDefault="00BA1085"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8" w:space="0" w:color="auto"/>
              <w:right w:val="single" w:sz="8" w:space="0" w:color="000000"/>
            </w:tcBorders>
            <w:shd w:val="clear" w:color="000000" w:fill="C0C0C0"/>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2279541</w:t>
            </w:r>
          </w:p>
        </w:tc>
      </w:tr>
      <w:tr w:rsidR="00701673" w:rsidRPr="00701673" w:rsidTr="00701673">
        <w:trPr>
          <w:trHeight w:val="300"/>
        </w:trPr>
        <w:tc>
          <w:tcPr>
            <w:tcW w:w="819" w:type="dxa"/>
            <w:tcBorders>
              <w:top w:val="single" w:sz="8" w:space="0" w:color="auto"/>
              <w:left w:val="single" w:sz="8" w:space="0" w:color="auto"/>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Oprávky</w:t>
            </w:r>
          </w:p>
        </w:tc>
        <w:tc>
          <w:tcPr>
            <w:tcW w:w="27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7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72"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72"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437"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36"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55"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55"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6"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5"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5"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6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6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64"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75"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7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74"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3"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17"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17"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r>
      <w:tr w:rsidR="00701673" w:rsidRPr="00701673" w:rsidTr="00067FC8">
        <w:trPr>
          <w:gridAfter w:val="1"/>
          <w:wAfter w:w="45" w:type="dxa"/>
          <w:trHeight w:val="450"/>
        </w:trPr>
        <w:tc>
          <w:tcPr>
            <w:tcW w:w="1366" w:type="dxa"/>
            <w:gridSpan w:val="3"/>
            <w:tcBorders>
              <w:top w:val="single" w:sz="8" w:space="0" w:color="auto"/>
              <w:left w:val="single" w:sz="8" w:space="0" w:color="auto"/>
              <w:bottom w:val="nil"/>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začiatku účtovného obdobia</w:t>
            </w:r>
          </w:p>
        </w:tc>
        <w:tc>
          <w:tcPr>
            <w:tcW w:w="880" w:type="dxa"/>
            <w:gridSpan w:val="3"/>
            <w:tcBorders>
              <w:top w:val="single" w:sz="8" w:space="0" w:color="auto"/>
              <w:left w:val="nil"/>
              <w:bottom w:val="nil"/>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290477</w:t>
            </w:r>
          </w:p>
        </w:tc>
        <w:tc>
          <w:tcPr>
            <w:tcW w:w="90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BA1085" w:rsidP="006D67C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29977</w:t>
            </w:r>
          </w:p>
        </w:tc>
        <w:tc>
          <w:tcPr>
            <w:tcW w:w="1036"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8" w:space="0" w:color="auto"/>
              <w:left w:val="nil"/>
              <w:bottom w:val="single" w:sz="4" w:space="0" w:color="auto"/>
              <w:right w:val="single" w:sz="8" w:space="0" w:color="000000"/>
            </w:tcBorders>
            <w:shd w:val="clear" w:color="000000" w:fill="C0C0C0"/>
            <w:noWrap/>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320454</w:t>
            </w:r>
          </w:p>
        </w:tc>
      </w:tr>
      <w:tr w:rsidR="00701673" w:rsidRPr="00701673" w:rsidTr="00067FC8">
        <w:trPr>
          <w:gridAfter w:val="1"/>
          <w:wAfter w:w="45" w:type="dxa"/>
          <w:trHeight w:val="315"/>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Prírastky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BA1085" w:rsidP="004036C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48431</w:t>
            </w: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21402</w:t>
            </w: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69833</w:t>
            </w:r>
          </w:p>
        </w:tc>
      </w:tr>
      <w:tr w:rsidR="00701673" w:rsidRPr="00701673" w:rsidTr="00067FC8">
        <w:trPr>
          <w:gridAfter w:val="1"/>
          <w:wAfter w:w="45" w:type="dxa"/>
          <w:trHeight w:val="450"/>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Úbytky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BA1085"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51379</w:t>
            </w: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8735E6"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-51379</w:t>
            </w:r>
          </w:p>
        </w:tc>
      </w:tr>
      <w:tr w:rsidR="00701673" w:rsidRPr="00701673" w:rsidTr="00067FC8">
        <w:trPr>
          <w:gridAfter w:val="1"/>
          <w:wAfter w:w="45" w:type="dxa"/>
          <w:trHeight w:val="300"/>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Presuny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450"/>
        </w:trPr>
        <w:tc>
          <w:tcPr>
            <w:tcW w:w="1366" w:type="dxa"/>
            <w:gridSpan w:val="3"/>
            <w:tcBorders>
              <w:top w:val="nil"/>
              <w:left w:val="single" w:sz="8" w:space="0" w:color="auto"/>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konci účtovného obdobia</w:t>
            </w:r>
          </w:p>
        </w:tc>
        <w:tc>
          <w:tcPr>
            <w:tcW w:w="880"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nil"/>
              <w:left w:val="nil"/>
              <w:bottom w:val="single" w:sz="8" w:space="0" w:color="auto"/>
              <w:right w:val="single" w:sz="8" w:space="0" w:color="auto"/>
            </w:tcBorders>
            <w:shd w:val="clear" w:color="000000" w:fill="C0C0C0"/>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338908</w:t>
            </w:r>
          </w:p>
        </w:tc>
        <w:tc>
          <w:tcPr>
            <w:tcW w:w="901" w:type="dxa"/>
            <w:gridSpan w:val="3"/>
            <w:tcBorders>
              <w:top w:val="nil"/>
              <w:left w:val="nil"/>
              <w:bottom w:val="single" w:sz="8" w:space="0" w:color="auto"/>
              <w:right w:val="single" w:sz="8" w:space="0" w:color="auto"/>
            </w:tcBorders>
            <w:shd w:val="clear" w:color="000000" w:fill="C0C0C0"/>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0</w:t>
            </w:r>
          </w:p>
        </w:tc>
        <w:tc>
          <w:tcPr>
            <w:tcW w:w="1036"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8" w:space="0" w:color="auto"/>
              <w:right w:val="single" w:sz="8" w:space="0" w:color="000000"/>
            </w:tcBorders>
            <w:shd w:val="clear" w:color="000000" w:fill="C0C0C0"/>
            <w:vAlign w:val="center"/>
          </w:tcPr>
          <w:p w:rsidR="00701673" w:rsidRPr="00701673" w:rsidRDefault="00BA1085" w:rsidP="00BA108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338908</w:t>
            </w:r>
          </w:p>
        </w:tc>
      </w:tr>
      <w:tr w:rsidR="00701673" w:rsidRPr="00701673" w:rsidTr="00067FC8">
        <w:trPr>
          <w:gridAfter w:val="1"/>
          <w:wAfter w:w="45" w:type="dxa"/>
          <w:trHeight w:val="450"/>
        </w:trPr>
        <w:tc>
          <w:tcPr>
            <w:tcW w:w="1366" w:type="dxa"/>
            <w:gridSpan w:val="3"/>
            <w:tcBorders>
              <w:top w:val="single" w:sz="8" w:space="0" w:color="auto"/>
              <w:left w:val="single" w:sz="8" w:space="0" w:color="auto"/>
              <w:bottom w:val="single" w:sz="4"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lastRenderedPageBreak/>
              <w:t>Stav na začiatku účtovného obdobia</w:t>
            </w:r>
          </w:p>
        </w:tc>
        <w:tc>
          <w:tcPr>
            <w:tcW w:w="880"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8735E6" w:rsidP="008735E6">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2330920</w:t>
            </w:r>
          </w:p>
        </w:tc>
        <w:tc>
          <w:tcPr>
            <w:tcW w:w="901"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6024B">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8" w:space="0" w:color="auto"/>
              <w:left w:val="nil"/>
              <w:bottom w:val="single" w:sz="4" w:space="0" w:color="auto"/>
              <w:right w:val="single" w:sz="8" w:space="0" w:color="000000"/>
            </w:tcBorders>
            <w:shd w:val="clear" w:color="000000" w:fill="C0C0C0"/>
            <w:vAlign w:val="center"/>
          </w:tcPr>
          <w:p w:rsidR="00701673" w:rsidRPr="00701673" w:rsidRDefault="008735E6" w:rsidP="008735E6">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2330920</w:t>
            </w:r>
          </w:p>
        </w:tc>
      </w:tr>
      <w:tr w:rsidR="00701673" w:rsidRPr="00701673" w:rsidTr="00067FC8">
        <w:trPr>
          <w:gridAfter w:val="1"/>
          <w:wAfter w:w="45" w:type="dxa"/>
          <w:trHeight w:val="1110"/>
        </w:trPr>
        <w:tc>
          <w:tcPr>
            <w:tcW w:w="1366" w:type="dxa"/>
            <w:gridSpan w:val="3"/>
            <w:tcBorders>
              <w:top w:val="nil"/>
              <w:left w:val="single" w:sz="8" w:space="0" w:color="auto"/>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konci účtovného obdobia</w:t>
            </w:r>
          </w:p>
        </w:tc>
        <w:tc>
          <w:tcPr>
            <w:tcW w:w="880"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nil"/>
              <w:left w:val="nil"/>
              <w:bottom w:val="single" w:sz="8" w:space="0" w:color="auto"/>
              <w:right w:val="single" w:sz="8" w:space="0" w:color="auto"/>
            </w:tcBorders>
            <w:shd w:val="clear" w:color="000000" w:fill="C0C0C0"/>
            <w:vAlign w:val="center"/>
          </w:tcPr>
          <w:p w:rsidR="00701673" w:rsidRPr="00701673" w:rsidRDefault="008735E6" w:rsidP="008735E6">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2279541</w:t>
            </w:r>
          </w:p>
        </w:tc>
        <w:tc>
          <w:tcPr>
            <w:tcW w:w="901"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0F1029">
            <w:pPr>
              <w:spacing w:after="0" w:line="240" w:lineRule="auto"/>
              <w:jc w:val="right"/>
              <w:rPr>
                <w:rFonts w:ascii="Arial" w:eastAsia="Times New Roman" w:hAnsi="Arial" w:cs="Arial"/>
                <w:color w:val="000000"/>
                <w:sz w:val="16"/>
                <w:szCs w:val="16"/>
                <w:lang w:val="sk-SK"/>
              </w:rPr>
            </w:pPr>
          </w:p>
        </w:tc>
        <w:tc>
          <w:tcPr>
            <w:tcW w:w="1036"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8" w:space="0" w:color="auto"/>
              <w:right w:val="single" w:sz="8" w:space="0" w:color="000000"/>
            </w:tcBorders>
            <w:shd w:val="clear" w:color="000000" w:fill="C0C0C0"/>
            <w:vAlign w:val="center"/>
          </w:tcPr>
          <w:p w:rsidR="00701673" w:rsidRPr="00701673" w:rsidRDefault="008735E6" w:rsidP="008735E6">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2279541</w:t>
            </w:r>
            <w:bookmarkStart w:id="0" w:name="_GoBack"/>
            <w:bookmarkEnd w:id="0"/>
          </w:p>
        </w:tc>
      </w:tr>
    </w:tbl>
    <w:p w:rsidR="00701673" w:rsidRPr="00D36244" w:rsidRDefault="00701673" w:rsidP="00135801">
      <w:pPr>
        <w:pStyle w:val="Default"/>
        <w:jc w:val="both"/>
        <w:rPr>
          <w:rFonts w:ascii="Arial" w:hAnsi="Arial" w:cs="Arial"/>
          <w:color w:val="auto"/>
          <w:sz w:val="22"/>
          <w:szCs w:val="22"/>
          <w:lang w:val="sk-SK"/>
        </w:rPr>
      </w:pPr>
    </w:p>
    <w:p w:rsidR="00A65371" w:rsidRDefault="00A65371" w:rsidP="0001691E">
      <w:pPr>
        <w:pStyle w:val="Default"/>
        <w:rPr>
          <w:rFonts w:ascii="Arial" w:hAnsi="Arial" w:cs="Arial"/>
          <w:b/>
          <w:bCs/>
          <w:color w:val="auto"/>
          <w:sz w:val="22"/>
          <w:szCs w:val="22"/>
          <w:lang w:val="sk-SK"/>
        </w:rPr>
      </w:pPr>
    </w:p>
    <w:p w:rsidR="00701673" w:rsidRDefault="00701673" w:rsidP="0001691E">
      <w:pPr>
        <w:pStyle w:val="Default"/>
        <w:rPr>
          <w:rFonts w:ascii="Arial" w:hAnsi="Arial" w:cs="Arial"/>
          <w:b/>
          <w:bCs/>
          <w:color w:val="auto"/>
          <w:sz w:val="22"/>
          <w:szCs w:val="22"/>
          <w:lang w:val="sk-SK"/>
        </w:rPr>
      </w:pPr>
    </w:p>
    <w:p w:rsidR="00701673" w:rsidRDefault="00701673"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Dlhodobý finančný majetok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má dlhodobý finančný majetok – obchodný podiel v spoločnosti BOMET SLOVAKIA s.r.o.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Pohľadávky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má pohľadávky z obchodného styku : </w:t>
      </w:r>
    </w:p>
    <w:p w:rsidR="00A65371" w:rsidRDefault="00A65371" w:rsidP="0001691E">
      <w:pPr>
        <w:pStyle w:val="Default"/>
        <w:rPr>
          <w:rFonts w:ascii="Arial" w:hAnsi="Arial" w:cs="Arial"/>
          <w:b/>
          <w:bCs/>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142"/>
        <w:gridCol w:w="2762"/>
        <w:gridCol w:w="3208"/>
      </w:tblGrid>
      <w:tr w:rsidR="003A3C56" w:rsidTr="003A3C56">
        <w:tc>
          <w:tcPr>
            <w:tcW w:w="1898" w:type="pct"/>
            <w:gridSpan w:val="2"/>
            <w:tcBorders>
              <w:bottom w:val="single" w:sz="4" w:space="0" w:color="auto"/>
            </w:tcBorders>
          </w:tcPr>
          <w:p w:rsidR="003A3C56" w:rsidRPr="00D36244" w:rsidRDefault="003A3C56" w:rsidP="00816901">
            <w:pPr>
              <w:pStyle w:val="Default"/>
              <w:rPr>
                <w:rFonts w:ascii="Arial" w:hAnsi="Arial" w:cs="Arial"/>
                <w:color w:val="auto"/>
                <w:sz w:val="22"/>
                <w:szCs w:val="22"/>
                <w:lang w:val="sk-SK"/>
              </w:rPr>
            </w:pPr>
          </w:p>
        </w:tc>
        <w:tc>
          <w:tcPr>
            <w:tcW w:w="1435" w:type="pct"/>
            <w:tcBorders>
              <w:bottom w:val="single" w:sz="4" w:space="0" w:color="auto"/>
            </w:tcBorders>
            <w:vAlign w:val="center"/>
          </w:tcPr>
          <w:p w:rsidR="003A3C56" w:rsidRPr="004E5AA0" w:rsidRDefault="003A3C56" w:rsidP="00826C76">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826C76">
              <w:rPr>
                <w:rFonts w:ascii="Arial" w:hAnsi="Arial" w:cs="Arial"/>
                <w:color w:val="auto"/>
                <w:sz w:val="22"/>
                <w:szCs w:val="22"/>
                <w:lang w:val="sk-SK"/>
              </w:rPr>
              <w:t>6</w:t>
            </w:r>
          </w:p>
        </w:tc>
        <w:tc>
          <w:tcPr>
            <w:tcW w:w="1667" w:type="pct"/>
            <w:tcBorders>
              <w:bottom w:val="single" w:sz="4" w:space="0" w:color="auto"/>
            </w:tcBorders>
            <w:vAlign w:val="center"/>
          </w:tcPr>
          <w:p w:rsidR="003A3C56" w:rsidRDefault="003A3C56" w:rsidP="00826C76">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826C76">
              <w:rPr>
                <w:rFonts w:ascii="Arial" w:hAnsi="Arial" w:cs="Arial"/>
                <w:color w:val="auto"/>
                <w:sz w:val="22"/>
                <w:szCs w:val="22"/>
                <w:lang w:val="sk-SK"/>
              </w:rPr>
              <w:t>5</w:t>
            </w:r>
          </w:p>
        </w:tc>
      </w:tr>
      <w:tr w:rsidR="003A3C56" w:rsidTr="003A3C56">
        <w:tc>
          <w:tcPr>
            <w:tcW w:w="1824" w:type="pct"/>
            <w:tcBorders>
              <w:top w:val="single" w:sz="4" w:space="0" w:color="auto"/>
            </w:tcBorders>
          </w:tcPr>
          <w:p w:rsidR="003A3C56" w:rsidRPr="0087247C" w:rsidRDefault="003A3C56" w:rsidP="00754238">
            <w:pPr>
              <w:pStyle w:val="Default"/>
              <w:jc w:val="both"/>
              <w:rPr>
                <w:rFonts w:ascii="Arial" w:hAnsi="Arial" w:cs="Arial"/>
                <w:lang w:val="sk-SK"/>
              </w:rPr>
            </w:pPr>
          </w:p>
        </w:tc>
        <w:tc>
          <w:tcPr>
            <w:tcW w:w="1509" w:type="pct"/>
            <w:gridSpan w:val="2"/>
            <w:tcBorders>
              <w:top w:val="single" w:sz="4" w:space="0" w:color="auto"/>
            </w:tcBorders>
            <w:vAlign w:val="center"/>
          </w:tcPr>
          <w:p w:rsidR="003A3C56" w:rsidRDefault="003A3C56" w:rsidP="009D3239">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c>
          <w:tcPr>
            <w:tcW w:w="1667" w:type="pct"/>
            <w:tcBorders>
              <w:top w:val="single" w:sz="4" w:space="0" w:color="auto"/>
            </w:tcBorders>
            <w:vAlign w:val="center"/>
          </w:tcPr>
          <w:p w:rsidR="003A3C56" w:rsidRDefault="003A3C56"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r>
      <w:tr w:rsidR="00B26975" w:rsidTr="003A3C56">
        <w:tc>
          <w:tcPr>
            <w:tcW w:w="1824" w:type="pct"/>
          </w:tcPr>
          <w:p w:rsidR="00B26975" w:rsidRPr="0087247C" w:rsidRDefault="00B26975" w:rsidP="003A3C56">
            <w:pPr>
              <w:pStyle w:val="Default"/>
              <w:jc w:val="both"/>
              <w:rPr>
                <w:rFonts w:ascii="Arial" w:hAnsi="Arial" w:cs="Arial"/>
                <w:color w:val="auto"/>
                <w:sz w:val="22"/>
                <w:szCs w:val="22"/>
                <w:lang w:val="sk-SK"/>
              </w:rPr>
            </w:pPr>
            <w:r w:rsidRPr="00D36244">
              <w:rPr>
                <w:rFonts w:ascii="Arial" w:hAnsi="Arial" w:cs="Arial"/>
                <w:color w:val="auto"/>
                <w:sz w:val="22"/>
                <w:szCs w:val="22"/>
                <w:lang w:val="sk-SK"/>
              </w:rPr>
              <w:t>Pohľadávky v lehote splatnosti</w:t>
            </w:r>
            <w:r w:rsidRPr="0087247C">
              <w:rPr>
                <w:rFonts w:ascii="Arial" w:hAnsi="Arial" w:cs="Arial"/>
                <w:color w:val="auto"/>
                <w:sz w:val="22"/>
                <w:szCs w:val="22"/>
                <w:lang w:val="sk-SK"/>
              </w:rPr>
              <w:t xml:space="preserve"> </w:t>
            </w:r>
          </w:p>
        </w:tc>
        <w:tc>
          <w:tcPr>
            <w:tcW w:w="1509" w:type="pct"/>
            <w:gridSpan w:val="2"/>
            <w:vAlign w:val="center"/>
          </w:tcPr>
          <w:p w:rsidR="00B26975" w:rsidRDefault="00826C76" w:rsidP="00826C76">
            <w:pPr>
              <w:pStyle w:val="Default"/>
              <w:jc w:val="center"/>
              <w:rPr>
                <w:rFonts w:ascii="Arial" w:hAnsi="Arial" w:cs="Arial"/>
                <w:color w:val="auto"/>
                <w:sz w:val="22"/>
                <w:szCs w:val="22"/>
                <w:lang w:val="sk-SK"/>
              </w:rPr>
            </w:pPr>
            <w:r>
              <w:rPr>
                <w:rFonts w:ascii="Arial" w:hAnsi="Arial" w:cs="Arial"/>
                <w:color w:val="auto"/>
                <w:sz w:val="22"/>
                <w:szCs w:val="22"/>
                <w:lang w:val="sk-SK"/>
              </w:rPr>
              <w:t>3108</w:t>
            </w:r>
          </w:p>
        </w:tc>
        <w:tc>
          <w:tcPr>
            <w:tcW w:w="1667" w:type="pct"/>
            <w:vAlign w:val="center"/>
          </w:tcPr>
          <w:p w:rsidR="00B26975" w:rsidRDefault="00826C76" w:rsidP="00826C76">
            <w:pPr>
              <w:pStyle w:val="Default"/>
              <w:jc w:val="center"/>
              <w:rPr>
                <w:rFonts w:ascii="Arial" w:hAnsi="Arial" w:cs="Arial"/>
                <w:color w:val="auto"/>
                <w:sz w:val="22"/>
                <w:szCs w:val="22"/>
                <w:lang w:val="sk-SK"/>
              </w:rPr>
            </w:pPr>
            <w:r>
              <w:rPr>
                <w:rFonts w:ascii="Arial" w:hAnsi="Arial" w:cs="Arial"/>
                <w:color w:val="auto"/>
                <w:sz w:val="22"/>
                <w:szCs w:val="22"/>
                <w:lang w:val="sk-SK"/>
              </w:rPr>
              <w:t>27020</w:t>
            </w:r>
          </w:p>
        </w:tc>
      </w:tr>
      <w:tr w:rsidR="00B26975" w:rsidTr="000F1029">
        <w:trPr>
          <w:trHeight w:val="665"/>
        </w:trPr>
        <w:tc>
          <w:tcPr>
            <w:tcW w:w="1824" w:type="pct"/>
            <w:tcBorders>
              <w:bottom w:val="single" w:sz="4" w:space="0" w:color="auto"/>
            </w:tcBorders>
          </w:tcPr>
          <w:p w:rsidR="00B26975" w:rsidRPr="0087247C" w:rsidRDefault="00B26975" w:rsidP="003A3C56">
            <w:pPr>
              <w:pStyle w:val="Default"/>
              <w:jc w:val="both"/>
              <w:rPr>
                <w:rFonts w:ascii="Arial" w:hAnsi="Arial" w:cs="Arial"/>
                <w:lang w:val="sk-SK"/>
              </w:rPr>
            </w:pPr>
            <w:r w:rsidRPr="00D36244">
              <w:rPr>
                <w:rFonts w:ascii="Arial" w:hAnsi="Arial" w:cs="Arial"/>
                <w:color w:val="auto"/>
                <w:sz w:val="22"/>
                <w:szCs w:val="22"/>
                <w:lang w:val="sk-SK"/>
              </w:rPr>
              <w:t>Pohľadávky po lehote splatnosti</w:t>
            </w:r>
            <w:r w:rsidRPr="0087247C">
              <w:rPr>
                <w:rFonts w:ascii="Arial" w:hAnsi="Arial" w:cs="Arial"/>
                <w:color w:val="auto"/>
                <w:sz w:val="22"/>
                <w:szCs w:val="22"/>
                <w:lang w:val="sk-SK"/>
              </w:rPr>
              <w:t xml:space="preserve"> </w:t>
            </w:r>
          </w:p>
        </w:tc>
        <w:tc>
          <w:tcPr>
            <w:tcW w:w="1509" w:type="pct"/>
            <w:gridSpan w:val="2"/>
            <w:tcBorders>
              <w:bottom w:val="single" w:sz="4" w:space="0" w:color="auto"/>
            </w:tcBorders>
            <w:vAlign w:val="center"/>
          </w:tcPr>
          <w:p w:rsidR="00B26975" w:rsidRDefault="00B26975"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c>
          <w:tcPr>
            <w:tcW w:w="1667" w:type="pct"/>
            <w:tcBorders>
              <w:bottom w:val="single" w:sz="4" w:space="0" w:color="auto"/>
            </w:tcBorders>
            <w:vAlign w:val="center"/>
          </w:tcPr>
          <w:p w:rsidR="00B26975" w:rsidRDefault="00B26975"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r>
      <w:tr w:rsidR="00B26975" w:rsidRPr="004E5AA0" w:rsidTr="004B69A5">
        <w:tc>
          <w:tcPr>
            <w:tcW w:w="1824" w:type="pct"/>
            <w:tcBorders>
              <w:top w:val="single" w:sz="4" w:space="0" w:color="auto"/>
            </w:tcBorders>
          </w:tcPr>
          <w:p w:rsidR="00B26975" w:rsidRPr="004E5AA0" w:rsidRDefault="00B26975" w:rsidP="00816901">
            <w:pPr>
              <w:pStyle w:val="Default"/>
              <w:rPr>
                <w:rFonts w:ascii="Arial" w:hAnsi="Arial" w:cs="Arial"/>
                <w:b/>
                <w:color w:val="auto"/>
                <w:sz w:val="22"/>
                <w:szCs w:val="22"/>
                <w:lang w:val="sk-SK"/>
              </w:rPr>
            </w:pPr>
            <w:r>
              <w:rPr>
                <w:rFonts w:ascii="Arial" w:hAnsi="Arial" w:cs="Arial"/>
                <w:b/>
                <w:color w:val="auto"/>
                <w:sz w:val="22"/>
                <w:szCs w:val="22"/>
                <w:lang w:val="sk-SK"/>
              </w:rPr>
              <w:t>Spolu</w:t>
            </w:r>
          </w:p>
        </w:tc>
        <w:tc>
          <w:tcPr>
            <w:tcW w:w="1509" w:type="pct"/>
            <w:gridSpan w:val="2"/>
            <w:tcBorders>
              <w:top w:val="single" w:sz="4" w:space="0" w:color="auto"/>
            </w:tcBorders>
            <w:vAlign w:val="center"/>
          </w:tcPr>
          <w:p w:rsidR="00B26975" w:rsidRPr="004B69A5" w:rsidRDefault="00826C76" w:rsidP="00826C76">
            <w:pPr>
              <w:pStyle w:val="Default"/>
              <w:jc w:val="center"/>
              <w:rPr>
                <w:rFonts w:ascii="Arial" w:hAnsi="Arial" w:cs="Arial"/>
                <w:b/>
                <w:color w:val="auto"/>
                <w:sz w:val="22"/>
                <w:szCs w:val="22"/>
                <w:lang w:val="sk-SK"/>
              </w:rPr>
            </w:pPr>
            <w:r>
              <w:rPr>
                <w:rFonts w:ascii="Arial" w:hAnsi="Arial" w:cs="Arial"/>
                <w:b/>
                <w:color w:val="auto"/>
                <w:sz w:val="22"/>
                <w:szCs w:val="22"/>
                <w:lang w:val="sk-SK"/>
              </w:rPr>
              <w:t>3108</w:t>
            </w:r>
          </w:p>
        </w:tc>
        <w:tc>
          <w:tcPr>
            <w:tcW w:w="1667" w:type="pct"/>
            <w:tcBorders>
              <w:top w:val="single" w:sz="4" w:space="0" w:color="auto"/>
            </w:tcBorders>
            <w:vAlign w:val="center"/>
          </w:tcPr>
          <w:p w:rsidR="00B26975" w:rsidRPr="004B69A5" w:rsidRDefault="00826C76" w:rsidP="00826C76">
            <w:pPr>
              <w:pStyle w:val="Default"/>
              <w:jc w:val="center"/>
              <w:rPr>
                <w:rFonts w:ascii="Arial" w:hAnsi="Arial" w:cs="Arial"/>
                <w:b/>
                <w:color w:val="auto"/>
                <w:sz w:val="22"/>
                <w:szCs w:val="22"/>
                <w:lang w:val="sk-SK"/>
              </w:rPr>
            </w:pPr>
            <w:r>
              <w:rPr>
                <w:rFonts w:ascii="Arial" w:hAnsi="Arial" w:cs="Arial"/>
                <w:b/>
                <w:color w:val="auto"/>
                <w:sz w:val="22"/>
                <w:szCs w:val="22"/>
                <w:lang w:val="sk-SK"/>
              </w:rPr>
              <w:t>27020</w:t>
            </w:r>
          </w:p>
        </w:tc>
      </w:tr>
    </w:tbl>
    <w:p w:rsidR="009D3239" w:rsidRDefault="009D3239"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Finančné účty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Ako finančné účty sú vykázané peniaze v pokladni a na účte v ČSOB Banke a.s.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Krátkodobý finančný majetok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krátkodobý finančný majetok .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6. Časové rozlíšenie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má časovo rozlíšené aktíva </w:t>
      </w:r>
      <w:r w:rsidR="00826C76">
        <w:rPr>
          <w:rFonts w:ascii="Arial" w:hAnsi="Arial" w:cs="Arial"/>
          <w:color w:val="auto"/>
          <w:sz w:val="22"/>
          <w:szCs w:val="22"/>
          <w:lang w:val="sk-SK"/>
        </w:rPr>
        <w:t xml:space="preserve"> vo výške 1365 eur</w:t>
      </w:r>
      <w:r w:rsidRPr="00D36244">
        <w:rPr>
          <w:rFonts w:ascii="Arial" w:hAnsi="Arial" w:cs="Arial"/>
          <w:color w:val="auto"/>
          <w:sz w:val="22"/>
          <w:szCs w:val="22"/>
          <w:lang w:val="sk-SK"/>
        </w:rPr>
        <w:t xml:space="preserve">.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G. INFORMÁCIE O ÚDAJOCH NA STRANE PASÍV SÚVAHY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Vlastné imanie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Informácie o vlastnom imaní sú uvedené v časti C a O.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Rezervy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vytvorila rezervu na ekonomiku.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Záväzky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má záväzky z obchodného styku a záväzky za pôžičku spoločníka. </w:t>
      </w:r>
    </w:p>
    <w:p w:rsidR="00F3635E" w:rsidRDefault="00F3635E" w:rsidP="00135801">
      <w:pPr>
        <w:pStyle w:val="Default"/>
        <w:jc w:val="both"/>
        <w:rPr>
          <w:rFonts w:ascii="Arial" w:hAnsi="Arial" w:cs="Arial"/>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142"/>
        <w:gridCol w:w="2762"/>
        <w:gridCol w:w="3208"/>
      </w:tblGrid>
      <w:tr w:rsidR="00F3635E" w:rsidTr="00816901">
        <w:tc>
          <w:tcPr>
            <w:tcW w:w="1898" w:type="pct"/>
            <w:gridSpan w:val="2"/>
            <w:tcBorders>
              <w:bottom w:val="single" w:sz="4" w:space="0" w:color="auto"/>
            </w:tcBorders>
          </w:tcPr>
          <w:p w:rsidR="00F3635E" w:rsidRPr="00D36244" w:rsidRDefault="00F3635E" w:rsidP="00816901">
            <w:pPr>
              <w:pStyle w:val="Default"/>
              <w:rPr>
                <w:rFonts w:ascii="Arial" w:hAnsi="Arial" w:cs="Arial"/>
                <w:color w:val="auto"/>
                <w:sz w:val="22"/>
                <w:szCs w:val="22"/>
                <w:lang w:val="sk-SK"/>
              </w:rPr>
            </w:pPr>
          </w:p>
        </w:tc>
        <w:tc>
          <w:tcPr>
            <w:tcW w:w="1435" w:type="pct"/>
            <w:tcBorders>
              <w:bottom w:val="single" w:sz="4" w:space="0" w:color="auto"/>
            </w:tcBorders>
            <w:vAlign w:val="center"/>
          </w:tcPr>
          <w:p w:rsidR="00F3635E" w:rsidRPr="004E5AA0" w:rsidRDefault="00F3635E" w:rsidP="002D43C7">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2D43C7">
              <w:rPr>
                <w:rFonts w:ascii="Arial" w:hAnsi="Arial" w:cs="Arial"/>
                <w:color w:val="auto"/>
                <w:sz w:val="22"/>
                <w:szCs w:val="22"/>
                <w:lang w:val="sk-SK"/>
              </w:rPr>
              <w:t>6</w:t>
            </w:r>
          </w:p>
        </w:tc>
        <w:tc>
          <w:tcPr>
            <w:tcW w:w="1667" w:type="pct"/>
            <w:tcBorders>
              <w:bottom w:val="single" w:sz="4" w:space="0" w:color="auto"/>
            </w:tcBorders>
            <w:vAlign w:val="center"/>
          </w:tcPr>
          <w:p w:rsidR="00F3635E" w:rsidRDefault="00F3635E" w:rsidP="002D43C7">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2D43C7">
              <w:rPr>
                <w:rFonts w:ascii="Arial" w:hAnsi="Arial" w:cs="Arial"/>
                <w:color w:val="auto"/>
                <w:sz w:val="22"/>
                <w:szCs w:val="22"/>
                <w:lang w:val="sk-SK"/>
              </w:rPr>
              <w:t>5</w:t>
            </w:r>
          </w:p>
        </w:tc>
      </w:tr>
      <w:tr w:rsidR="00F3635E" w:rsidTr="00816901">
        <w:tc>
          <w:tcPr>
            <w:tcW w:w="1824" w:type="pct"/>
            <w:tcBorders>
              <w:top w:val="single" w:sz="4" w:space="0" w:color="auto"/>
            </w:tcBorders>
          </w:tcPr>
          <w:p w:rsidR="00F3635E" w:rsidRPr="0087247C" w:rsidRDefault="00F3635E" w:rsidP="00816901">
            <w:pPr>
              <w:pStyle w:val="Default"/>
              <w:jc w:val="both"/>
              <w:rPr>
                <w:rFonts w:ascii="Arial" w:hAnsi="Arial" w:cs="Arial"/>
                <w:lang w:val="sk-SK"/>
              </w:rPr>
            </w:pPr>
          </w:p>
        </w:tc>
        <w:tc>
          <w:tcPr>
            <w:tcW w:w="1509" w:type="pct"/>
            <w:gridSpan w:val="2"/>
            <w:tcBorders>
              <w:top w:val="single" w:sz="4" w:space="0" w:color="auto"/>
            </w:tcBorders>
            <w:vAlign w:val="center"/>
          </w:tcPr>
          <w:p w:rsidR="00F3635E" w:rsidRDefault="00F3635E"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c>
          <w:tcPr>
            <w:tcW w:w="1667" w:type="pct"/>
            <w:tcBorders>
              <w:top w:val="single" w:sz="4" w:space="0" w:color="auto"/>
            </w:tcBorders>
            <w:vAlign w:val="center"/>
          </w:tcPr>
          <w:p w:rsidR="00F3635E" w:rsidRDefault="00F3635E"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r>
      <w:tr w:rsidR="00F3635E" w:rsidTr="00816901">
        <w:tc>
          <w:tcPr>
            <w:tcW w:w="1824" w:type="pct"/>
          </w:tcPr>
          <w:p w:rsidR="00F3635E" w:rsidRPr="0087247C" w:rsidRDefault="00F3635E" w:rsidP="008169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Záväzky v lehote splatnosti</w:t>
            </w:r>
            <w:r w:rsidRPr="0087247C">
              <w:rPr>
                <w:rFonts w:ascii="Arial" w:hAnsi="Arial" w:cs="Arial"/>
                <w:color w:val="auto"/>
                <w:sz w:val="22"/>
                <w:szCs w:val="22"/>
                <w:lang w:val="sk-SK"/>
              </w:rPr>
              <w:t xml:space="preserve"> </w:t>
            </w:r>
          </w:p>
        </w:tc>
        <w:tc>
          <w:tcPr>
            <w:tcW w:w="1509" w:type="pct"/>
            <w:gridSpan w:val="2"/>
            <w:vAlign w:val="center"/>
          </w:tcPr>
          <w:p w:rsidR="00F3635E" w:rsidRDefault="006D67C3" w:rsidP="00CB4B66">
            <w:pPr>
              <w:pStyle w:val="Default"/>
              <w:jc w:val="center"/>
              <w:rPr>
                <w:rFonts w:ascii="Arial" w:hAnsi="Arial" w:cs="Arial"/>
                <w:color w:val="auto"/>
                <w:sz w:val="22"/>
                <w:szCs w:val="22"/>
                <w:lang w:val="sk-SK"/>
              </w:rPr>
            </w:pPr>
            <w:r>
              <w:rPr>
                <w:rFonts w:ascii="Arial" w:hAnsi="Arial" w:cs="Arial"/>
                <w:color w:val="auto"/>
                <w:sz w:val="22"/>
                <w:szCs w:val="22"/>
                <w:lang w:val="sk-SK"/>
              </w:rPr>
              <w:t>6</w:t>
            </w:r>
            <w:r w:rsidR="00CB4B66">
              <w:rPr>
                <w:rFonts w:ascii="Arial" w:hAnsi="Arial" w:cs="Arial"/>
                <w:color w:val="auto"/>
                <w:sz w:val="22"/>
                <w:szCs w:val="22"/>
                <w:lang w:val="sk-SK"/>
              </w:rPr>
              <w:t>23</w:t>
            </w:r>
          </w:p>
        </w:tc>
        <w:tc>
          <w:tcPr>
            <w:tcW w:w="1667" w:type="pct"/>
            <w:vAlign w:val="center"/>
          </w:tcPr>
          <w:p w:rsidR="00F3635E" w:rsidRDefault="002D43C7" w:rsidP="002D43C7">
            <w:pPr>
              <w:pStyle w:val="Default"/>
              <w:jc w:val="center"/>
              <w:rPr>
                <w:rFonts w:ascii="Arial" w:hAnsi="Arial" w:cs="Arial"/>
                <w:color w:val="auto"/>
                <w:sz w:val="22"/>
                <w:szCs w:val="22"/>
                <w:lang w:val="sk-SK"/>
              </w:rPr>
            </w:pPr>
            <w:r>
              <w:rPr>
                <w:rFonts w:ascii="Arial" w:hAnsi="Arial" w:cs="Arial"/>
                <w:color w:val="auto"/>
                <w:sz w:val="22"/>
                <w:szCs w:val="22"/>
                <w:lang w:val="sk-SK"/>
              </w:rPr>
              <w:t>647</w:t>
            </w:r>
          </w:p>
        </w:tc>
      </w:tr>
      <w:tr w:rsidR="00F3635E" w:rsidTr="00816901">
        <w:tc>
          <w:tcPr>
            <w:tcW w:w="1824" w:type="pct"/>
            <w:tcBorders>
              <w:bottom w:val="single" w:sz="4" w:space="0" w:color="auto"/>
            </w:tcBorders>
          </w:tcPr>
          <w:p w:rsidR="00F3635E" w:rsidRPr="0087247C" w:rsidRDefault="00F3635E" w:rsidP="00816901">
            <w:pPr>
              <w:pStyle w:val="Default"/>
              <w:jc w:val="both"/>
              <w:rPr>
                <w:rFonts w:ascii="Arial" w:hAnsi="Arial" w:cs="Arial"/>
                <w:lang w:val="sk-SK"/>
              </w:rPr>
            </w:pPr>
            <w:r w:rsidRPr="00D36244">
              <w:rPr>
                <w:rFonts w:ascii="Arial" w:hAnsi="Arial" w:cs="Arial"/>
                <w:color w:val="auto"/>
                <w:sz w:val="22"/>
                <w:szCs w:val="22"/>
                <w:lang w:val="sk-SK"/>
              </w:rPr>
              <w:t>Záväzky po lehote splatnosti</w:t>
            </w:r>
            <w:r w:rsidRPr="0087247C">
              <w:rPr>
                <w:rFonts w:ascii="Arial" w:hAnsi="Arial" w:cs="Arial"/>
                <w:color w:val="auto"/>
                <w:sz w:val="22"/>
                <w:szCs w:val="22"/>
                <w:lang w:val="sk-SK"/>
              </w:rPr>
              <w:t xml:space="preserve"> </w:t>
            </w:r>
          </w:p>
        </w:tc>
        <w:tc>
          <w:tcPr>
            <w:tcW w:w="1509" w:type="pct"/>
            <w:gridSpan w:val="2"/>
            <w:tcBorders>
              <w:bottom w:val="single" w:sz="4" w:space="0" w:color="auto"/>
            </w:tcBorders>
            <w:vAlign w:val="center"/>
          </w:tcPr>
          <w:p w:rsidR="00F3635E" w:rsidRDefault="00E06757"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c>
          <w:tcPr>
            <w:tcW w:w="1667" w:type="pct"/>
            <w:tcBorders>
              <w:bottom w:val="single" w:sz="4" w:space="0" w:color="auto"/>
            </w:tcBorders>
            <w:vAlign w:val="center"/>
          </w:tcPr>
          <w:p w:rsidR="00F3635E" w:rsidRDefault="00F3635E"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r>
      <w:tr w:rsidR="00F3635E" w:rsidRPr="004E5AA0" w:rsidTr="00816901">
        <w:tc>
          <w:tcPr>
            <w:tcW w:w="1824" w:type="pct"/>
            <w:tcBorders>
              <w:top w:val="single" w:sz="4" w:space="0" w:color="auto"/>
            </w:tcBorders>
          </w:tcPr>
          <w:p w:rsidR="00F3635E" w:rsidRPr="004E5AA0" w:rsidRDefault="00F3635E" w:rsidP="00816901">
            <w:pPr>
              <w:pStyle w:val="Default"/>
              <w:rPr>
                <w:rFonts w:ascii="Arial" w:hAnsi="Arial" w:cs="Arial"/>
                <w:b/>
                <w:color w:val="auto"/>
                <w:sz w:val="22"/>
                <w:szCs w:val="22"/>
                <w:lang w:val="sk-SK"/>
              </w:rPr>
            </w:pPr>
            <w:r>
              <w:rPr>
                <w:rFonts w:ascii="Arial" w:hAnsi="Arial" w:cs="Arial"/>
                <w:b/>
                <w:color w:val="auto"/>
                <w:sz w:val="22"/>
                <w:szCs w:val="22"/>
                <w:lang w:val="sk-SK"/>
              </w:rPr>
              <w:t>Spolu</w:t>
            </w:r>
          </w:p>
        </w:tc>
        <w:tc>
          <w:tcPr>
            <w:tcW w:w="1509" w:type="pct"/>
            <w:gridSpan w:val="2"/>
            <w:tcBorders>
              <w:top w:val="single" w:sz="4" w:space="0" w:color="auto"/>
            </w:tcBorders>
            <w:vAlign w:val="center"/>
          </w:tcPr>
          <w:p w:rsidR="00F3635E" w:rsidRPr="004B69A5" w:rsidRDefault="006D67C3" w:rsidP="00816901">
            <w:pPr>
              <w:pStyle w:val="Default"/>
              <w:jc w:val="center"/>
              <w:rPr>
                <w:rFonts w:ascii="Arial" w:hAnsi="Arial" w:cs="Arial"/>
                <w:b/>
                <w:color w:val="auto"/>
                <w:sz w:val="22"/>
                <w:szCs w:val="22"/>
                <w:lang w:val="sk-SK"/>
              </w:rPr>
            </w:pPr>
            <w:r>
              <w:rPr>
                <w:rFonts w:ascii="Arial" w:hAnsi="Arial" w:cs="Arial"/>
                <w:b/>
                <w:color w:val="auto"/>
                <w:sz w:val="22"/>
                <w:szCs w:val="22"/>
                <w:lang w:val="sk-SK"/>
              </w:rPr>
              <w:t>0</w:t>
            </w:r>
          </w:p>
        </w:tc>
        <w:tc>
          <w:tcPr>
            <w:tcW w:w="1667" w:type="pct"/>
            <w:tcBorders>
              <w:top w:val="single" w:sz="4" w:space="0" w:color="auto"/>
            </w:tcBorders>
            <w:vAlign w:val="center"/>
          </w:tcPr>
          <w:p w:rsidR="00F3635E" w:rsidRPr="004E5AA0" w:rsidRDefault="006D67C3" w:rsidP="00816901">
            <w:pPr>
              <w:pStyle w:val="Default"/>
              <w:jc w:val="center"/>
              <w:rPr>
                <w:rFonts w:ascii="Arial" w:hAnsi="Arial" w:cs="Arial"/>
                <w:b/>
                <w:color w:val="auto"/>
                <w:sz w:val="22"/>
                <w:szCs w:val="22"/>
                <w:lang w:val="sk-SK"/>
              </w:rPr>
            </w:pPr>
            <w:r>
              <w:rPr>
                <w:rFonts w:ascii="Arial" w:hAnsi="Arial" w:cs="Arial"/>
                <w:b/>
                <w:color w:val="auto"/>
                <w:sz w:val="22"/>
                <w:szCs w:val="22"/>
                <w:lang w:val="sk-SK"/>
              </w:rPr>
              <w:t>0</w:t>
            </w:r>
          </w:p>
        </w:tc>
      </w:tr>
    </w:tbl>
    <w:p w:rsidR="00F3635E" w:rsidRDefault="00F3635E" w:rsidP="00135801">
      <w:pPr>
        <w:pStyle w:val="Default"/>
        <w:jc w:val="both"/>
        <w:rPr>
          <w:rFonts w:ascii="Arial" w:hAnsi="Arial" w:cs="Arial"/>
          <w:color w:val="auto"/>
          <w:sz w:val="22"/>
          <w:szCs w:val="22"/>
          <w:lang w:val="sk-SK"/>
        </w:rPr>
      </w:pPr>
    </w:p>
    <w:p w:rsidR="00F3635E" w:rsidRDefault="00F3635E" w:rsidP="00135801">
      <w:pPr>
        <w:pStyle w:val="Default"/>
        <w:jc w:val="both"/>
        <w:rPr>
          <w:rFonts w:ascii="Arial" w:hAnsi="Arial" w:cs="Arial"/>
          <w:color w:val="auto"/>
          <w:sz w:val="22"/>
          <w:szCs w:val="22"/>
          <w:lang w:val="sk-SK"/>
        </w:rPr>
      </w:pPr>
    </w:p>
    <w:p w:rsidR="00F3635E" w:rsidRDefault="00F3635E"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K 31. 10. 201</w:t>
      </w:r>
      <w:r w:rsidR="00CB4B66">
        <w:rPr>
          <w:rFonts w:ascii="Arial" w:hAnsi="Arial" w:cs="Arial"/>
          <w:color w:val="auto"/>
          <w:sz w:val="22"/>
          <w:szCs w:val="22"/>
          <w:lang w:val="sk-SK"/>
        </w:rPr>
        <w:t>6</w:t>
      </w:r>
      <w:r w:rsidRPr="00D36244">
        <w:rPr>
          <w:rFonts w:ascii="Arial" w:hAnsi="Arial" w:cs="Arial"/>
          <w:color w:val="auto"/>
          <w:sz w:val="22"/>
          <w:szCs w:val="22"/>
          <w:lang w:val="sk-SK"/>
        </w:rPr>
        <w:t xml:space="preserve"> Záväzky v lehote splatnosti </w:t>
      </w:r>
      <w:r w:rsidR="00E53444">
        <w:rPr>
          <w:rFonts w:ascii="Arial" w:hAnsi="Arial" w:cs="Arial"/>
          <w:color w:val="auto"/>
          <w:sz w:val="22"/>
          <w:szCs w:val="22"/>
          <w:lang w:val="sk-SK"/>
        </w:rPr>
        <w:t>6</w:t>
      </w:r>
      <w:r w:rsidR="00CB4B66">
        <w:rPr>
          <w:rFonts w:ascii="Arial" w:hAnsi="Arial" w:cs="Arial"/>
          <w:color w:val="auto"/>
          <w:sz w:val="22"/>
          <w:szCs w:val="22"/>
          <w:lang w:val="sk-SK"/>
        </w:rPr>
        <w:t>23</w:t>
      </w:r>
      <w:r w:rsidR="00E53444">
        <w:rPr>
          <w:rFonts w:ascii="Arial" w:hAnsi="Arial" w:cs="Arial"/>
          <w:color w:val="auto"/>
          <w:sz w:val="22"/>
          <w:szCs w:val="22"/>
          <w:lang w:val="sk-SK"/>
        </w:rPr>
        <w:t xml:space="preserve"> eur </w:t>
      </w:r>
      <w:r w:rsidRPr="00D36244">
        <w:rPr>
          <w:rFonts w:ascii="Arial" w:hAnsi="Arial" w:cs="Arial"/>
          <w:color w:val="auto"/>
          <w:sz w:val="22"/>
          <w:szCs w:val="22"/>
          <w:lang w:val="sk-SK"/>
        </w:rPr>
        <w:t xml:space="preserve"> Záväzky po lehote splatnosti </w:t>
      </w:r>
      <w:r w:rsidR="00E53444">
        <w:rPr>
          <w:rFonts w:ascii="Arial" w:hAnsi="Arial" w:cs="Arial"/>
          <w:color w:val="auto"/>
          <w:sz w:val="22"/>
          <w:szCs w:val="22"/>
          <w:lang w:val="sk-SK"/>
        </w:rPr>
        <w:t>0 eur</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Odložený daňový záväzok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odložený daňový záväzok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Sociálny fond </w:t>
      </w:r>
    </w:p>
    <w:p w:rsidR="00281318" w:rsidRDefault="00AD30DD" w:rsidP="00135801">
      <w:pPr>
        <w:pStyle w:val="Default"/>
        <w:jc w:val="both"/>
        <w:rPr>
          <w:rFonts w:ascii="Arial" w:hAnsi="Arial" w:cs="Arial"/>
          <w:color w:val="auto"/>
          <w:sz w:val="22"/>
          <w:szCs w:val="22"/>
          <w:highlight w:val="yellow"/>
          <w:lang w:val="sk-SK"/>
        </w:rPr>
      </w:pPr>
      <w:r w:rsidRPr="00D36244">
        <w:rPr>
          <w:rFonts w:ascii="Arial" w:hAnsi="Arial" w:cs="Arial"/>
          <w:color w:val="auto"/>
          <w:sz w:val="22"/>
          <w:szCs w:val="22"/>
          <w:lang w:val="sk-SK"/>
        </w:rPr>
        <w:t xml:space="preserve">Spoločnosť </w:t>
      </w:r>
      <w:r w:rsidR="00CB4B66">
        <w:rPr>
          <w:rFonts w:ascii="Arial" w:hAnsi="Arial" w:cs="Arial"/>
          <w:color w:val="auto"/>
          <w:sz w:val="22"/>
          <w:szCs w:val="22"/>
          <w:lang w:val="sk-SK"/>
        </w:rPr>
        <w:t xml:space="preserve">k 31.10.2016 mala jedného zamestnanca </w:t>
      </w:r>
      <w:r>
        <w:rPr>
          <w:rFonts w:ascii="Arial" w:hAnsi="Arial" w:cs="Arial"/>
          <w:color w:val="auto"/>
          <w:sz w:val="22"/>
          <w:szCs w:val="22"/>
          <w:lang w:val="sk-SK"/>
        </w:rPr>
        <w:t xml:space="preserve">nemá </w:t>
      </w:r>
      <w:proofErr w:type="spellStart"/>
      <w:r>
        <w:rPr>
          <w:rFonts w:ascii="Arial" w:hAnsi="Arial" w:cs="Arial"/>
          <w:color w:val="auto"/>
          <w:sz w:val="22"/>
          <w:szCs w:val="22"/>
          <w:lang w:val="sk-SK"/>
        </w:rPr>
        <w:t>zamestnanov</w:t>
      </w:r>
      <w:proofErr w:type="spellEnd"/>
      <w:r>
        <w:rPr>
          <w:rFonts w:ascii="Arial" w:hAnsi="Arial" w:cs="Arial"/>
          <w:color w:val="auto"/>
          <w:sz w:val="22"/>
          <w:szCs w:val="22"/>
          <w:lang w:val="sk-SK"/>
        </w:rPr>
        <w:t>.</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6. Bankové úvery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bankové úvery.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7. Časové rozlíšenie </w:t>
      </w:r>
    </w:p>
    <w:p w:rsidR="00281318"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Spoločnosť</w:t>
      </w:r>
      <w:r w:rsidR="00281318">
        <w:rPr>
          <w:rFonts w:ascii="Arial" w:hAnsi="Arial" w:cs="Arial"/>
          <w:color w:val="auto"/>
          <w:sz w:val="22"/>
          <w:szCs w:val="22"/>
          <w:lang w:val="sk-SK"/>
        </w:rPr>
        <w:t xml:space="preserve"> nemá časovo rozlíšené pasíva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H. INFORMÁCIE O VÝNOSOCH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Tržby za vlastné výkony, tovar a služby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mala tržby za predaj </w:t>
      </w:r>
      <w:r w:rsidR="00E25890">
        <w:rPr>
          <w:rFonts w:ascii="Arial" w:hAnsi="Arial" w:cs="Arial"/>
          <w:color w:val="auto"/>
          <w:sz w:val="22"/>
          <w:szCs w:val="22"/>
          <w:lang w:val="sk-SK"/>
        </w:rPr>
        <w:t>šrotu a prenájom nehnuteľnosti v rámci EU.</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Zmena stavu zásob vlastnej výroby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neúčtovala o zmene stavu vlastnej výroby.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Ostatné výnosy z hospodárskej činnosti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mala ostatné výnosy za úroky z bankového účtu, z pôžičky a výnosy z dlhodobého finančného majetku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Kurzové zisky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účtovala o kurzových ziskoch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Mimoriadne výnosy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nemala mimoriadne výnosy.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I. INFORMÁCIE O NÁKLADOCH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Náklady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mala náklady za nákup, sprostredkovanie a dopravu šrotu, nájomné a ekonomické a právne služby, odpisy nehnuteľností, úroky z pôžičky spoločníka a bankové poplatky.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Kurzové straty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účtovala o kurzových stratách.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Mimoriadne náklady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nemala mimoriadne náklady.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J. INFORMÁCIE O ÚDAJOCH NA PODSÚVAHOVÝCH ÚČTOCH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Najatý majetok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nemá najatý majetok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Prenajatý majetok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prenajíma nehnuteľný a hnuteľný majetok spriaznenej osobe .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K. INFORMÁCIE O INÝCH AKTÍVACH A INÝCH PASÍVACH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Podmienené záväzky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nemá žiadne podmienené záväzky, ktoré sa nesledujú v bežnom účtovníctve a neuvádzajú sa v súvahe.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Ostatné finančné povinnosti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Žiadne ostatné finančné povinnosti, ktoré sa nesledujú v bežnom účtovníctve a neuvádzajú v súvahe nie sú.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3. Podmienený majetok </w:t>
      </w:r>
    </w:p>
    <w:p w:rsidR="00281318" w:rsidRDefault="0001691E" w:rsidP="00281318">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nemá žiaden podmienený majetok . </w:t>
      </w:r>
    </w:p>
    <w:p w:rsidR="00281318" w:rsidRDefault="00281318" w:rsidP="00281318">
      <w:pPr>
        <w:pStyle w:val="Default"/>
        <w:rPr>
          <w:rFonts w:ascii="Arial" w:hAnsi="Arial" w:cs="Arial"/>
          <w:color w:val="auto"/>
          <w:sz w:val="22"/>
          <w:szCs w:val="22"/>
          <w:lang w:val="sk-SK"/>
        </w:rPr>
      </w:pPr>
    </w:p>
    <w:p w:rsidR="0001691E" w:rsidRPr="00D36244" w:rsidRDefault="0001691E" w:rsidP="00281318">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L. INFORMÁCIE O PRÍJMOCH A VÝHODÁCH ČLENOV ŠTATUTÁRNYCH ORGÁNOV, DOZORNÝCH ORGÁNOV A INÝCH ORGÁNOV ÚČTOVNEJ JEDNOTKY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Štatutárne orgány Spoločnosti za ich činnosť pre Spoločnosť v sledovanom účtovnom období nedostali žiadnu odmenu,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Ani im nebola poskytnutá pôžička .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M. INFORMÁCIE O EKONOMICKÝCH VZŤAHOCH ÚČTOVNEJ JEDNOTKY A SPRIAZNENÝCH OSÔB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uskutočnila v priebehu účtovného obdobia transakcie so spriaznenými osobami – obchod so spoločnosťou v ktorej má obchodný podiel..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N. INFORMÁCIE O SKUTOČNOSTIACH, KTORÉ NASTALI PO DNI, KU KTORÉMU SA ZOSTAVUJE ÚČTOVNÁ ZÁVIERKA, DO DŇA ZOSTAVENIA ÚČTOVNEJ ZÁVIERKY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Po 31. októbri 201</w:t>
      </w:r>
      <w:r w:rsidR="00CB4B66">
        <w:rPr>
          <w:rFonts w:ascii="Arial" w:hAnsi="Arial" w:cs="Arial"/>
          <w:color w:val="auto"/>
          <w:sz w:val="22"/>
          <w:szCs w:val="22"/>
          <w:lang w:val="sk-SK"/>
        </w:rPr>
        <w:t>6</w:t>
      </w:r>
      <w:r w:rsidRPr="00D36244">
        <w:rPr>
          <w:rFonts w:ascii="Arial" w:hAnsi="Arial" w:cs="Arial"/>
          <w:color w:val="auto"/>
          <w:sz w:val="22"/>
          <w:szCs w:val="22"/>
          <w:lang w:val="sk-SK"/>
        </w:rPr>
        <w:t xml:space="preserve"> nenastali žiadne udalosti, ktoré by mali významný vplyv na verné zobrazenie skutočností, ktoré sú predmetom účtovníctva.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O. INFORMÁCIE O VLASTNOM IMANÍ </w:t>
      </w:r>
    </w:p>
    <w:p w:rsidR="0001691E"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Prehľad o pohybe vlastného imania v priebehu účtovného obdobia je uvedený v nasledujúcej tabuľke: </w:t>
      </w:r>
    </w:p>
    <w:p w:rsidR="004D0D5D" w:rsidRDefault="004D0D5D" w:rsidP="00135801">
      <w:pPr>
        <w:pStyle w:val="Default"/>
        <w:jc w:val="both"/>
        <w:rPr>
          <w:rFonts w:ascii="Arial" w:hAnsi="Arial" w:cs="Arial"/>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62"/>
        <w:gridCol w:w="1189"/>
        <w:gridCol w:w="1924"/>
        <w:gridCol w:w="2273"/>
        <w:gridCol w:w="1574"/>
      </w:tblGrid>
      <w:tr w:rsidR="00CB4B66" w:rsidTr="004D0D5D">
        <w:tc>
          <w:tcPr>
            <w:tcW w:w="1383" w:type="pct"/>
            <w:tcBorders>
              <w:bottom w:val="single" w:sz="4" w:space="0" w:color="auto"/>
            </w:tcBorders>
          </w:tcPr>
          <w:p w:rsidR="004D0D5D" w:rsidRPr="00D36244" w:rsidRDefault="004D0D5D" w:rsidP="00816901">
            <w:pPr>
              <w:pStyle w:val="Default"/>
              <w:rPr>
                <w:rFonts w:ascii="Arial" w:hAnsi="Arial" w:cs="Arial"/>
                <w:color w:val="auto"/>
                <w:sz w:val="22"/>
                <w:szCs w:val="22"/>
                <w:lang w:val="sk-SK"/>
              </w:rPr>
            </w:pPr>
          </w:p>
        </w:tc>
        <w:tc>
          <w:tcPr>
            <w:tcW w:w="618" w:type="pct"/>
            <w:tcBorders>
              <w:bottom w:val="single" w:sz="4" w:space="0" w:color="auto"/>
            </w:tcBorders>
            <w:vAlign w:val="center"/>
          </w:tcPr>
          <w:p w:rsidR="004D0D5D" w:rsidRPr="004E5AA0" w:rsidRDefault="004D0D5D" w:rsidP="00CB4B66">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CB4B66">
              <w:rPr>
                <w:rFonts w:ascii="Arial" w:hAnsi="Arial" w:cs="Arial"/>
                <w:color w:val="auto"/>
                <w:sz w:val="22"/>
                <w:szCs w:val="22"/>
                <w:lang w:val="sk-SK"/>
              </w:rPr>
              <w:t>6</w:t>
            </w:r>
          </w:p>
        </w:tc>
        <w:tc>
          <w:tcPr>
            <w:tcW w:w="1000" w:type="pct"/>
            <w:tcBorders>
              <w:bottom w:val="single" w:sz="4" w:space="0" w:color="auto"/>
            </w:tcBorders>
          </w:tcPr>
          <w:p w:rsidR="004D0D5D" w:rsidRPr="0087247C" w:rsidRDefault="004D0D5D" w:rsidP="00816901">
            <w:pPr>
              <w:pStyle w:val="Default"/>
              <w:jc w:val="center"/>
              <w:rPr>
                <w:rFonts w:ascii="Arial" w:hAnsi="Arial" w:cs="Arial"/>
                <w:color w:val="auto"/>
                <w:sz w:val="22"/>
                <w:szCs w:val="22"/>
                <w:lang w:val="sk-SK"/>
              </w:rPr>
            </w:pPr>
          </w:p>
        </w:tc>
        <w:tc>
          <w:tcPr>
            <w:tcW w:w="1181" w:type="pct"/>
            <w:tcBorders>
              <w:bottom w:val="single" w:sz="4" w:space="0" w:color="auto"/>
            </w:tcBorders>
          </w:tcPr>
          <w:p w:rsidR="004D0D5D" w:rsidRPr="0087247C" w:rsidRDefault="004D0D5D" w:rsidP="00816901">
            <w:pPr>
              <w:pStyle w:val="Default"/>
              <w:jc w:val="center"/>
              <w:rPr>
                <w:rFonts w:ascii="Arial" w:hAnsi="Arial" w:cs="Arial"/>
                <w:color w:val="auto"/>
                <w:sz w:val="22"/>
                <w:szCs w:val="22"/>
                <w:lang w:val="sk-SK"/>
              </w:rPr>
            </w:pPr>
          </w:p>
        </w:tc>
        <w:tc>
          <w:tcPr>
            <w:tcW w:w="818" w:type="pct"/>
            <w:tcBorders>
              <w:bottom w:val="single" w:sz="4" w:space="0" w:color="auto"/>
            </w:tcBorders>
            <w:vAlign w:val="center"/>
          </w:tcPr>
          <w:p w:rsidR="004D0D5D" w:rsidRDefault="004D0D5D" w:rsidP="00CB4B66">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CB4B66">
              <w:rPr>
                <w:rFonts w:ascii="Arial" w:hAnsi="Arial" w:cs="Arial"/>
                <w:color w:val="auto"/>
                <w:sz w:val="22"/>
                <w:szCs w:val="22"/>
                <w:lang w:val="sk-SK"/>
              </w:rPr>
              <w:t>5</w:t>
            </w:r>
          </w:p>
        </w:tc>
      </w:tr>
      <w:tr w:rsidR="00CB4B66" w:rsidTr="004D0D5D">
        <w:tc>
          <w:tcPr>
            <w:tcW w:w="1383" w:type="pct"/>
            <w:tcBorders>
              <w:top w:val="single" w:sz="4" w:space="0" w:color="auto"/>
            </w:tcBorders>
          </w:tcPr>
          <w:p w:rsidR="004D0D5D" w:rsidRPr="0087247C" w:rsidRDefault="004D0D5D" w:rsidP="00816901">
            <w:pPr>
              <w:pStyle w:val="Default"/>
              <w:jc w:val="both"/>
              <w:rPr>
                <w:rFonts w:ascii="Arial" w:hAnsi="Arial" w:cs="Arial"/>
                <w:lang w:val="sk-SK"/>
              </w:rPr>
            </w:pPr>
          </w:p>
        </w:tc>
        <w:tc>
          <w:tcPr>
            <w:tcW w:w="618" w:type="pct"/>
            <w:tcBorders>
              <w:top w:val="single" w:sz="4" w:space="0" w:color="auto"/>
            </w:tcBorders>
            <w:vAlign w:val="center"/>
          </w:tcPr>
          <w:p w:rsidR="004D0D5D" w:rsidRDefault="004D0D5D"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c>
          <w:tcPr>
            <w:tcW w:w="1000" w:type="pct"/>
            <w:tcBorders>
              <w:top w:val="single" w:sz="4" w:space="0" w:color="auto"/>
            </w:tcBorders>
          </w:tcPr>
          <w:p w:rsidR="004D0D5D" w:rsidRDefault="004D0D5D" w:rsidP="00816901">
            <w:pPr>
              <w:pStyle w:val="Default"/>
              <w:jc w:val="center"/>
              <w:rPr>
                <w:rFonts w:ascii="Arial" w:hAnsi="Arial" w:cs="Arial"/>
                <w:color w:val="auto"/>
                <w:sz w:val="22"/>
                <w:szCs w:val="22"/>
                <w:lang w:val="sk-SK"/>
              </w:rPr>
            </w:pPr>
          </w:p>
        </w:tc>
        <w:tc>
          <w:tcPr>
            <w:tcW w:w="1181" w:type="pct"/>
            <w:tcBorders>
              <w:top w:val="single" w:sz="4" w:space="0" w:color="auto"/>
            </w:tcBorders>
          </w:tcPr>
          <w:p w:rsidR="004D0D5D" w:rsidRDefault="004D0D5D" w:rsidP="00816901">
            <w:pPr>
              <w:pStyle w:val="Default"/>
              <w:jc w:val="center"/>
              <w:rPr>
                <w:rFonts w:ascii="Arial" w:hAnsi="Arial" w:cs="Arial"/>
                <w:color w:val="auto"/>
                <w:sz w:val="22"/>
                <w:szCs w:val="22"/>
                <w:lang w:val="sk-SK"/>
              </w:rPr>
            </w:pPr>
          </w:p>
        </w:tc>
        <w:tc>
          <w:tcPr>
            <w:tcW w:w="818" w:type="pct"/>
            <w:tcBorders>
              <w:top w:val="single" w:sz="4" w:space="0" w:color="auto"/>
            </w:tcBorders>
            <w:vAlign w:val="center"/>
          </w:tcPr>
          <w:p w:rsidR="004D0D5D" w:rsidRDefault="004D0D5D"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r>
      <w:tr w:rsidR="00CB4B66"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Základné imanie</w:t>
            </w:r>
          </w:p>
        </w:tc>
        <w:tc>
          <w:tcPr>
            <w:tcW w:w="6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20 000</w:t>
            </w:r>
          </w:p>
        </w:tc>
        <w:tc>
          <w:tcPr>
            <w:tcW w:w="1000" w:type="pct"/>
          </w:tcPr>
          <w:p w:rsidR="004D0D5D" w:rsidRDefault="004D0D5D"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20 000</w:t>
            </w:r>
          </w:p>
        </w:tc>
      </w:tr>
      <w:tr w:rsidR="00CB4B66"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Z</w:t>
            </w:r>
            <w:r>
              <w:rPr>
                <w:rFonts w:ascii="Arial" w:hAnsi="Arial" w:cs="Arial"/>
                <w:color w:val="auto"/>
                <w:sz w:val="22"/>
                <w:szCs w:val="22"/>
                <w:lang w:val="sk-SK"/>
              </w:rPr>
              <w:t>á</w:t>
            </w:r>
            <w:r w:rsidRPr="00D36244">
              <w:rPr>
                <w:rFonts w:ascii="Arial" w:hAnsi="Arial" w:cs="Arial"/>
                <w:color w:val="auto"/>
                <w:sz w:val="22"/>
                <w:szCs w:val="22"/>
                <w:lang w:val="sk-SK"/>
              </w:rPr>
              <w:t>konný rezervný fond</w:t>
            </w:r>
          </w:p>
        </w:tc>
        <w:tc>
          <w:tcPr>
            <w:tcW w:w="618" w:type="pct"/>
            <w:vAlign w:val="center"/>
          </w:tcPr>
          <w:p w:rsidR="00EC26E5" w:rsidRDefault="00EC26E5" w:rsidP="00EC26E5">
            <w:pPr>
              <w:pStyle w:val="Default"/>
              <w:jc w:val="center"/>
              <w:rPr>
                <w:rFonts w:ascii="Arial" w:hAnsi="Arial" w:cs="Arial"/>
                <w:color w:val="auto"/>
                <w:sz w:val="22"/>
                <w:szCs w:val="22"/>
                <w:lang w:val="sk-SK"/>
              </w:rPr>
            </w:pPr>
            <w:r>
              <w:rPr>
                <w:rFonts w:ascii="Arial" w:hAnsi="Arial" w:cs="Arial"/>
                <w:color w:val="auto"/>
                <w:sz w:val="22"/>
                <w:szCs w:val="22"/>
                <w:lang w:val="sk-SK"/>
              </w:rPr>
              <w:t>2 000</w:t>
            </w:r>
          </w:p>
        </w:tc>
        <w:tc>
          <w:tcPr>
            <w:tcW w:w="1000" w:type="pct"/>
          </w:tcPr>
          <w:p w:rsidR="004D0D5D" w:rsidRDefault="004D0D5D"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2 000</w:t>
            </w:r>
          </w:p>
        </w:tc>
      </w:tr>
      <w:tr w:rsidR="00CB4B66"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Nerozdelený zisk minulých rokov</w:t>
            </w:r>
          </w:p>
        </w:tc>
        <w:tc>
          <w:tcPr>
            <w:tcW w:w="618" w:type="pct"/>
            <w:vAlign w:val="center"/>
          </w:tcPr>
          <w:p w:rsidR="004D0D5D" w:rsidRDefault="00A67668" w:rsidP="00CB4B66">
            <w:pPr>
              <w:pStyle w:val="Default"/>
              <w:jc w:val="center"/>
              <w:rPr>
                <w:rFonts w:ascii="Arial" w:hAnsi="Arial" w:cs="Arial"/>
                <w:color w:val="auto"/>
                <w:sz w:val="22"/>
                <w:szCs w:val="22"/>
                <w:lang w:val="sk-SK"/>
              </w:rPr>
            </w:pPr>
            <w:r>
              <w:rPr>
                <w:rFonts w:ascii="Arial" w:hAnsi="Arial" w:cs="Arial"/>
                <w:color w:val="auto"/>
                <w:sz w:val="22"/>
                <w:szCs w:val="22"/>
                <w:lang w:val="sk-SK"/>
              </w:rPr>
              <w:t>1</w:t>
            </w:r>
            <w:r w:rsidR="00CB4B66">
              <w:rPr>
                <w:rFonts w:ascii="Arial" w:hAnsi="Arial" w:cs="Arial"/>
                <w:color w:val="auto"/>
                <w:sz w:val="22"/>
                <w:szCs w:val="22"/>
                <w:lang w:val="sk-SK"/>
              </w:rPr>
              <w:t>213412</w:t>
            </w:r>
          </w:p>
        </w:tc>
        <w:tc>
          <w:tcPr>
            <w:tcW w:w="1000" w:type="pct"/>
          </w:tcPr>
          <w:p w:rsidR="007D08D1" w:rsidRDefault="007D08D1" w:rsidP="007D08D1">
            <w:pPr>
              <w:pStyle w:val="Default"/>
              <w:ind w:left="720"/>
              <w:rPr>
                <w:rFonts w:ascii="Arial" w:hAnsi="Arial" w:cs="Arial"/>
                <w:color w:val="auto"/>
                <w:sz w:val="22"/>
                <w:szCs w:val="22"/>
                <w:lang w:val="sk-SK"/>
              </w:rPr>
            </w:pPr>
          </w:p>
          <w:p w:rsidR="007D08D1" w:rsidRDefault="007D08D1" w:rsidP="007D08D1">
            <w:pPr>
              <w:pStyle w:val="Default"/>
              <w:ind w:left="720"/>
              <w:rPr>
                <w:rFonts w:ascii="Arial" w:hAnsi="Arial" w:cs="Arial"/>
                <w:color w:val="auto"/>
                <w:sz w:val="22"/>
                <w:szCs w:val="22"/>
                <w:lang w:val="sk-SK"/>
              </w:rPr>
            </w:pPr>
          </w:p>
          <w:p w:rsidR="004D0D5D" w:rsidRDefault="004D0D5D"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CB4B66" w:rsidP="00CB4B66">
            <w:pPr>
              <w:pStyle w:val="Default"/>
              <w:jc w:val="center"/>
              <w:rPr>
                <w:rFonts w:ascii="Arial" w:hAnsi="Arial" w:cs="Arial"/>
                <w:color w:val="auto"/>
                <w:sz w:val="22"/>
                <w:szCs w:val="22"/>
                <w:lang w:val="sk-SK"/>
              </w:rPr>
            </w:pPr>
            <w:r>
              <w:rPr>
                <w:rFonts w:ascii="Arial" w:hAnsi="Arial" w:cs="Arial"/>
                <w:color w:val="auto"/>
                <w:sz w:val="22"/>
                <w:szCs w:val="22"/>
                <w:lang w:val="sk-SK"/>
              </w:rPr>
              <w:t>1091783</w:t>
            </w:r>
          </w:p>
        </w:tc>
      </w:tr>
      <w:tr w:rsidR="00CB4B66"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Výsledok hospodárenia za bežný rok</w:t>
            </w:r>
          </w:p>
        </w:tc>
        <w:tc>
          <w:tcPr>
            <w:tcW w:w="618" w:type="pct"/>
            <w:vAlign w:val="center"/>
          </w:tcPr>
          <w:p w:rsidR="004D0D5D" w:rsidRDefault="00CB4B66" w:rsidP="00CB4B66">
            <w:pPr>
              <w:pStyle w:val="Default"/>
              <w:jc w:val="center"/>
              <w:rPr>
                <w:rFonts w:ascii="Arial" w:hAnsi="Arial" w:cs="Arial"/>
                <w:color w:val="auto"/>
                <w:sz w:val="22"/>
                <w:szCs w:val="22"/>
                <w:lang w:val="sk-SK"/>
              </w:rPr>
            </w:pPr>
            <w:r>
              <w:rPr>
                <w:rFonts w:ascii="Arial" w:hAnsi="Arial" w:cs="Arial"/>
                <w:color w:val="auto"/>
                <w:sz w:val="22"/>
                <w:szCs w:val="22"/>
                <w:lang w:val="sk-SK"/>
              </w:rPr>
              <w:t>31588</w:t>
            </w:r>
          </w:p>
        </w:tc>
        <w:tc>
          <w:tcPr>
            <w:tcW w:w="1000" w:type="pct"/>
          </w:tcPr>
          <w:p w:rsidR="007D08D1" w:rsidRDefault="007D08D1"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EC26E5" w:rsidP="00CB4B66">
            <w:pPr>
              <w:pStyle w:val="Default"/>
              <w:jc w:val="center"/>
              <w:rPr>
                <w:rFonts w:ascii="Arial" w:hAnsi="Arial" w:cs="Arial"/>
                <w:color w:val="auto"/>
                <w:sz w:val="22"/>
                <w:szCs w:val="22"/>
                <w:lang w:val="sk-SK"/>
              </w:rPr>
            </w:pPr>
            <w:r>
              <w:rPr>
                <w:rFonts w:ascii="Arial" w:hAnsi="Arial" w:cs="Arial"/>
                <w:color w:val="auto"/>
                <w:sz w:val="22"/>
                <w:szCs w:val="22"/>
                <w:lang w:val="sk-SK"/>
              </w:rPr>
              <w:t>1</w:t>
            </w:r>
            <w:r w:rsidR="00CB4B66">
              <w:rPr>
                <w:rFonts w:ascii="Arial" w:hAnsi="Arial" w:cs="Arial"/>
                <w:color w:val="auto"/>
                <w:sz w:val="22"/>
                <w:szCs w:val="22"/>
                <w:lang w:val="sk-SK"/>
              </w:rPr>
              <w:t>21810</w:t>
            </w:r>
          </w:p>
        </w:tc>
      </w:tr>
      <w:tr w:rsidR="00CB4B66" w:rsidRPr="004E5AA0" w:rsidTr="004D0D5D">
        <w:tc>
          <w:tcPr>
            <w:tcW w:w="1383" w:type="pct"/>
            <w:tcBorders>
              <w:top w:val="single" w:sz="4" w:space="0" w:color="auto"/>
            </w:tcBorders>
          </w:tcPr>
          <w:p w:rsidR="004D0D5D" w:rsidRPr="004E5AA0" w:rsidRDefault="004D0D5D" w:rsidP="00816901">
            <w:pPr>
              <w:pStyle w:val="Default"/>
              <w:rPr>
                <w:rFonts w:ascii="Arial" w:hAnsi="Arial" w:cs="Arial"/>
                <w:b/>
                <w:color w:val="auto"/>
                <w:sz w:val="22"/>
                <w:szCs w:val="22"/>
                <w:lang w:val="sk-SK"/>
              </w:rPr>
            </w:pPr>
            <w:r>
              <w:rPr>
                <w:rFonts w:ascii="Arial" w:hAnsi="Arial" w:cs="Arial"/>
                <w:b/>
                <w:color w:val="auto"/>
                <w:sz w:val="22"/>
                <w:szCs w:val="22"/>
                <w:lang w:val="sk-SK"/>
              </w:rPr>
              <w:t>Spolu</w:t>
            </w:r>
          </w:p>
        </w:tc>
        <w:tc>
          <w:tcPr>
            <w:tcW w:w="618" w:type="pct"/>
            <w:tcBorders>
              <w:top w:val="single" w:sz="4" w:space="0" w:color="auto"/>
            </w:tcBorders>
            <w:vAlign w:val="center"/>
          </w:tcPr>
          <w:p w:rsidR="004D0D5D" w:rsidRPr="004B69A5" w:rsidRDefault="00A67668" w:rsidP="00CB4B66">
            <w:pPr>
              <w:pStyle w:val="Default"/>
              <w:jc w:val="center"/>
              <w:rPr>
                <w:rFonts w:ascii="Arial" w:hAnsi="Arial" w:cs="Arial"/>
                <w:b/>
                <w:color w:val="auto"/>
                <w:sz w:val="22"/>
                <w:szCs w:val="22"/>
                <w:lang w:val="sk-SK"/>
              </w:rPr>
            </w:pPr>
            <w:r>
              <w:rPr>
                <w:rFonts w:ascii="Arial" w:hAnsi="Arial" w:cs="Arial"/>
                <w:b/>
                <w:color w:val="auto"/>
                <w:sz w:val="22"/>
                <w:szCs w:val="22"/>
                <w:lang w:val="sk-SK"/>
              </w:rPr>
              <w:t>12</w:t>
            </w:r>
            <w:r w:rsidR="00CB4B66">
              <w:rPr>
                <w:rFonts w:ascii="Arial" w:hAnsi="Arial" w:cs="Arial"/>
                <w:b/>
                <w:color w:val="auto"/>
                <w:sz w:val="22"/>
                <w:szCs w:val="22"/>
                <w:lang w:val="sk-SK"/>
              </w:rPr>
              <w:t>67000</w:t>
            </w:r>
          </w:p>
        </w:tc>
        <w:tc>
          <w:tcPr>
            <w:tcW w:w="1000" w:type="pct"/>
            <w:tcBorders>
              <w:top w:val="single" w:sz="4" w:space="0" w:color="auto"/>
            </w:tcBorders>
          </w:tcPr>
          <w:p w:rsidR="004D0D5D" w:rsidRDefault="004D0D5D" w:rsidP="00816901">
            <w:pPr>
              <w:pStyle w:val="Default"/>
              <w:jc w:val="center"/>
              <w:rPr>
                <w:rFonts w:ascii="Arial" w:hAnsi="Arial" w:cs="Arial"/>
                <w:b/>
                <w:color w:val="auto"/>
                <w:sz w:val="22"/>
                <w:szCs w:val="22"/>
                <w:lang w:val="sk-SK"/>
              </w:rPr>
            </w:pPr>
          </w:p>
        </w:tc>
        <w:tc>
          <w:tcPr>
            <w:tcW w:w="1181" w:type="pct"/>
            <w:tcBorders>
              <w:top w:val="single" w:sz="4" w:space="0" w:color="auto"/>
            </w:tcBorders>
          </w:tcPr>
          <w:p w:rsidR="004D0D5D" w:rsidRDefault="004D0D5D" w:rsidP="00816901">
            <w:pPr>
              <w:pStyle w:val="Default"/>
              <w:jc w:val="center"/>
              <w:rPr>
                <w:rFonts w:ascii="Arial" w:hAnsi="Arial" w:cs="Arial"/>
                <w:b/>
                <w:color w:val="auto"/>
                <w:sz w:val="22"/>
                <w:szCs w:val="22"/>
                <w:lang w:val="sk-SK"/>
              </w:rPr>
            </w:pPr>
          </w:p>
        </w:tc>
        <w:tc>
          <w:tcPr>
            <w:tcW w:w="818" w:type="pct"/>
            <w:tcBorders>
              <w:top w:val="single" w:sz="4" w:space="0" w:color="auto"/>
            </w:tcBorders>
            <w:vAlign w:val="center"/>
          </w:tcPr>
          <w:p w:rsidR="004D0D5D" w:rsidRPr="004E5AA0" w:rsidRDefault="004D0D5D" w:rsidP="00CB4B66">
            <w:pPr>
              <w:pStyle w:val="Default"/>
              <w:jc w:val="center"/>
              <w:rPr>
                <w:rFonts w:ascii="Arial" w:hAnsi="Arial" w:cs="Arial"/>
                <w:b/>
                <w:color w:val="auto"/>
                <w:sz w:val="22"/>
                <w:szCs w:val="22"/>
                <w:lang w:val="sk-SK"/>
              </w:rPr>
            </w:pPr>
            <w:r>
              <w:rPr>
                <w:rFonts w:ascii="Arial" w:hAnsi="Arial" w:cs="Arial"/>
                <w:b/>
                <w:color w:val="auto"/>
                <w:sz w:val="22"/>
                <w:szCs w:val="22"/>
                <w:lang w:val="sk-SK"/>
              </w:rPr>
              <w:t>1</w:t>
            </w:r>
            <w:r w:rsidR="00CB4B66">
              <w:rPr>
                <w:rFonts w:ascii="Arial" w:hAnsi="Arial" w:cs="Arial"/>
                <w:b/>
                <w:color w:val="auto"/>
                <w:sz w:val="22"/>
                <w:szCs w:val="22"/>
                <w:lang w:val="sk-SK"/>
              </w:rPr>
              <w:t>235593</w:t>
            </w:r>
          </w:p>
        </w:tc>
      </w:tr>
    </w:tbl>
    <w:p w:rsidR="004D0D5D" w:rsidRDefault="004D0D5D" w:rsidP="00135801">
      <w:pPr>
        <w:pStyle w:val="Default"/>
        <w:jc w:val="both"/>
        <w:rPr>
          <w:rFonts w:ascii="Arial" w:hAnsi="Arial" w:cs="Arial"/>
          <w:color w:val="auto"/>
          <w:sz w:val="22"/>
          <w:szCs w:val="22"/>
          <w:lang w:val="sk-SK"/>
        </w:rPr>
      </w:pPr>
    </w:p>
    <w:p w:rsidR="004D0D5D" w:rsidRPr="00D36244" w:rsidRDefault="007D08D1" w:rsidP="00135801">
      <w:pPr>
        <w:pStyle w:val="Default"/>
        <w:jc w:val="both"/>
        <w:rPr>
          <w:rFonts w:ascii="Arial" w:hAnsi="Arial" w:cs="Arial"/>
          <w:color w:val="auto"/>
          <w:sz w:val="22"/>
          <w:szCs w:val="22"/>
          <w:lang w:val="sk-SK"/>
        </w:rPr>
      </w:pPr>
      <w:r>
        <w:rPr>
          <w:rFonts w:ascii="Arial" w:hAnsi="Arial" w:cs="Arial"/>
          <w:color w:val="auto"/>
          <w:sz w:val="22"/>
          <w:szCs w:val="22"/>
          <w:lang w:val="sk-SK"/>
        </w:rPr>
        <w:t>V roku 201</w:t>
      </w:r>
      <w:r w:rsidR="002E0D6A">
        <w:rPr>
          <w:rFonts w:ascii="Arial" w:hAnsi="Arial" w:cs="Arial"/>
          <w:color w:val="auto"/>
          <w:sz w:val="22"/>
          <w:szCs w:val="22"/>
          <w:lang w:val="sk-SK"/>
        </w:rPr>
        <w:t>6</w:t>
      </w:r>
      <w:r>
        <w:rPr>
          <w:rFonts w:ascii="Arial" w:hAnsi="Arial" w:cs="Arial"/>
          <w:color w:val="auto"/>
          <w:sz w:val="22"/>
          <w:szCs w:val="22"/>
          <w:lang w:val="sk-SK"/>
        </w:rPr>
        <w:t xml:space="preserve"> </w:t>
      </w:r>
      <w:r w:rsidR="006D67C3">
        <w:rPr>
          <w:rFonts w:ascii="Arial" w:hAnsi="Arial" w:cs="Arial"/>
          <w:color w:val="auto"/>
          <w:sz w:val="22"/>
          <w:szCs w:val="22"/>
          <w:lang w:val="sk-SK"/>
        </w:rPr>
        <w:t xml:space="preserve">bol zúčtovaný </w:t>
      </w:r>
      <w:r>
        <w:rPr>
          <w:rFonts w:ascii="Arial" w:hAnsi="Arial" w:cs="Arial"/>
          <w:color w:val="auto"/>
          <w:sz w:val="22"/>
          <w:szCs w:val="22"/>
          <w:lang w:val="sk-SK"/>
        </w:rPr>
        <w:t>hospodársky výsledok predchádzajúceho obdobia do nerozdelených ziskov.</w:t>
      </w:r>
    </w:p>
    <w:p w:rsidR="002C2E31" w:rsidRDefault="002C2E31" w:rsidP="00135801">
      <w:pPr>
        <w:pStyle w:val="Default"/>
        <w:jc w:val="both"/>
        <w:rPr>
          <w:rFonts w:ascii="Arial" w:hAnsi="Arial" w:cs="Arial"/>
          <w:color w:val="auto"/>
          <w:sz w:val="22"/>
          <w:szCs w:val="22"/>
          <w:lang w:val="sk-SK"/>
        </w:rPr>
      </w:pPr>
    </w:p>
    <w:p w:rsidR="002C2E31" w:rsidRDefault="002C2E31" w:rsidP="00135801">
      <w:pPr>
        <w:pStyle w:val="Default"/>
        <w:jc w:val="both"/>
        <w:rPr>
          <w:rFonts w:ascii="Arial" w:hAnsi="Arial" w:cs="Arial"/>
          <w:color w:val="auto"/>
          <w:sz w:val="22"/>
          <w:szCs w:val="22"/>
          <w:lang w:val="sk-SK"/>
        </w:rPr>
      </w:pPr>
    </w:p>
    <w:p w:rsidR="002C2E31" w:rsidRDefault="002C2E31" w:rsidP="00135801">
      <w:pPr>
        <w:pStyle w:val="Default"/>
        <w:jc w:val="both"/>
        <w:rPr>
          <w:rFonts w:ascii="Arial" w:hAnsi="Arial" w:cs="Arial"/>
          <w:color w:val="auto"/>
          <w:sz w:val="22"/>
          <w:szCs w:val="22"/>
          <w:lang w:val="sk-SK"/>
        </w:rPr>
      </w:pPr>
    </w:p>
    <w:p w:rsidR="002C2E31" w:rsidRDefault="002C2E31" w:rsidP="00135801">
      <w:pPr>
        <w:pStyle w:val="Default"/>
        <w:jc w:val="both"/>
        <w:rPr>
          <w:rFonts w:ascii="Arial" w:hAnsi="Arial" w:cs="Arial"/>
          <w:color w:val="auto"/>
          <w:sz w:val="22"/>
          <w:szCs w:val="22"/>
          <w:lang w:val="sk-SK"/>
        </w:rPr>
      </w:pPr>
    </w:p>
    <w:p w:rsidR="002C2E31" w:rsidRPr="00D36244" w:rsidRDefault="002C2E31" w:rsidP="00135801">
      <w:pPr>
        <w:pStyle w:val="Default"/>
        <w:jc w:val="both"/>
        <w:rPr>
          <w:rFonts w:ascii="Arial" w:hAnsi="Arial" w:cs="Arial"/>
          <w:color w:val="auto"/>
          <w:sz w:val="22"/>
          <w:szCs w:val="22"/>
          <w:lang w:val="sk-SK"/>
        </w:rPr>
      </w:pPr>
    </w:p>
    <w:p w:rsidR="0001691E" w:rsidRPr="00D36244" w:rsidRDefault="0001691E">
      <w:pPr>
        <w:rPr>
          <w:rFonts w:ascii="Arial" w:hAnsi="Arial" w:cs="Arial"/>
          <w:lang w:val="sk-SK"/>
        </w:rPr>
      </w:pPr>
    </w:p>
    <w:sectPr w:rsidR="0001691E" w:rsidRPr="00D36244" w:rsidSect="00661BE2">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49D3" w:rsidRDefault="00A849D3" w:rsidP="00135801">
      <w:pPr>
        <w:spacing w:after="0" w:line="240" w:lineRule="auto"/>
      </w:pPr>
      <w:r>
        <w:separator/>
      </w:r>
    </w:p>
  </w:endnote>
  <w:endnote w:type="continuationSeparator" w:id="0">
    <w:p w:rsidR="00A849D3" w:rsidRDefault="00A849D3" w:rsidP="001358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49D3" w:rsidRDefault="00A849D3" w:rsidP="00135801">
      <w:pPr>
        <w:spacing w:after="0" w:line="240" w:lineRule="auto"/>
      </w:pPr>
      <w:r>
        <w:separator/>
      </w:r>
    </w:p>
  </w:footnote>
  <w:footnote w:type="continuationSeparator" w:id="0">
    <w:p w:rsidR="00A849D3" w:rsidRDefault="00A849D3" w:rsidP="001358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829C4"/>
    <w:multiLevelType w:val="hybridMultilevel"/>
    <w:tmpl w:val="A6966E08"/>
    <w:lvl w:ilvl="0" w:tplc="9F78530E">
      <w:start w:val="23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01691E"/>
    <w:rsid w:val="0001691E"/>
    <w:rsid w:val="00024F00"/>
    <w:rsid w:val="000379F3"/>
    <w:rsid w:val="00067FC8"/>
    <w:rsid w:val="000A7364"/>
    <w:rsid w:val="000E32DB"/>
    <w:rsid w:val="000F1029"/>
    <w:rsid w:val="000F133C"/>
    <w:rsid w:val="00113966"/>
    <w:rsid w:val="00135801"/>
    <w:rsid w:val="00135CA1"/>
    <w:rsid w:val="00153F1E"/>
    <w:rsid w:val="00165A14"/>
    <w:rsid w:val="001C4ED2"/>
    <w:rsid w:val="00281318"/>
    <w:rsid w:val="002C2E31"/>
    <w:rsid w:val="002D43C7"/>
    <w:rsid w:val="002E0D6A"/>
    <w:rsid w:val="0032237E"/>
    <w:rsid w:val="0038156A"/>
    <w:rsid w:val="003A3C56"/>
    <w:rsid w:val="004036C5"/>
    <w:rsid w:val="00445DB4"/>
    <w:rsid w:val="004B69A5"/>
    <w:rsid w:val="004D0D5D"/>
    <w:rsid w:val="004E32FE"/>
    <w:rsid w:val="004E5AA0"/>
    <w:rsid w:val="005C0089"/>
    <w:rsid w:val="00661BE2"/>
    <w:rsid w:val="006D622E"/>
    <w:rsid w:val="006D67C3"/>
    <w:rsid w:val="00701673"/>
    <w:rsid w:val="00734617"/>
    <w:rsid w:val="0076024B"/>
    <w:rsid w:val="00792CEC"/>
    <w:rsid w:val="007D08D1"/>
    <w:rsid w:val="00826C76"/>
    <w:rsid w:val="008412A0"/>
    <w:rsid w:val="008640A6"/>
    <w:rsid w:val="008735E6"/>
    <w:rsid w:val="008A75A1"/>
    <w:rsid w:val="008D4B90"/>
    <w:rsid w:val="008F5BB0"/>
    <w:rsid w:val="00916C3F"/>
    <w:rsid w:val="009410F2"/>
    <w:rsid w:val="009D3239"/>
    <w:rsid w:val="009F245F"/>
    <w:rsid w:val="00A3090E"/>
    <w:rsid w:val="00A367A0"/>
    <w:rsid w:val="00A65371"/>
    <w:rsid w:val="00A67668"/>
    <w:rsid w:val="00A849D3"/>
    <w:rsid w:val="00A91DD3"/>
    <w:rsid w:val="00AA5E27"/>
    <w:rsid w:val="00AD30DD"/>
    <w:rsid w:val="00B24521"/>
    <w:rsid w:val="00B26975"/>
    <w:rsid w:val="00B43C13"/>
    <w:rsid w:val="00BA1085"/>
    <w:rsid w:val="00BA2E02"/>
    <w:rsid w:val="00BE5334"/>
    <w:rsid w:val="00CB4B66"/>
    <w:rsid w:val="00CE5604"/>
    <w:rsid w:val="00D36244"/>
    <w:rsid w:val="00DB5A80"/>
    <w:rsid w:val="00E009A8"/>
    <w:rsid w:val="00E06757"/>
    <w:rsid w:val="00E167F8"/>
    <w:rsid w:val="00E25890"/>
    <w:rsid w:val="00E53444"/>
    <w:rsid w:val="00E56871"/>
    <w:rsid w:val="00E76495"/>
    <w:rsid w:val="00E92383"/>
    <w:rsid w:val="00EB5F87"/>
    <w:rsid w:val="00EC26E5"/>
    <w:rsid w:val="00F30C70"/>
    <w:rsid w:val="00F3635E"/>
    <w:rsid w:val="00F51841"/>
    <w:rsid w:val="00FE16B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61BE2"/>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01691E"/>
    <w:pPr>
      <w:autoSpaceDE w:val="0"/>
      <w:autoSpaceDN w:val="0"/>
      <w:adjustRightInd w:val="0"/>
      <w:spacing w:after="0" w:line="240" w:lineRule="auto"/>
    </w:pPr>
    <w:rPr>
      <w:rFonts w:ascii="Times New Roman" w:hAnsi="Times New Roman" w:cs="Times New Roman"/>
      <w:color w:val="000000"/>
      <w:sz w:val="24"/>
      <w:szCs w:val="24"/>
    </w:rPr>
  </w:style>
  <w:style w:type="paragraph" w:styleId="Hlavika">
    <w:name w:val="header"/>
    <w:basedOn w:val="Normlny"/>
    <w:link w:val="HlavikaChar"/>
    <w:uiPriority w:val="99"/>
    <w:unhideWhenUsed/>
    <w:rsid w:val="00135801"/>
    <w:pPr>
      <w:tabs>
        <w:tab w:val="center" w:pos="4703"/>
        <w:tab w:val="right" w:pos="9406"/>
      </w:tabs>
      <w:spacing w:after="0" w:line="240" w:lineRule="auto"/>
    </w:pPr>
  </w:style>
  <w:style w:type="character" w:customStyle="1" w:styleId="HlavikaChar">
    <w:name w:val="Hlavička Char"/>
    <w:basedOn w:val="Predvolenpsmoodseku"/>
    <w:link w:val="Hlavika"/>
    <w:uiPriority w:val="99"/>
    <w:rsid w:val="00135801"/>
  </w:style>
  <w:style w:type="paragraph" w:styleId="Pta">
    <w:name w:val="footer"/>
    <w:basedOn w:val="Normlny"/>
    <w:link w:val="PtaChar"/>
    <w:uiPriority w:val="99"/>
    <w:unhideWhenUsed/>
    <w:rsid w:val="00135801"/>
    <w:pPr>
      <w:tabs>
        <w:tab w:val="center" w:pos="4703"/>
        <w:tab w:val="right" w:pos="9406"/>
      </w:tabs>
      <w:spacing w:after="0" w:line="240" w:lineRule="auto"/>
    </w:pPr>
  </w:style>
  <w:style w:type="character" w:customStyle="1" w:styleId="PtaChar">
    <w:name w:val="Päta Char"/>
    <w:basedOn w:val="Predvolenpsmoodseku"/>
    <w:link w:val="Pta"/>
    <w:uiPriority w:val="99"/>
    <w:rsid w:val="00135801"/>
  </w:style>
  <w:style w:type="table" w:styleId="Mriekatabuky">
    <w:name w:val="Table Grid"/>
    <w:basedOn w:val="Normlnatabuka"/>
    <w:uiPriority w:val="59"/>
    <w:rsid w:val="004E5A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1691E"/>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135801"/>
    <w:pPr>
      <w:tabs>
        <w:tab w:val="center" w:pos="4703"/>
        <w:tab w:val="right" w:pos="9406"/>
      </w:tabs>
      <w:spacing w:after="0" w:line="240" w:lineRule="auto"/>
    </w:pPr>
  </w:style>
  <w:style w:type="character" w:customStyle="1" w:styleId="HeaderChar">
    <w:name w:val="Header Char"/>
    <w:basedOn w:val="DefaultParagraphFont"/>
    <w:link w:val="Header"/>
    <w:uiPriority w:val="99"/>
    <w:rsid w:val="00135801"/>
  </w:style>
  <w:style w:type="paragraph" w:styleId="Footer">
    <w:name w:val="footer"/>
    <w:basedOn w:val="Normal"/>
    <w:link w:val="FooterChar"/>
    <w:uiPriority w:val="99"/>
    <w:unhideWhenUsed/>
    <w:rsid w:val="00135801"/>
    <w:pPr>
      <w:tabs>
        <w:tab w:val="center" w:pos="4703"/>
        <w:tab w:val="right" w:pos="9406"/>
      </w:tabs>
      <w:spacing w:after="0" w:line="240" w:lineRule="auto"/>
    </w:pPr>
  </w:style>
  <w:style w:type="character" w:customStyle="1" w:styleId="FooterChar">
    <w:name w:val="Footer Char"/>
    <w:basedOn w:val="DefaultParagraphFont"/>
    <w:link w:val="Footer"/>
    <w:uiPriority w:val="99"/>
    <w:rsid w:val="00135801"/>
  </w:style>
  <w:style w:type="table" w:styleId="TableGrid">
    <w:name w:val="Table Grid"/>
    <w:basedOn w:val="TableNormal"/>
    <w:uiPriority w:val="59"/>
    <w:rsid w:val="004E5A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795030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2125</Words>
  <Characters>12117</Characters>
  <Application>Microsoft Office Word</Application>
  <DocSecurity>0</DocSecurity>
  <Lines>100</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14214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Holly</dc:creator>
  <cp:lastModifiedBy>Monika</cp:lastModifiedBy>
  <cp:revision>8</cp:revision>
  <cp:lastPrinted>2016-04-28T13:48:00Z</cp:lastPrinted>
  <dcterms:created xsi:type="dcterms:W3CDTF">2017-01-31T07:58:00Z</dcterms:created>
  <dcterms:modified xsi:type="dcterms:W3CDTF">2017-01-31T08:58:00Z</dcterms:modified>
</cp:coreProperties>
</file>