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362" w:rsidRDefault="00587362" w:rsidP="00587362">
      <w:pPr>
        <w:pStyle w:val="Default"/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Základná škola, Školská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Poznámky k 31.12.201</w:t>
      </w:r>
      <w:r w:rsidR="000C7A69">
        <w:rPr>
          <w:b/>
          <w:bCs/>
          <w:sz w:val="23"/>
          <w:szCs w:val="23"/>
        </w:rPr>
        <w:t>6</w:t>
      </w:r>
      <w:r>
        <w:rPr>
          <w:b/>
          <w:bCs/>
          <w:sz w:val="23"/>
          <w:szCs w:val="23"/>
        </w:rPr>
        <w:t xml:space="preserve"> – textová časť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Identifikačné údaje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a sídlo účtovnej jednotky: Základná škola, Školská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Identifikačné číslo organizácie: 35541245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zriadenia: 01.01.2002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zriadenia: uznesením Okresného úradu v Trebišove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a sídlo zriaďovateľa: Obec Nižný Žipov, Hlavná 177/5,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Právny dôvod na zostavenie účtovnej závierky:  Riadna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je súčasťou konsolidovaného celku:   Áno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Opis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Hlavným predmetom činnosti účtovnej jednotky je edukačný proces.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Informácie o štatutárnych zástupcoch a organizačnej štruktúre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Štatutárny zástupca: Ing. Mária </w:t>
      </w:r>
      <w:proofErr w:type="spellStart"/>
      <w:r>
        <w:rPr>
          <w:sz w:val="23"/>
          <w:szCs w:val="23"/>
        </w:rPr>
        <w:t>Volečková</w:t>
      </w:r>
      <w:proofErr w:type="spellEnd"/>
      <w:r>
        <w:rPr>
          <w:sz w:val="23"/>
          <w:szCs w:val="23"/>
        </w:rPr>
        <w:t xml:space="preserve"> – riaditeľka školy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Zástupca štatutárneho zástupcu: Mgr. Alica </w:t>
      </w:r>
      <w:proofErr w:type="spellStart"/>
      <w:r>
        <w:rPr>
          <w:sz w:val="23"/>
          <w:szCs w:val="23"/>
        </w:rPr>
        <w:t>Červeňáková</w:t>
      </w:r>
      <w:proofErr w:type="spellEnd"/>
      <w:r>
        <w:rPr>
          <w:sz w:val="23"/>
          <w:szCs w:val="23"/>
        </w:rPr>
        <w:t xml:space="preserve"> – zástupkyňa riaditeľky školy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Priemerný počet zamestnancov počas účtovného obdobia: 2</w:t>
      </w:r>
      <w:r w:rsidR="000C7A69">
        <w:rPr>
          <w:sz w:val="23"/>
          <w:szCs w:val="23"/>
        </w:rPr>
        <w:t>4,7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Počet zamestnancov ku dňu ku ktorému sa zostavuje účtovná </w:t>
      </w:r>
      <w:r w:rsidR="000C7A69">
        <w:rPr>
          <w:sz w:val="23"/>
          <w:szCs w:val="23"/>
        </w:rPr>
        <w:t>závierka: 26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 toho počet riadiacich pracovníkov: 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účtovných zásadách a účtovných metódach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Účtovná závierka je zostavená za splnenia predpokladu nepretržitého pokračovania účtovnej jednotky vo svojej činnosti: </w:t>
      </w:r>
      <w:r>
        <w:rPr>
          <w:sz w:val="23"/>
          <w:szCs w:val="23"/>
        </w:rPr>
        <w:t xml:space="preserve">ÁNO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Zmeny účtovných metód a účtovných zásad: </w:t>
      </w:r>
      <w:r>
        <w:rPr>
          <w:sz w:val="23"/>
          <w:szCs w:val="23"/>
        </w:rPr>
        <w:t xml:space="preserve">NIE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Spôsob ocenenia jednotlivých položiek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Dlhodobý hmotný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a dlhodobý hmotný majetok získaný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reprodukčnou obstarávacou cenou. 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Spôsob a výška poistenia dlhodobého nehmotného a dlhodobého hmotného majetku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má poistený hnuteľný majetok pre škody spôsobené neznámym páchateľom a škodami vzniknutými živelnými udalosťami (napr. zatopenie a pod.)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nakupované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Obstarávacia cena zahŕňa cenu, za ktorú sa zásoby obstarali a náklady súvisiace s ich obstaraním.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získané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oceňujú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Pohľadávky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Krátkodobý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(poštové známky) sa oceňujú ich menovitou hodnotou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aktív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Záväzky, vrátane rezerv, dlhopisov, pôžičiek a úverov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pasív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nie je platcom dane z pridanej hodnoty (DPH). V prípadoch, keď dodávatelia sú platiteľmi DPH, fakturovaná DPH je súčasťou ocenenia dlhodobého majetku, zásob, nákladov.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Deriváty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a záväzky zabezpečené derivátmi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obstaraný z transferov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Finančný prenájom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(4) Spôsob zostavenia odpisového plánu pre dlhodobý majetok, doba odpisovania, sadzby odpisov a odpisové metódy pri stanovení účtovných odpisov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Odpisovať sa začína v mesiaci kedy bol dohodnutý majetok zaradený do užívania. Metóda odpisovania sa používa lineárna. Predpokladaná doba užívania a odpisové sadzby sú stanovené takto: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Odpisová skupina predpokladaná doba Ročná odpisová sadzba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používania v rokoch v %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4 40 2,5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nehmotný majetok od 0,- EUR do 5000,- EUR, ktorý podľa rozhodnutia účtovnej jednotky nie je dlhodobým nehmotným majetkom sa účtuje pri obstaraní do nákladov na účet 518 – Ostatné služby. Vedie sa v operatívnej evidencii (OTE).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hmotný majetok od 0,- EUR do 5000,- EUR, ktorý podľa rozhodnutia účtovnej jednotky nie je dlhodobým hmotným majetkom sa účtuje ako spotreba materiálu na účet 501 – Spotreba materiálu. Vedie sa v operatívnej evidencii (OTE).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(5) Zásady pre zohľadnenie zníženia hodnoty majetku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Opravnou položkou sa odhaduje predpokladané zníženie hodnoty majetku. Predpoklad zníženia hodnoty majetku je opodstatnený, ak sa udiala skutočnosť, ktorá je dôvodom na odhad zníženia budúcich ekonomických úžitkov z tohto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Ak došlo k trvalému zníženiu hodnoty majetku, zníženie sa účtuje na ťarchu nákladov, napríklad odpis pohľadávky na základe súdneho rozhodnutia o jej vyrovnaní, mimoriadny odpis dlhodobého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inventarizácii zistí, že čistá hodnota zásob je nižšia, než je cena použitá na ich ocenenie v účtovníctve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pohľadávkam sa tvoria najmä k pohľadávkam, pri ktorých je opodstatnené predpokladať, že ich dlžník úplne alebo čiastočne nezaplatí, k sporným pohľadávkam voči dlžníkom, s ktorými sa vedie spor o ich uznanie.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opravných položiek v rámci hlavnej činnosti – k pohľadávkam, pri ktorých je riziko, že ich dlžník úplne alebo čiastočne nezaplatí, ak od splatnosti pohľadávky uplynula doba dlhšia ako: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365 dní najviac do výšky 25%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720 dní najviac do výšky 50%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1080 dní najviac do výšky 100%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zúčtujú znížením alebo zrušením v prospech výnosov, ak toto opatrenie neustanovuje inak a na ťarchu príslušného účtu opravných položiek, ak inventarizácia v nasledujúcom účtovnom období nepreukáže opodstatnenosť ich existencie alebo výšky, alebo ak pominuli dôvody ich existencie v priebehu účtovného obdobia.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(6) Zásady pre vykazovanie transferov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nároku na dotácie zo štátneho rozpočtu sa účtuje, ak je takmer isté, že sa splnia všetky podmienky súvisiace s dotáciou a súčasne, že sa dotácia poskytne.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cudzích subjektov – sa zúčtuje do výnosov vo vecnej a časovej súvislosti s nákladmi,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zriaďovateľa – sa zúčtuje do výnosov vo vecnej a časovej súvislosti s výdavkami,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cudzích subjektov – sa zúčtuje do výnosov vo vecnej a časovej súvislosti s nákladmi (napr. s opismi,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zriaďovateľa – sa zúčtuje do výnosov vo vecnej a časovej súvislosti s nákladmi (napr. s odpismi,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(7) Spôsob prepočtu údajov v cudzích menách na menu euro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sa ku dňu uskutočnenia účtovného prípadu prepočítavajú na menu euro referenčným výmenným kurzom určeným a vyhlásených Európskou centrálnou 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ocenenie prírastku cudzej meny nakúpenej za euro sa použije kurz, za ktorý bola táto cudzia mena nakúpená.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úbytok rovnakej cudzej meny v hotovosti alebo z devízového účtu sa na prepočet cudzej meny na eurá použije referenčný výmenný kurz určený a vyhlásený Európskou centrálnou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ku dňu uskutočnenia účtovného prípadu. Ku dňu, ku ktorému sa zostavuje účtovná závierka, sa už neprepočítavajú.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 plnenia rozpočtu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Zastupiteľstvom Obce Nižný Žipov bol dňa 10.12.201</w:t>
      </w:r>
      <w:r w:rsidR="000C7A69">
        <w:rPr>
          <w:sz w:val="23"/>
          <w:szCs w:val="23"/>
        </w:rPr>
        <w:t>5 uznesením č. 9</w:t>
      </w:r>
      <w:r>
        <w:rPr>
          <w:sz w:val="23"/>
          <w:szCs w:val="23"/>
        </w:rPr>
        <w:t>/201</w:t>
      </w:r>
      <w:r w:rsidR="000C7A69">
        <w:rPr>
          <w:sz w:val="23"/>
          <w:szCs w:val="23"/>
        </w:rPr>
        <w:t>5</w:t>
      </w:r>
      <w:r>
        <w:rPr>
          <w:sz w:val="23"/>
          <w:szCs w:val="23"/>
        </w:rPr>
        <w:t xml:space="preserve"> schválený rozpočet na rok 201</w:t>
      </w:r>
      <w:r w:rsidR="000C7A69">
        <w:rPr>
          <w:sz w:val="23"/>
          <w:szCs w:val="23"/>
        </w:rPr>
        <w:t>6</w:t>
      </w:r>
      <w:r>
        <w:rPr>
          <w:sz w:val="23"/>
          <w:szCs w:val="23"/>
        </w:rPr>
        <w:t xml:space="preserve">, v rámci ktorého boli schválené záväzné ukazovatele pre našu organizáciu podľa programového rozpočtu.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Prvá zme</w:t>
      </w:r>
      <w:r w:rsidR="000C7A69">
        <w:rPr>
          <w:sz w:val="23"/>
          <w:szCs w:val="23"/>
        </w:rPr>
        <w:t>na rozpočtu sa uskutočnila dňa 28</w:t>
      </w:r>
      <w:r>
        <w:rPr>
          <w:sz w:val="23"/>
          <w:szCs w:val="23"/>
        </w:rPr>
        <w:t>.06.201</w:t>
      </w:r>
      <w:r w:rsidR="000C7A69">
        <w:rPr>
          <w:sz w:val="23"/>
          <w:szCs w:val="23"/>
        </w:rPr>
        <w:t>6</w:t>
      </w:r>
      <w:r>
        <w:rPr>
          <w:sz w:val="23"/>
          <w:szCs w:val="23"/>
        </w:rPr>
        <w:t xml:space="preserve"> uznesením č. 1</w:t>
      </w:r>
      <w:r w:rsidR="000C7A69">
        <w:rPr>
          <w:sz w:val="23"/>
          <w:szCs w:val="23"/>
        </w:rPr>
        <w:t>1</w:t>
      </w:r>
      <w:r>
        <w:rPr>
          <w:sz w:val="23"/>
          <w:szCs w:val="23"/>
        </w:rPr>
        <w:t xml:space="preserve">. </w:t>
      </w:r>
    </w:p>
    <w:p w:rsidR="00587362" w:rsidRDefault="000C7A69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Druhá zmena sa uskutočnila dňa 06</w:t>
      </w:r>
      <w:r w:rsidR="00587362">
        <w:rPr>
          <w:sz w:val="23"/>
          <w:szCs w:val="23"/>
        </w:rPr>
        <w:t>.12.201</w:t>
      </w:r>
      <w:r>
        <w:rPr>
          <w:sz w:val="23"/>
          <w:szCs w:val="23"/>
        </w:rPr>
        <w:t>6</w:t>
      </w:r>
      <w:r w:rsidR="00587362">
        <w:rPr>
          <w:sz w:val="23"/>
          <w:szCs w:val="23"/>
        </w:rPr>
        <w:t xml:space="preserve"> uznesením č. 1</w:t>
      </w:r>
      <w:r>
        <w:rPr>
          <w:sz w:val="23"/>
          <w:szCs w:val="23"/>
        </w:rPr>
        <w:t>3/2016</w:t>
      </w:r>
      <w:bookmarkStart w:id="0" w:name="_GoBack"/>
      <w:bookmarkEnd w:id="0"/>
      <w:r w:rsidR="00587362"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skutočnostiach, ktoré nastali po dni, ku ktorému sa zostavuje účtovná závierka do dňa zostavenia účtovnej závierky </w:t>
      </w:r>
    </w:p>
    <w:p w:rsidR="00CB6E62" w:rsidRDefault="00587362" w:rsidP="00587362">
      <w:r>
        <w:rPr>
          <w:sz w:val="23"/>
          <w:szCs w:val="23"/>
        </w:rPr>
        <w:t>Po dni, ku ktorému sa zostavuje účtovná závierka do dňa zostavenia účtovnej závierky nenastali skutočnosti, ktoré by ovplyvnili výsledok hospodárenia ani iné mimoriadne skutočnosti.</w:t>
      </w:r>
    </w:p>
    <w:sectPr w:rsidR="00CB6E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8584498"/>
    <w:multiLevelType w:val="hybridMultilevel"/>
    <w:tmpl w:val="C4C6344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A97F8F60"/>
    <w:multiLevelType w:val="hybridMultilevel"/>
    <w:tmpl w:val="A4034A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ABB6CE18"/>
    <w:multiLevelType w:val="hybridMultilevel"/>
    <w:tmpl w:val="311560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CBFC6C02"/>
    <w:multiLevelType w:val="hybridMultilevel"/>
    <w:tmpl w:val="14492E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1C7E521D"/>
    <w:multiLevelType w:val="hybridMultilevel"/>
    <w:tmpl w:val="681097C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E2AFDD7"/>
    <w:multiLevelType w:val="hybridMultilevel"/>
    <w:tmpl w:val="1F4B16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1E96EB15"/>
    <w:multiLevelType w:val="hybridMultilevel"/>
    <w:tmpl w:val="BE4856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4B2DEB06"/>
    <w:multiLevelType w:val="hybridMultilevel"/>
    <w:tmpl w:val="841B34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70C94A60"/>
    <w:multiLevelType w:val="hybridMultilevel"/>
    <w:tmpl w:val="0DBA6D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7EBB5F3E"/>
    <w:multiLevelType w:val="hybridMultilevel"/>
    <w:tmpl w:val="716FE71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9"/>
  </w:num>
  <w:num w:numId="5">
    <w:abstractNumId w:val="5"/>
  </w:num>
  <w:num w:numId="6">
    <w:abstractNumId w:val="2"/>
  </w:num>
  <w:num w:numId="7">
    <w:abstractNumId w:val="7"/>
  </w:num>
  <w:num w:numId="8">
    <w:abstractNumId w:val="6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362"/>
    <w:rsid w:val="000C7A69"/>
    <w:rsid w:val="00587362"/>
    <w:rsid w:val="00CB6E62"/>
    <w:rsid w:val="00D04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1715</Words>
  <Characters>9782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2017-01-27T08:51:00Z</dcterms:created>
  <dcterms:modified xsi:type="dcterms:W3CDTF">2017-01-30T10:00:00Z</dcterms:modified>
</cp:coreProperties>
</file>