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7F72" w:rsidRDefault="00347F72">
      <w:pPr>
        <w:keepNext/>
        <w:jc w:val="center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 w:rsidR="00347F72" w:rsidRDefault="00347F72">
      <w:pPr>
        <w:keepNext/>
        <w:tabs>
          <w:tab w:val="left" w:pos="2635"/>
          <w:tab w:val="center" w:pos="4734"/>
        </w:tabs>
        <w:rPr>
          <w:b/>
          <w:bCs/>
          <w:sz w:val="20"/>
        </w:rPr>
      </w:pPr>
      <w:r>
        <w:rPr>
          <w:b/>
          <w:bCs/>
          <w:sz w:val="20"/>
        </w:rPr>
        <w:tab/>
      </w:r>
      <w:r>
        <w:rPr>
          <w:b/>
          <w:bCs/>
          <w:sz w:val="20"/>
        </w:rPr>
        <w:tab/>
        <w:t>Všeobecné údaje</w:t>
      </w:r>
    </w:p>
    <w:p w:rsidR="00347F72" w:rsidRDefault="00347F72">
      <w:pPr>
        <w:keepNext/>
        <w:jc w:val="center"/>
        <w:rPr>
          <w:b/>
          <w:bCs/>
          <w:sz w:val="18"/>
          <w:szCs w:val="22"/>
        </w:rPr>
      </w:pPr>
    </w:p>
    <w:p w:rsidR="00347F72" w:rsidRDefault="00347F72">
      <w:pPr>
        <w:numPr>
          <w:ilvl w:val="0"/>
          <w:numId w:val="4"/>
        </w:numPr>
        <w:ind w:left="360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514"/>
      </w:tblGrid>
      <w:tr w:rsidR="00347F72">
        <w:trPr>
          <w:cantSplit/>
          <w:trHeight w:val="1656"/>
        </w:trPr>
        <w:tc>
          <w:tcPr>
            <w:tcW w:w="95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C064A2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TNTrades</w:t>
            </w:r>
            <w:r w:rsidR="00D8571D">
              <w:rPr>
                <w:b/>
                <w:bCs/>
              </w:rPr>
              <w:t xml:space="preserve"> s.r.o.</w:t>
            </w:r>
          </w:p>
          <w:p w:rsidR="00D8571D" w:rsidRDefault="00C064A2">
            <w:pPr>
              <w:jc w:val="both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Cemantárenská</w:t>
            </w:r>
            <w:proofErr w:type="spellEnd"/>
            <w:r>
              <w:rPr>
                <w:b/>
                <w:bCs/>
              </w:rPr>
              <w:t xml:space="preserve"> 16</w:t>
            </w:r>
          </w:p>
          <w:p w:rsidR="00D8571D" w:rsidRDefault="00C064A2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97401Banská Bystrica</w:t>
            </w:r>
          </w:p>
        </w:tc>
      </w:tr>
    </w:tbl>
    <w:p w:rsidR="00347F72" w:rsidRDefault="00347F72">
      <w:pPr>
        <w:jc w:val="both"/>
      </w:pPr>
    </w:p>
    <w:p w:rsidR="00347F72" w:rsidRDefault="00347F72">
      <w:pPr>
        <w:numPr>
          <w:ilvl w:val="0"/>
          <w:numId w:val="4"/>
        </w:numPr>
        <w:ind w:left="502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 w:rsidR="00347F72" w:rsidRDefault="00347F72">
      <w:pPr>
        <w:numPr>
          <w:ilvl w:val="0"/>
          <w:numId w:val="4"/>
        </w:numPr>
        <w:ind w:left="360"/>
        <w:jc w:val="both"/>
        <w:rPr>
          <w:sz w:val="20"/>
        </w:rPr>
      </w:pPr>
      <w:r>
        <w:rPr>
          <w:sz w:val="20"/>
        </w:rPr>
        <w:t xml:space="preserve">Priemerný prepočítaný počet zamestnancov:     </w:t>
      </w:r>
      <w:r w:rsidR="00C064A2">
        <w:rPr>
          <w:sz w:val="20"/>
        </w:rPr>
        <w:t>1</w:t>
      </w:r>
      <w:r>
        <w:rPr>
          <w:sz w:val="20"/>
        </w:rPr>
        <w:t xml:space="preserve"> </w:t>
      </w:r>
    </w:p>
    <w:p w:rsidR="00347F72" w:rsidRDefault="00347F72">
      <w:pPr>
        <w:ind w:left="2870"/>
        <w:jc w:val="both"/>
        <w:rPr>
          <w:sz w:val="20"/>
        </w:rPr>
      </w:pPr>
    </w:p>
    <w:p w:rsidR="00347F72" w:rsidRDefault="00347F72">
      <w:pPr>
        <w:jc w:val="center"/>
        <w:rPr>
          <w:b/>
          <w:sz w:val="20"/>
        </w:rPr>
      </w:pPr>
      <w:r>
        <w:rPr>
          <w:b/>
          <w:sz w:val="20"/>
        </w:rPr>
        <w:t>Čl. II</w:t>
      </w:r>
    </w:p>
    <w:p w:rsidR="00347F72" w:rsidRDefault="00347F72">
      <w:pPr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 w:rsidR="00347F72" w:rsidRDefault="00347F72">
      <w:pPr>
        <w:ind w:left="1121"/>
        <w:jc w:val="both"/>
        <w:rPr>
          <w:b/>
          <w:sz w:val="20"/>
        </w:rPr>
      </w:pPr>
    </w:p>
    <w:p w:rsidR="00195935" w:rsidRPr="00C064A2" w:rsidRDefault="00347F72" w:rsidP="00C064A2">
      <w:pPr>
        <w:numPr>
          <w:ilvl w:val="0"/>
          <w:numId w:val="5"/>
        </w:numPr>
        <w:ind w:left="502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 w:rsidRPr="00195935">
        <w:rPr>
          <w:b/>
          <w:sz w:val="20"/>
        </w:rPr>
        <w:t>bude</w:t>
      </w:r>
      <w:r w:rsidR="00195935">
        <w:rPr>
          <w:sz w:val="20"/>
        </w:rPr>
        <w:t xml:space="preserve"> </w:t>
      </w:r>
      <w:r w:rsidR="00C064A2">
        <w:rPr>
          <w:sz w:val="20"/>
        </w:rPr>
        <w:t xml:space="preserve"> pokračovať vo svojej činnosti.</w:t>
      </w:r>
    </w:p>
    <w:p w:rsidR="00347F72" w:rsidRDefault="00347F72">
      <w:pPr>
        <w:numPr>
          <w:ilvl w:val="0"/>
          <w:numId w:val="5"/>
        </w:numPr>
        <w:ind w:left="502"/>
        <w:jc w:val="both"/>
        <w:rPr>
          <w:sz w:val="20"/>
        </w:rPr>
      </w:pPr>
      <w:r>
        <w:rPr>
          <w:sz w:val="20"/>
        </w:rPr>
        <w:t xml:space="preserve">Spôsob oceňovania jednotlivých položiek majetku a záväzkov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Obstarávacou cenou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347F72" w:rsidRDefault="00347F7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Vlastnými nákladmi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</w:p>
        </w:tc>
      </w:tr>
    </w:tbl>
    <w:p w:rsidR="00347F72" w:rsidRDefault="00347F7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Menovitou hodnotou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</w:p>
        </w:tc>
      </w:tr>
    </w:tbl>
    <w:p w:rsidR="00347F72" w:rsidRDefault="00347F7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Reprodukčnou obstarávacou cenou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</w:tbl>
    <w:p w:rsidR="00347F72" w:rsidRDefault="00347F7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</w:tbl>
    <w:p w:rsidR="00347F72" w:rsidRDefault="00347F72">
      <w:pPr>
        <w:jc w:val="both"/>
      </w:pPr>
    </w:p>
    <w:p w:rsidR="00347F72" w:rsidRDefault="00347F72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sz w:val="20"/>
              </w:rPr>
            </w:pPr>
            <w:r>
              <w:rPr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:rsidR="00347F72" w:rsidRDefault="00347F72">
            <w:pPr>
              <w:widowControl w:val="0"/>
              <w:autoSpaceDE w:val="0"/>
              <w:ind w:right="-468"/>
              <w:rPr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podľa zákona o daniach z príjmov pri sadzbe 22 %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before="280" w:after="28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347F72" w:rsidRDefault="00347F72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347F72" w:rsidRDefault="00347F72">
      <w:pPr>
        <w:jc w:val="both"/>
        <w:rPr>
          <w:sz w:val="20"/>
          <w:szCs w:val="22"/>
        </w:rPr>
      </w:pPr>
    </w:p>
    <w:p w:rsidR="00347F72" w:rsidRDefault="00347F72">
      <w:pPr>
        <w:numPr>
          <w:ilvl w:val="0"/>
          <w:numId w:val="5"/>
        </w:numPr>
        <w:ind w:left="502"/>
        <w:jc w:val="both"/>
        <w:rPr>
          <w:sz w:val="20"/>
        </w:rPr>
      </w:pPr>
      <w:r>
        <w:rPr>
          <w:sz w:val="20"/>
        </w:rPr>
        <w:t>Spôsob zostavenia odpisového plánu pre jednotlivé druhy dlhodobého hmotného majetku  a dlhodobého nehmotného majetku,</w:t>
      </w:r>
      <w:r w:rsidR="00195935">
        <w:rPr>
          <w:sz w:val="20"/>
        </w:rPr>
        <w:t xml:space="preserve"> </w:t>
      </w:r>
      <w:r>
        <w:rPr>
          <w:sz w:val="20"/>
        </w:rPr>
        <w:t xml:space="preserve">doba odpisovania, použité sadzby odpisov a odpisové metódy pri určení odpisov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70"/>
        <w:gridCol w:w="1539"/>
        <w:gridCol w:w="479"/>
      </w:tblGrid>
      <w:tr w:rsidR="00347F72">
        <w:trPr>
          <w:cantSplit/>
        </w:trPr>
        <w:tc>
          <w:tcPr>
            <w:tcW w:w="86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rPr>
                <w:sz w:val="18"/>
              </w:rPr>
            </w:pPr>
          </w:p>
          <w:p w:rsidR="00347F72" w:rsidRDefault="00347F72">
            <w:pPr>
              <w:rPr>
                <w:sz w:val="18"/>
              </w:rPr>
            </w:pPr>
          </w:p>
          <w:p w:rsidR="00347F72" w:rsidRDefault="00347F72">
            <w:pPr>
              <w:rPr>
                <w:sz w:val="20"/>
                <w:szCs w:val="22"/>
              </w:rPr>
            </w:pPr>
          </w:p>
        </w:tc>
      </w:tr>
      <w:tr w:rsidR="00347F72">
        <w:trPr>
          <w:cantSplit/>
          <w:trHeight w:val="963"/>
        </w:trPr>
        <w:tc>
          <w:tcPr>
            <w:tcW w:w="8609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47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rPr>
                <w:sz w:val="18"/>
              </w:rPr>
            </w:pPr>
          </w:p>
          <w:p w:rsidR="00347F72" w:rsidRDefault="00347F72">
            <w:pPr>
              <w:rPr>
                <w:sz w:val="18"/>
              </w:rPr>
            </w:pPr>
          </w:p>
          <w:p w:rsidR="00347F72" w:rsidRDefault="00195935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 w:rsidR="00347F72">
        <w:trPr>
          <w:cantSplit/>
          <w:trHeight w:val="1217"/>
        </w:trPr>
        <w:tc>
          <w:tcPr>
            <w:tcW w:w="8609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47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rPr>
                <w:sz w:val="20"/>
                <w:szCs w:val="22"/>
              </w:rPr>
            </w:pPr>
          </w:p>
        </w:tc>
      </w:tr>
      <w:tr w:rsidR="00347F72">
        <w:trPr>
          <w:cantSplit/>
          <w:trHeight w:val="64"/>
        </w:trPr>
        <w:tc>
          <w:tcPr>
            <w:tcW w:w="70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47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347F72">
        <w:trPr>
          <w:cantSplit/>
          <w:trHeight w:val="64"/>
        </w:trPr>
        <w:tc>
          <w:tcPr>
            <w:tcW w:w="70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47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347F72" w:rsidRDefault="00347F7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11"/>
        <w:gridCol w:w="977"/>
        <w:gridCol w:w="1164"/>
        <w:gridCol w:w="1180"/>
        <w:gridCol w:w="980"/>
        <w:gridCol w:w="1676"/>
      </w:tblGrid>
      <w:tr w:rsidR="00347F72">
        <w:trPr>
          <w:cantSplit/>
        </w:trPr>
        <w:tc>
          <w:tcPr>
            <w:tcW w:w="31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6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19593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Osobné autá</w:t>
            </w: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347F72" w:rsidRDefault="00195935">
            <w:pPr>
              <w:spacing w:after="120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347F72" w:rsidRDefault="00195935">
            <w:pPr>
              <w:spacing w:after="120"/>
              <w:jc w:val="right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rovnomerné</w:t>
            </w: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20"/>
              </w:rPr>
            </w:pPr>
          </w:p>
        </w:tc>
      </w:tr>
    </w:tbl>
    <w:p w:rsidR="00347F72" w:rsidRDefault="00347F72">
      <w:pPr>
        <w:ind w:left="709"/>
        <w:jc w:val="both"/>
      </w:pPr>
    </w:p>
    <w:p w:rsidR="00055C56" w:rsidRDefault="00055C56" w:rsidP="00055C56">
      <w:pPr>
        <w:ind w:left="502"/>
        <w:jc w:val="both"/>
        <w:rPr>
          <w:sz w:val="20"/>
        </w:rPr>
      </w:pPr>
    </w:p>
    <w:p w:rsidR="00055C56" w:rsidRDefault="00055C56" w:rsidP="00055C56">
      <w:pPr>
        <w:ind w:left="502"/>
        <w:jc w:val="both"/>
        <w:rPr>
          <w:sz w:val="20"/>
        </w:rPr>
      </w:pPr>
    </w:p>
    <w:p w:rsidR="00347F72" w:rsidRDefault="00347F72">
      <w:pPr>
        <w:numPr>
          <w:ilvl w:val="0"/>
          <w:numId w:val="5"/>
        </w:numPr>
        <w:ind w:left="502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p w:rsidR="00055C56" w:rsidRDefault="00055C56" w:rsidP="00055C56">
      <w:pPr>
        <w:jc w:val="both"/>
        <w:rPr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062"/>
        <w:gridCol w:w="1502"/>
        <w:gridCol w:w="1503"/>
        <w:gridCol w:w="1503"/>
        <w:gridCol w:w="1503"/>
        <w:gridCol w:w="1441"/>
      </w:tblGrid>
      <w:tr w:rsidR="00347F72">
        <w:trPr>
          <w:cantSplit/>
          <w:trHeight w:val="283"/>
        </w:trPr>
        <w:tc>
          <w:tcPr>
            <w:tcW w:w="20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Typ zmeny</w:t>
            </w:r>
          </w:p>
        </w:tc>
        <w:tc>
          <w:tcPr>
            <w:tcW w:w="15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Dôvod zmeny</w:t>
            </w:r>
          </w:p>
        </w:tc>
        <w:tc>
          <w:tcPr>
            <w:tcW w:w="15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Majetok</w:t>
            </w:r>
          </w:p>
        </w:tc>
        <w:tc>
          <w:tcPr>
            <w:tcW w:w="15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Záväzky</w:t>
            </w:r>
          </w:p>
        </w:tc>
        <w:tc>
          <w:tcPr>
            <w:tcW w:w="15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ZI</w:t>
            </w:r>
          </w:p>
        </w:tc>
        <w:tc>
          <w:tcPr>
            <w:tcW w:w="14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HV</w:t>
            </w:r>
          </w:p>
        </w:tc>
      </w:tr>
      <w:tr w:rsidR="00347F72">
        <w:trPr>
          <w:cantSplit/>
          <w:trHeight w:val="283"/>
        </w:trPr>
        <w:tc>
          <w:tcPr>
            <w:tcW w:w="206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4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206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4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</w:tr>
    </w:tbl>
    <w:p w:rsidR="00347F72" w:rsidRDefault="00347F72">
      <w:pPr>
        <w:pStyle w:val="WW-Odsekzoznamu"/>
      </w:pPr>
    </w:p>
    <w:p w:rsidR="00347F72" w:rsidRDefault="00347F72">
      <w:pPr>
        <w:numPr>
          <w:ilvl w:val="0"/>
          <w:numId w:val="5"/>
        </w:numPr>
        <w:ind w:left="502"/>
        <w:jc w:val="both"/>
        <w:rPr>
          <w:sz w:val="20"/>
        </w:rPr>
      </w:pPr>
      <w:r>
        <w:rPr>
          <w:sz w:val="20"/>
        </w:rPr>
        <w:t xml:space="preserve">Informácie o dotáciách a ich oceňovanie v účtovníctve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081"/>
        <w:gridCol w:w="2999"/>
        <w:gridCol w:w="1434"/>
      </w:tblGrid>
      <w:tr w:rsidR="00347F72">
        <w:trPr>
          <w:cantSplit/>
          <w:trHeight w:val="283"/>
        </w:trPr>
        <w:tc>
          <w:tcPr>
            <w:tcW w:w="50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47F72">
        <w:trPr>
          <w:cantSplit/>
          <w:trHeight w:val="283"/>
        </w:trPr>
        <w:tc>
          <w:tcPr>
            <w:tcW w:w="508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508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</w:tr>
    </w:tbl>
    <w:p w:rsidR="00347F72" w:rsidRDefault="00347F72">
      <w:pPr>
        <w:ind w:left="709"/>
        <w:jc w:val="both"/>
      </w:pPr>
    </w:p>
    <w:p w:rsidR="00347F72" w:rsidRDefault="00347F72">
      <w:pPr>
        <w:numPr>
          <w:ilvl w:val="0"/>
          <w:numId w:val="5"/>
        </w:numPr>
        <w:ind w:left="502"/>
        <w:jc w:val="both"/>
        <w:rPr>
          <w:sz w:val="20"/>
        </w:rPr>
      </w:pPr>
      <w:r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77"/>
        <w:gridCol w:w="992"/>
        <w:gridCol w:w="851"/>
        <w:gridCol w:w="2126"/>
        <w:gridCol w:w="2568"/>
      </w:tblGrid>
      <w:tr w:rsidR="00347F72">
        <w:trPr>
          <w:cantSplit/>
        </w:trPr>
        <w:tc>
          <w:tcPr>
            <w:tcW w:w="2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5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</w:tr>
    </w:tbl>
    <w:p w:rsidR="00347F72" w:rsidRDefault="00347F72">
      <w:pPr>
        <w:jc w:val="both"/>
      </w:pPr>
    </w:p>
    <w:p w:rsidR="00347F72" w:rsidRDefault="00347F72">
      <w:pPr>
        <w:ind w:left="360"/>
        <w:rPr>
          <w:sz w:val="20"/>
        </w:rPr>
      </w:pPr>
    </w:p>
    <w:p w:rsidR="00347F72" w:rsidRDefault="00347F72">
      <w:pPr>
        <w:jc w:val="center"/>
        <w:rPr>
          <w:b/>
          <w:sz w:val="20"/>
        </w:rPr>
      </w:pPr>
      <w:r>
        <w:rPr>
          <w:b/>
          <w:sz w:val="20"/>
        </w:rPr>
        <w:t>Čl. III</w:t>
      </w:r>
    </w:p>
    <w:p w:rsidR="00347F72" w:rsidRDefault="00347F72">
      <w:pPr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 w:rsidR="00347F72" w:rsidRDefault="00347F72">
      <w:pPr>
        <w:ind w:left="1841"/>
        <w:jc w:val="center"/>
        <w:rPr>
          <w:b/>
          <w:sz w:val="20"/>
        </w:rPr>
      </w:pPr>
    </w:p>
    <w:p w:rsidR="00347F72" w:rsidRDefault="00347F72">
      <w:pPr>
        <w:numPr>
          <w:ilvl w:val="0"/>
          <w:numId w:val="3"/>
        </w:numPr>
        <w:ind w:left="502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p w:rsidR="00055C56" w:rsidRDefault="00055C56" w:rsidP="00055C56">
      <w:pPr>
        <w:ind w:left="502"/>
        <w:jc w:val="both"/>
        <w:rPr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99"/>
        <w:gridCol w:w="4181"/>
        <w:gridCol w:w="1434"/>
      </w:tblGrid>
      <w:tr w:rsidR="00347F72">
        <w:trPr>
          <w:cantSplit/>
          <w:trHeight w:val="283"/>
        </w:trPr>
        <w:tc>
          <w:tcPr>
            <w:tcW w:w="38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Popis nákladov ,výnosov </w:t>
            </w:r>
            <w:proofErr w:type="spellStart"/>
            <w:r>
              <w:rPr>
                <w:sz w:val="20"/>
              </w:rPr>
              <w:t>výnimoč</w:t>
            </w:r>
            <w:proofErr w:type="spellEnd"/>
            <w:r>
              <w:rPr>
                <w:sz w:val="20"/>
              </w:rPr>
              <w:t>. rozsahu</w:t>
            </w:r>
          </w:p>
        </w:tc>
        <w:tc>
          <w:tcPr>
            <w:tcW w:w="41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47F72">
        <w:trPr>
          <w:cantSplit/>
          <w:trHeight w:val="283"/>
        </w:trPr>
        <w:tc>
          <w:tcPr>
            <w:tcW w:w="389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389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</w:tbl>
    <w:p w:rsidR="00347F72" w:rsidRDefault="00347F72">
      <w:pPr>
        <w:ind w:left="1481"/>
        <w:jc w:val="both"/>
      </w:pPr>
    </w:p>
    <w:p w:rsidR="00347F72" w:rsidRDefault="00347F72">
      <w:pPr>
        <w:numPr>
          <w:ilvl w:val="0"/>
          <w:numId w:val="3"/>
        </w:numPr>
        <w:ind w:left="502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080"/>
        <w:gridCol w:w="1434"/>
      </w:tblGrid>
      <w:tr w:rsidR="00347F72">
        <w:trPr>
          <w:cantSplit/>
          <w:trHeight w:val="283"/>
        </w:trPr>
        <w:tc>
          <w:tcPr>
            <w:tcW w:w="80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347F72" w:rsidRDefault="00347F72">
            <w:pPr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47F72">
        <w:trPr>
          <w:cantSplit/>
          <w:trHeight w:val="283"/>
        </w:trPr>
        <w:tc>
          <w:tcPr>
            <w:tcW w:w="80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347F72" w:rsidRDefault="00347F72">
            <w:pPr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47F72">
        <w:trPr>
          <w:cantSplit/>
          <w:trHeight w:val="283"/>
        </w:trPr>
        <w:tc>
          <w:tcPr>
            <w:tcW w:w="951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 w:rsidP="00055C56">
            <w:pPr>
              <w:rPr>
                <w:sz w:val="20"/>
              </w:rPr>
            </w:pPr>
            <w:r>
              <w:rPr>
                <w:sz w:val="20"/>
              </w:rPr>
              <w:t>Opis a spôsoby zabezpečenia záväzkov</w:t>
            </w:r>
          </w:p>
        </w:tc>
      </w:tr>
      <w:tr w:rsidR="00347F72">
        <w:trPr>
          <w:cantSplit/>
          <w:trHeight w:val="283"/>
        </w:trPr>
        <w:tc>
          <w:tcPr>
            <w:tcW w:w="80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80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</w:tbl>
    <w:p w:rsidR="00347F72" w:rsidRDefault="00347F72">
      <w:pPr>
        <w:ind w:left="1134"/>
        <w:jc w:val="both"/>
      </w:pPr>
    </w:p>
    <w:p w:rsidR="00347F72" w:rsidRDefault="00347F72">
      <w:pPr>
        <w:numPr>
          <w:ilvl w:val="0"/>
          <w:numId w:val="3"/>
        </w:numPr>
        <w:ind w:left="502"/>
        <w:jc w:val="both"/>
        <w:rPr>
          <w:b/>
          <w:bCs/>
          <w:kern w:val="1"/>
          <w:sz w:val="20"/>
        </w:rPr>
      </w:pPr>
      <w:r>
        <w:rPr>
          <w:bCs/>
          <w:kern w:val="1"/>
          <w:sz w:val="20"/>
        </w:rPr>
        <w:t xml:space="preserve">Informácie o vlastných akciách,  - </w:t>
      </w:r>
      <w:r>
        <w:rPr>
          <w:b/>
          <w:bCs/>
          <w:kern w:val="1"/>
          <w:sz w:val="20"/>
        </w:rPr>
        <w:t>spoločnosť nevlastní akcie.</w:t>
      </w:r>
    </w:p>
    <w:p w:rsidR="00347F72" w:rsidRDefault="00347F72">
      <w:pPr>
        <w:numPr>
          <w:ilvl w:val="0"/>
          <w:numId w:val="8"/>
        </w:numPr>
        <w:ind w:left="1069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 w:rsidR="00347F72" w:rsidRDefault="00347F72">
      <w:pPr>
        <w:numPr>
          <w:ilvl w:val="0"/>
          <w:numId w:val="8"/>
        </w:numPr>
        <w:ind w:left="1069"/>
        <w:jc w:val="both"/>
        <w:rPr>
          <w:sz w:val="20"/>
        </w:rPr>
      </w:pPr>
      <w:r>
        <w:rPr>
          <w:sz w:val="20"/>
        </w:rPr>
        <w:t>informáciách, ktorými sú</w:t>
      </w:r>
    </w:p>
    <w:p w:rsidR="00347F72" w:rsidRDefault="00347F72">
      <w:pPr>
        <w:numPr>
          <w:ilvl w:val="0"/>
          <w:numId w:val="7"/>
        </w:numPr>
        <w:ind w:left="1636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347F72" w:rsidRDefault="00347F72">
      <w:pPr>
        <w:numPr>
          <w:ilvl w:val="0"/>
          <w:numId w:val="1"/>
        </w:numPr>
        <w:ind w:left="1636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347F72" w:rsidRDefault="00347F72">
      <w:pPr>
        <w:numPr>
          <w:ilvl w:val="0"/>
          <w:numId w:val="8"/>
        </w:numPr>
        <w:ind w:left="1069"/>
        <w:jc w:val="both"/>
        <w:rPr>
          <w:bCs/>
          <w:kern w:val="1"/>
          <w:sz w:val="20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kern w:val="1"/>
          <w:sz w:val="20"/>
        </w:rPr>
        <w:t>uvádza  sa aj ich percentuálny podiel na upísanom základnom imaní.</w:t>
      </w:r>
    </w:p>
    <w:p w:rsidR="00347F72" w:rsidRDefault="00347F72">
      <w:pPr>
        <w:numPr>
          <w:ilvl w:val="0"/>
          <w:numId w:val="3"/>
        </w:numPr>
        <w:ind w:left="502"/>
        <w:jc w:val="both"/>
        <w:rPr>
          <w:sz w:val="20"/>
        </w:rPr>
      </w:pPr>
      <w:r>
        <w:rPr>
          <w:sz w:val="20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560"/>
        <w:gridCol w:w="425"/>
        <w:gridCol w:w="417"/>
        <w:gridCol w:w="1442"/>
      </w:tblGrid>
      <w:tr w:rsidR="00347F72">
        <w:trPr>
          <w:cantSplit/>
          <w:trHeight w:val="283"/>
        </w:trPr>
        <w:tc>
          <w:tcPr>
            <w:tcW w:w="9514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9514" w:type="dxa"/>
            <w:gridSpan w:val="5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  <w:r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splatených pôžičiek k poslednému dňu účt. obdobia</w:t>
            </w: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9514" w:type="dxa"/>
            <w:gridSpan w:val="5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</w:tbl>
    <w:p w:rsidR="00347F72" w:rsidRDefault="00347F72">
      <w:pPr>
        <w:jc w:val="both"/>
      </w:pPr>
    </w:p>
    <w:p w:rsidR="00347F72" w:rsidRDefault="00347F72">
      <w:pPr>
        <w:numPr>
          <w:ilvl w:val="0"/>
          <w:numId w:val="3"/>
        </w:numPr>
        <w:ind w:left="502"/>
        <w:jc w:val="both"/>
        <w:rPr>
          <w:b/>
          <w:bCs/>
          <w:sz w:val="21"/>
          <w:szCs w:val="21"/>
        </w:rPr>
      </w:pPr>
      <w:r>
        <w:rPr>
          <w:sz w:val="20"/>
        </w:rPr>
        <w:t xml:space="preserve">Informácie o povinnostiach účtovnej jednotky, a to – </w:t>
      </w:r>
      <w:r>
        <w:rPr>
          <w:b/>
          <w:bCs/>
          <w:sz w:val="20"/>
        </w:rPr>
        <w:t>spoločnosť nemá povinno</w:t>
      </w:r>
      <w:r>
        <w:rPr>
          <w:b/>
          <w:bCs/>
        </w:rPr>
        <w:t xml:space="preserve">sti </w:t>
      </w:r>
      <w:r>
        <w:rPr>
          <w:b/>
          <w:bCs/>
          <w:sz w:val="21"/>
          <w:szCs w:val="21"/>
        </w:rPr>
        <w:t>ktoré sa nevykazujú v súvahe</w:t>
      </w:r>
    </w:p>
    <w:p w:rsidR="00347F72" w:rsidRDefault="00347F72">
      <w:pPr>
        <w:numPr>
          <w:ilvl w:val="0"/>
          <w:numId w:val="9"/>
        </w:numPr>
        <w:ind w:left="1069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347F72" w:rsidRDefault="00347F72">
      <w:pPr>
        <w:jc w:val="both"/>
        <w:rPr>
          <w:sz w:val="20"/>
        </w:rPr>
      </w:pPr>
    </w:p>
    <w:p w:rsidR="00347F72" w:rsidRDefault="00347F72">
      <w:pPr>
        <w:numPr>
          <w:ilvl w:val="0"/>
          <w:numId w:val="9"/>
        </w:numPr>
        <w:ind w:left="1069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 w:rsidR="00347F72" w:rsidRDefault="00347F72">
      <w:pPr>
        <w:numPr>
          <w:ilvl w:val="0"/>
          <w:numId w:val="2"/>
        </w:numPr>
        <w:ind w:left="1636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347F72" w:rsidRDefault="00347F72">
      <w:pPr>
        <w:numPr>
          <w:ilvl w:val="0"/>
          <w:numId w:val="2"/>
        </w:numPr>
        <w:ind w:left="1636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 w:rsidR="00347F72" w:rsidRDefault="00347F72">
      <w:pPr>
        <w:numPr>
          <w:ilvl w:val="0"/>
          <w:numId w:val="11"/>
        </w:numPr>
        <w:ind w:left="2061"/>
        <w:jc w:val="both"/>
        <w:rPr>
          <w:sz w:val="20"/>
        </w:rPr>
      </w:pPr>
      <w:r>
        <w:rPr>
          <w:sz w:val="20"/>
        </w:rPr>
        <w:t>nie je pravdepodobné, že na splnenie tejto povinnosti bude potrebný úbytok ekonomických úžitkov, alebo</w:t>
      </w:r>
    </w:p>
    <w:p w:rsidR="00347F72" w:rsidRDefault="00347F72">
      <w:pPr>
        <w:numPr>
          <w:ilvl w:val="0"/>
          <w:numId w:val="10"/>
        </w:numPr>
        <w:ind w:left="360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 w:rsidR="00347F72" w:rsidRDefault="00347F72">
      <w:pPr>
        <w:numPr>
          <w:ilvl w:val="0"/>
          <w:numId w:val="9"/>
        </w:numPr>
        <w:ind w:left="1069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 w:rsidR="00347F72" w:rsidRDefault="00347F72">
      <w:pPr>
        <w:numPr>
          <w:ilvl w:val="0"/>
          <w:numId w:val="9"/>
        </w:numPr>
        <w:ind w:left="1069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347F72" w:rsidRDefault="00347F72">
      <w:pPr>
        <w:numPr>
          <w:ilvl w:val="0"/>
          <w:numId w:val="9"/>
        </w:numPr>
        <w:ind w:left="1069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 w:rsidR="00347F72" w:rsidRDefault="00347F72">
      <w:pPr>
        <w:jc w:val="both"/>
        <w:rPr>
          <w:sz w:val="20"/>
        </w:rPr>
      </w:pPr>
    </w:p>
    <w:p w:rsidR="00347F72" w:rsidRDefault="00347F72">
      <w:pPr>
        <w:numPr>
          <w:ilvl w:val="0"/>
          <w:numId w:val="3"/>
        </w:numPr>
        <w:ind w:left="502"/>
        <w:jc w:val="both"/>
        <w:rPr>
          <w:sz w:val="20"/>
        </w:rPr>
      </w:pPr>
      <w:bookmarkStart w:id="0" w:name="OLE_LINK1"/>
      <w:r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347F72" w:rsidRDefault="00347F72">
      <w:pPr>
        <w:numPr>
          <w:ilvl w:val="0"/>
          <w:numId w:val="6"/>
        </w:numPr>
        <w:ind w:left="1069"/>
        <w:jc w:val="both"/>
        <w:rPr>
          <w:sz w:val="20"/>
        </w:rPr>
      </w:pPr>
      <w:r>
        <w:rPr>
          <w:sz w:val="20"/>
        </w:rPr>
        <w:t>všetkých formách prijatej náhrady,</w:t>
      </w:r>
    </w:p>
    <w:p w:rsidR="00347F72" w:rsidRDefault="00347F72">
      <w:pPr>
        <w:numPr>
          <w:ilvl w:val="0"/>
          <w:numId w:val="6"/>
        </w:numPr>
        <w:ind w:left="1069"/>
        <w:jc w:val="both"/>
        <w:rPr>
          <w:sz w:val="20"/>
        </w:rPr>
      </w:pPr>
      <w:r>
        <w:rPr>
          <w:sz w:val="20"/>
        </w:rPr>
        <w:t>účtovných zásadách použitých pri prideľovaní nákladov a výnosov,</w:t>
      </w:r>
    </w:p>
    <w:p w:rsidR="00347F72" w:rsidRDefault="00347F72">
      <w:pPr>
        <w:numPr>
          <w:ilvl w:val="0"/>
          <w:numId w:val="6"/>
        </w:numPr>
        <w:ind w:left="1069"/>
        <w:jc w:val="both"/>
        <w:rPr>
          <w:sz w:val="20"/>
        </w:rPr>
      </w:pPr>
      <w:r>
        <w:rPr>
          <w:sz w:val="20"/>
        </w:rPr>
        <w:t>všetkých druhoch činností účtovnej jednotky.</w:t>
      </w:r>
    </w:p>
    <w:bookmarkEnd w:id="0"/>
    <w:p w:rsidR="00347F72" w:rsidRDefault="00347F72">
      <w:pPr>
        <w:ind w:firstLine="709"/>
        <w:rPr>
          <w:b/>
          <w:sz w:val="20"/>
        </w:rPr>
      </w:pPr>
    </w:p>
    <w:p w:rsidR="00347F72" w:rsidRDefault="00347F72">
      <w:pPr>
        <w:jc w:val="right"/>
        <w:rPr>
          <w:sz w:val="20"/>
        </w:rPr>
      </w:pPr>
    </w:p>
    <w:p w:rsidR="00347F72" w:rsidRDefault="00347F72">
      <w:pPr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 w:rsidR="00195935" w:rsidRPr="00195935" w:rsidRDefault="00195935">
      <w:pPr>
        <w:rPr>
          <w:b/>
          <w:sz w:val="20"/>
        </w:rPr>
      </w:pPr>
    </w:p>
    <w:p w:rsidR="00195935" w:rsidRDefault="00195935">
      <w:pPr>
        <w:rPr>
          <w:sz w:val="20"/>
        </w:rPr>
      </w:pPr>
    </w:p>
    <w:p w:rsidR="00347F72" w:rsidRDefault="00347F72">
      <w:pPr>
        <w:rPr>
          <w:sz w:val="20"/>
        </w:rPr>
      </w:pPr>
      <w:r>
        <w:rPr>
          <w:sz w:val="20"/>
        </w:rPr>
        <w:t>ÚJ - účtovná jednotka</w:t>
      </w:r>
    </w:p>
    <w:p w:rsidR="00347F72" w:rsidRDefault="00347F72">
      <w:r>
        <w:rPr>
          <w:sz w:val="20"/>
        </w:rPr>
        <w:t>BO</w:t>
      </w:r>
      <w:r w:rsidR="00165A8D">
        <w:rPr>
          <w:sz w:val="20"/>
        </w:rPr>
        <w:t xml:space="preserve"> </w:t>
      </w:r>
      <w:r>
        <w:rPr>
          <w:sz w:val="20"/>
        </w:rPr>
        <w:t>-</w:t>
      </w:r>
      <w:r w:rsidR="00165A8D">
        <w:rPr>
          <w:sz w:val="20"/>
        </w:rPr>
        <w:t xml:space="preserve"> </w:t>
      </w:r>
      <w:bookmarkStart w:id="1" w:name="_GoBack"/>
      <w:bookmarkEnd w:id="1"/>
      <w:r>
        <w:rPr>
          <w:sz w:val="20"/>
        </w:rPr>
        <w:t>bežné obdobie</w:t>
      </w:r>
    </w:p>
    <w:sectPr w:rsidR="00347F72">
      <w:headerReference w:type="default" r:id="rId9"/>
      <w:footerReference w:type="default" r:id="rId10"/>
      <w:footnotePr>
        <w:pos w:val="beneathText"/>
      </w:footnotePr>
      <w:pgSz w:w="11905" w:h="16837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38EA" w:rsidRDefault="00D138EA">
      <w:r>
        <w:separator/>
      </w:r>
    </w:p>
  </w:endnote>
  <w:endnote w:type="continuationSeparator" w:id="0">
    <w:p w:rsidR="00D138EA" w:rsidRDefault="00D138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7F72" w:rsidRDefault="00347F72">
    <w:pPr>
      <w:pStyle w:val="Pta"/>
      <w:jc w:val="center"/>
    </w:pPr>
    <w:r>
      <w:fldChar w:fldCharType="begin"/>
    </w:r>
    <w:r>
      <w:instrText xml:space="preserve"> PAGE \*ARABIC </w:instrText>
    </w:r>
    <w:r>
      <w:fldChar w:fldCharType="separate"/>
    </w:r>
    <w:r w:rsidR="00165A8D">
      <w:rPr>
        <w:noProof/>
      </w:rPr>
      <w:t>4</w:t>
    </w:r>
    <w:r>
      <w:fldChar w:fldCharType="end"/>
    </w:r>
  </w:p>
  <w:p w:rsidR="00347F72" w:rsidRDefault="00347F7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38EA" w:rsidRDefault="00D138EA">
      <w:r>
        <w:separator/>
      </w:r>
    </w:p>
  </w:footnote>
  <w:footnote w:type="continuationSeparator" w:id="0">
    <w:p w:rsidR="00D138EA" w:rsidRDefault="00D138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47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60"/>
    </w:tblGrid>
    <w:tr w:rsidR="00347F72">
      <w:trPr>
        <w:cantSplit/>
        <w:trHeight w:val="330"/>
      </w:trPr>
      <w:tc>
        <w:tcPr>
          <w:tcW w:w="2710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347F7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MÚJ 3 - 01</w:t>
          </w:r>
        </w:p>
      </w:tc>
      <w:tc>
        <w:tcPr>
          <w:tcW w:w="707" w:type="dxa"/>
          <w:tcBorders>
            <w:left w:val="single" w:sz="1" w:space="0" w:color="000000"/>
          </w:tcBorders>
          <w:vAlign w:val="bottom"/>
        </w:tcPr>
        <w:p w:rsidR="00347F72" w:rsidRDefault="00347F7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C064A2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C064A2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C064A2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C064A2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C064A2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C064A2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C064A2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C064A2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left w:val="single" w:sz="1" w:space="0" w:color="000000"/>
          </w:tcBorders>
          <w:vAlign w:val="bottom"/>
        </w:tcPr>
        <w:p w:rsidR="00347F72" w:rsidRDefault="00347F7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1" w:space="0" w:color="000000"/>
            <w:left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347F72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347F72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347F72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347F72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C064A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C064A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C064A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C064A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C064A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60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C064A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347F72" w:rsidRDefault="00347F7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2"/>
      <w:numFmt w:val="decimal"/>
      <w:lvlText w:val="%1."/>
      <w:lvlJc w:val="left"/>
      <w:pPr>
        <w:tabs>
          <w:tab w:val="num" w:pos="2510"/>
        </w:tabs>
        <w:ind w:left="251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2561"/>
        </w:tabs>
        <w:ind w:left="2561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1481"/>
        </w:tabs>
        <w:ind w:left="148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1481"/>
        </w:tabs>
        <w:ind w:left="148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3479"/>
        </w:tabs>
        <w:ind w:left="3479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  <w:sz w:val="24"/>
        <w:szCs w:val="24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2487"/>
        </w:tabs>
        <w:ind w:left="2487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1920"/>
        </w:tabs>
        <w:ind w:left="1920" w:hanging="360"/>
      </w:pPr>
      <w:rPr>
        <w:rFonts w:ascii="Times New Roman" w:hAnsi="Times New Roman" w:cs="Times New Roman"/>
        <w:sz w:val="24"/>
        <w:szCs w:val="24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1841"/>
        </w:tabs>
        <w:ind w:left="1841" w:hanging="360"/>
      </w:pPr>
      <w:rPr>
        <w:rFonts w:ascii="Times New Roman" w:hAnsi="Times New Roman" w:cs="Times New Roman"/>
        <w:sz w:val="24"/>
        <w:szCs w:val="24"/>
      </w:rPr>
    </w:lvl>
  </w:abstractNum>
  <w:abstractNum w:abstractNumId="9">
    <w:nsid w:val="0000000A"/>
    <w:multiLevelType w:val="singleLevel"/>
    <w:tmpl w:val="0000000A"/>
    <w:name w:val="WW8Num10"/>
    <w:lvl w:ilvl="0">
      <w:start w:val="2"/>
      <w:numFmt w:val="decimal"/>
      <w:lvlText w:val="%1b."/>
      <w:lvlJc w:val="left"/>
      <w:pPr>
        <w:tabs>
          <w:tab w:val="num" w:pos="2510"/>
        </w:tabs>
        <w:ind w:left="2510" w:hanging="360"/>
      </w:pPr>
    </w:lvl>
  </w:abstractNum>
  <w:abstractNum w:abstractNumId="10">
    <w:nsid w:val="0000000B"/>
    <w:multiLevelType w:val="singleLevel"/>
    <w:tmpl w:val="0000000B"/>
    <w:name w:val="WW8Num11"/>
    <w:lvl w:ilvl="0">
      <w:start w:val="2"/>
      <w:numFmt w:val="decimal"/>
      <w:lvlText w:val="%1a."/>
      <w:lvlJc w:val="left"/>
      <w:pPr>
        <w:tabs>
          <w:tab w:val="num" w:pos="2510"/>
        </w:tabs>
        <w:ind w:left="2510" w:hanging="360"/>
      </w:pPr>
    </w:lvl>
  </w:abstractNum>
  <w:abstractNum w:abstractNumId="11">
    <w:nsid w:val="0000000C"/>
    <w:multiLevelType w:val="multilevel"/>
    <w:tmpl w:val="0000000C"/>
    <w:lvl w:ilvl="0">
      <w:start w:val="1"/>
      <w:numFmt w:val="decimal"/>
      <w:pStyle w:val="Nadpis1"/>
      <w:lvlText w:val="§ %1"/>
      <w:lvlJc w:val="center"/>
      <w:pPr>
        <w:tabs>
          <w:tab w:val="num" w:pos="4613"/>
        </w:tabs>
        <w:ind w:left="4613" w:hanging="360"/>
      </w:pPr>
      <w:rPr>
        <w:rFonts w:ascii="Times New Roman" w:hAnsi="Times New Roman" w:cs="Times New Roman"/>
        <w:b/>
        <w:bCs/>
        <w:sz w:val="24"/>
        <w:szCs w:val="24"/>
        <w:lang w:val="x-none" w:eastAsia="x-none" w:bidi="x-none"/>
      </w:rPr>
    </w:lvl>
    <w:lvl w:ilvl="1">
      <w:start w:val="1"/>
      <w:numFmt w:val="none"/>
      <w:pStyle w:val="Nadpis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dpis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dpis5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dpis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5782"/>
    <w:rsid w:val="00030A27"/>
    <w:rsid w:val="00055C56"/>
    <w:rsid w:val="00165A8D"/>
    <w:rsid w:val="00195935"/>
    <w:rsid w:val="003050DE"/>
    <w:rsid w:val="00347F72"/>
    <w:rsid w:val="00B35782"/>
    <w:rsid w:val="00C064A2"/>
    <w:rsid w:val="00D138EA"/>
    <w:rsid w:val="00D8571D"/>
    <w:rsid w:val="00EB1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2"/>
      </w:numPr>
      <w:spacing w:before="240" w:after="60"/>
      <w:ind w:left="4073"/>
      <w:jc w:val="center"/>
      <w:outlineLvl w:val="0"/>
    </w:pPr>
    <w:rPr>
      <w:rFonts w:cs="Arial"/>
      <w:b/>
      <w:bCs/>
      <w:kern w:val="1"/>
      <w:szCs w:val="32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2"/>
      </w:numPr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2"/>
      </w:numPr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numPr>
        <w:ilvl w:val="3"/>
        <w:numId w:val="12"/>
      </w:numPr>
      <w:ind w:left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numPr>
        <w:ilvl w:val="4"/>
        <w:numId w:val="12"/>
      </w:numPr>
      <w:ind w:left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numPr>
        <w:ilvl w:val="5"/>
        <w:numId w:val="12"/>
      </w:numPr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3z0">
    <w:name w:val="WW8Num3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4z0">
    <w:name w:val="WW8Num4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5z0">
    <w:name w:val="WW8Num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6z0">
    <w:name w:val="WW8Num6z0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rPr>
      <w:rFonts w:ascii="Times New Roman" w:hAnsi="Times New Roman" w:cs="Times New Roman"/>
      <w:sz w:val="24"/>
      <w:szCs w:val="24"/>
    </w:rPr>
  </w:style>
  <w:style w:type="character" w:customStyle="1" w:styleId="WW8Num9z0">
    <w:name w:val="WW8Num9z0"/>
    <w:rPr>
      <w:rFonts w:ascii="Times New Roman" w:hAnsi="Times New Roman" w:cs="Times New Roman"/>
      <w:sz w:val="24"/>
      <w:szCs w:val="24"/>
    </w:rPr>
  </w:style>
  <w:style w:type="character" w:customStyle="1" w:styleId="WW8Num12z0">
    <w:name w:val="WW8Num12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">
    <w:name w:val="WW-Absatz-Standardschriftart"/>
  </w:style>
  <w:style w:type="character" w:customStyle="1" w:styleId="WW-WW8Num3z0">
    <w:name w:val="WW-WW8Num3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4z0">
    <w:name w:val="WW-WW8Num4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5z0">
    <w:name w:val="WW-WW8Num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">
    <w:name w:val="WW-WW8Num6z0"/>
    <w:rPr>
      <w:rFonts w:ascii="Times New Roman" w:hAnsi="Times New Roman" w:cs="Times New Roman"/>
      <w:sz w:val="24"/>
      <w:szCs w:val="24"/>
    </w:rPr>
  </w:style>
  <w:style w:type="character" w:customStyle="1" w:styleId="WW-WW8Num8z0">
    <w:name w:val="WW-WW8Num8z0"/>
    <w:rPr>
      <w:rFonts w:ascii="Times New Roman" w:hAnsi="Times New Roman" w:cs="Times New Roman"/>
      <w:sz w:val="24"/>
      <w:szCs w:val="24"/>
    </w:rPr>
  </w:style>
  <w:style w:type="character" w:customStyle="1" w:styleId="WW-WW8Num9z0">
    <w:name w:val="WW-WW8Num9z0"/>
    <w:rPr>
      <w:rFonts w:ascii="Times New Roman" w:hAnsi="Times New Roman" w:cs="Times New Roman"/>
      <w:sz w:val="24"/>
      <w:szCs w:val="24"/>
    </w:rPr>
  </w:style>
  <w:style w:type="character" w:customStyle="1" w:styleId="WW-WW8Num12z0">
    <w:name w:val="WW-WW8Num12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1">
    <w:name w:val="WW-Absatz-Standardschriftart1"/>
  </w:style>
  <w:style w:type="character" w:customStyle="1" w:styleId="WW-WW8Num3z01">
    <w:name w:val="WW-WW8Num3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4z01">
    <w:name w:val="WW-WW8Num4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5z01">
    <w:name w:val="WW-WW8Num5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1">
    <w:name w:val="WW-WW8Num6z01"/>
    <w:rPr>
      <w:rFonts w:ascii="Times New Roman" w:hAnsi="Times New Roman" w:cs="Times New Roman"/>
      <w:sz w:val="24"/>
      <w:szCs w:val="24"/>
    </w:rPr>
  </w:style>
  <w:style w:type="character" w:customStyle="1" w:styleId="WW-WW8Num8z01">
    <w:name w:val="WW-WW8Num8z01"/>
    <w:rPr>
      <w:rFonts w:ascii="Times New Roman" w:hAnsi="Times New Roman" w:cs="Times New Roman"/>
      <w:sz w:val="24"/>
      <w:szCs w:val="24"/>
    </w:rPr>
  </w:style>
  <w:style w:type="character" w:customStyle="1" w:styleId="WW-WW8Num9z01">
    <w:name w:val="WW-WW8Num9z01"/>
    <w:rPr>
      <w:rFonts w:ascii="Times New Roman" w:hAnsi="Times New Roman" w:cs="Times New Roman"/>
      <w:sz w:val="24"/>
      <w:szCs w:val="24"/>
    </w:rPr>
  </w:style>
  <w:style w:type="character" w:customStyle="1" w:styleId="WW-WW8Num12z01">
    <w:name w:val="WW-WW8Num12z01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11">
    <w:name w:val="WW-Absatz-Standardschriftart11"/>
  </w:style>
  <w:style w:type="character" w:customStyle="1" w:styleId="WW8Num2z0">
    <w:name w:val="WW8Num2z0"/>
    <w:rPr>
      <w:rFonts w:ascii="Times New Roman" w:hAnsi="Times New Roman" w:cs="Times New Roman"/>
      <w:sz w:val="24"/>
      <w:szCs w:val="24"/>
    </w:rPr>
  </w:style>
  <w:style w:type="character" w:customStyle="1" w:styleId="WW-WW8Num5z011">
    <w:name w:val="WW-WW8Num5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11">
    <w:name w:val="WW-WW8Num6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7z0">
    <w:name w:val="WW8Num7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9z011">
    <w:name w:val="WW-WW8Num9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0z0">
    <w:name w:val="WW8Num10z0"/>
    <w:rPr>
      <w:rFonts w:ascii="Times New Roman" w:hAnsi="Times New Roman" w:cs="Times New Roman"/>
      <w:sz w:val="24"/>
      <w:szCs w:val="24"/>
    </w:rPr>
  </w:style>
  <w:style w:type="character" w:customStyle="1" w:styleId="WW8Num11z0">
    <w:name w:val="WW8Num11z0"/>
    <w:rPr>
      <w:rFonts w:ascii="Times New Roman" w:hAnsi="Times New Roman" w:cs="Times New Roman"/>
      <w:sz w:val="24"/>
      <w:szCs w:val="24"/>
    </w:rPr>
  </w:style>
  <w:style w:type="character" w:customStyle="1" w:styleId="WW8Num13z0">
    <w:name w:val="WW8Num13z0"/>
    <w:rPr>
      <w:rFonts w:ascii="Times New Roman" w:hAnsi="Times New Roman" w:cs="Times New Roman"/>
      <w:sz w:val="24"/>
      <w:szCs w:val="24"/>
    </w:rPr>
  </w:style>
  <w:style w:type="character" w:customStyle="1" w:styleId="WW8Num15z0">
    <w:name w:val="WW8Num1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6z0">
    <w:name w:val="WW8Num16z0"/>
    <w:rPr>
      <w:rFonts w:ascii="Times New Roman" w:hAnsi="Times New Roman" w:cs="Times New Roman"/>
      <w:sz w:val="24"/>
      <w:szCs w:val="24"/>
    </w:rPr>
  </w:style>
  <w:style w:type="character" w:customStyle="1" w:styleId="WW8Num17z0">
    <w:name w:val="WW8Num17z0"/>
    <w:rPr>
      <w:rFonts w:ascii="Times New Roman" w:hAnsi="Times New Roman" w:cs="Times New Roman"/>
      <w:sz w:val="24"/>
      <w:szCs w:val="24"/>
    </w:rPr>
  </w:style>
  <w:style w:type="character" w:customStyle="1" w:styleId="WW8Num18z0">
    <w:name w:val="WW8Num18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Predvolenpsmoodseku">
    <w:name w:val="WW-Predvolené písmo odseku"/>
  </w:style>
  <w:style w:type="character" w:customStyle="1" w:styleId="Znakyprepoznmkupodiarou">
    <w:name w:val="Znaky pre poznámku pod čiarou"/>
  </w:style>
  <w:style w:type="character" w:customStyle="1" w:styleId="WW-Znakyprepoznmkupodiarou">
    <w:name w:val="WW-Znaky pre poznámku pod čiarou"/>
  </w:style>
  <w:style w:type="character" w:customStyle="1" w:styleId="WW-Znakyprepoznmkupodiarou1">
    <w:name w:val="WW-Znaky pre poznámku pod čiarou1"/>
  </w:style>
  <w:style w:type="character" w:customStyle="1" w:styleId="WW-Znakyprepoznmkupodiarou11">
    <w:name w:val="WW-Znaky pre poznámku pod čiarou11"/>
    <w:rPr>
      <w:vertAlign w:val="superscript"/>
    </w:rPr>
  </w:style>
  <w:style w:type="character" w:styleId="slostrany">
    <w:name w:val="page number"/>
    <w:basedOn w:val="WW-Predvolenpsmoodseku"/>
    <w:semiHidden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WW-Predvolenpsmoodseku"/>
  </w:style>
  <w:style w:type="character" w:customStyle="1" w:styleId="Znakyprevysvetlivky">
    <w:name w:val="Znaky pre vysvetlivky"/>
  </w:style>
  <w:style w:type="character" w:customStyle="1" w:styleId="WW-Znakyprevysvetlivky">
    <w:name w:val="WW-Znaky pre vysvetlivky"/>
  </w:style>
  <w:style w:type="character" w:customStyle="1" w:styleId="WW-Znakyprevysvetlivky1">
    <w:name w:val="WW-Znaky pre vysvetlivky1"/>
  </w:style>
  <w:style w:type="character" w:customStyle="1" w:styleId="WW-Znakyprevysvetlivky11">
    <w:name w:val="WW-Znaky pre vysvetlivky11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WW-Predvolenpsmoodseku"/>
  </w:style>
  <w:style w:type="character" w:customStyle="1" w:styleId="tl1Char">
    <w:name w:val="Štýl1 Char"/>
    <w:basedOn w:val="PtaChar"/>
    <w:rPr>
      <w:sz w:val="24"/>
      <w:szCs w:val="24"/>
    </w:rPr>
  </w:style>
  <w:style w:type="character" w:customStyle="1" w:styleId="ra">
    <w:name w:val="ra"/>
    <w:basedOn w:val="WW-Predvolenpsmoodseku"/>
  </w:style>
  <w:style w:type="character" w:customStyle="1" w:styleId="OdsekzoznamuChar">
    <w:name w:val="Odsek zoznamu Char"/>
    <w:rPr>
      <w:sz w:val="24"/>
      <w:szCs w:val="24"/>
    </w:r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Obsah">
    <w:name w:val="Obsah"/>
    <w:basedOn w:val="Normlny"/>
    <w:pPr>
      <w:suppressLineNumbers/>
    </w:pPr>
    <w:rPr>
      <w:rFonts w:cs="Tahoma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lang w:eastAsia="ar-SA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  <w:jc w:val="right"/>
    </w:pPr>
    <w:rPr>
      <w:lang w:val="x-none"/>
    </w:rPr>
  </w:style>
  <w:style w:type="paragraph" w:customStyle="1" w:styleId="WW-Zkladntext2">
    <w:name w:val="WW-Základný text 2"/>
    <w:basedOn w:val="Normlny"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customStyle="1" w:styleId="WW-Zarkazkladnhotextu2">
    <w:name w:val="WW-Zarážka základného textu 2"/>
    <w:basedOn w:val="Normlny"/>
    <w:pPr>
      <w:ind w:firstLine="360"/>
    </w:pPr>
  </w:style>
  <w:style w:type="paragraph" w:customStyle="1" w:styleId="WW-Zkladntext3">
    <w:name w:val="WW-Základný text 3"/>
    <w:basedOn w:val="Normlny"/>
    <w:pPr>
      <w:ind w:right="-468"/>
      <w:jc w:val="both"/>
    </w:pPr>
    <w:rPr>
      <w:b/>
      <w:bCs/>
    </w:rPr>
  </w:style>
  <w:style w:type="paragraph" w:customStyle="1" w:styleId="WW-Oznaitext">
    <w:name w:val="WW-Označiť text"/>
    <w:basedOn w:val="Normlny"/>
    <w:pPr>
      <w:ind w:left="1680" w:right="-468" w:hanging="240"/>
    </w:pPr>
  </w:style>
  <w:style w:type="paragraph" w:customStyle="1" w:styleId="WW-Zarkazkladnhotextu3">
    <w:name w:val="WW-Zarážka základného textu 3"/>
    <w:basedOn w:val="Normlny"/>
    <w:pPr>
      <w:ind w:right="-468" w:firstLine="720"/>
      <w:jc w:val="both"/>
    </w:pPr>
    <w:rPr>
      <w:bCs/>
    </w:rPr>
  </w:style>
  <w:style w:type="paragraph" w:styleId="Hlavika">
    <w:name w:val="header"/>
    <w:basedOn w:val="Normlny"/>
    <w:semiHidden/>
    <w:pPr>
      <w:tabs>
        <w:tab w:val="center" w:pos="4703"/>
        <w:tab w:val="right" w:pos="9406"/>
      </w:tabs>
    </w:pPr>
    <w:rPr>
      <w:lang w:val="x-none"/>
    </w:rPr>
  </w:style>
  <w:style w:type="paragraph" w:customStyle="1" w:styleId="WW-Odsekzoznamu">
    <w:name w:val="WW-Odsek zoznamu"/>
    <w:basedOn w:val="Normlny"/>
    <w:pPr>
      <w:ind w:left="708"/>
    </w:pPr>
    <w:rPr>
      <w:lang w:val="x-none"/>
    </w:rPr>
  </w:style>
  <w:style w:type="paragraph" w:styleId="Textvysvetlivky">
    <w:name w:val="endnote text"/>
    <w:basedOn w:val="Normlny"/>
    <w:semiHidden/>
    <w:rPr>
      <w:sz w:val="20"/>
      <w:szCs w:val="20"/>
    </w:rPr>
  </w:style>
  <w:style w:type="paragraph" w:customStyle="1" w:styleId="WW-Textbubliny">
    <w:name w:val="WW-Text bubliny"/>
    <w:basedOn w:val="Normlny"/>
    <w:rPr>
      <w:rFonts w:ascii="Tahoma" w:hAnsi="Tahoma"/>
      <w:sz w:val="16"/>
      <w:szCs w:val="16"/>
      <w:lang w:val="x-none"/>
    </w:rPr>
  </w:style>
  <w:style w:type="paragraph" w:customStyle="1" w:styleId="tl1">
    <w:name w:val="Štýl1"/>
    <w:basedOn w:val="Pta"/>
  </w:style>
  <w:style w:type="paragraph" w:customStyle="1" w:styleId="Obsahtabuky">
    <w:name w:val="Obsah tabuľky"/>
    <w:basedOn w:val="Zkladntext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2"/>
      </w:numPr>
      <w:spacing w:before="240" w:after="60"/>
      <w:ind w:left="4073"/>
      <w:jc w:val="center"/>
      <w:outlineLvl w:val="0"/>
    </w:pPr>
    <w:rPr>
      <w:rFonts w:cs="Arial"/>
      <w:b/>
      <w:bCs/>
      <w:kern w:val="1"/>
      <w:szCs w:val="32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2"/>
      </w:numPr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2"/>
      </w:numPr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numPr>
        <w:ilvl w:val="3"/>
        <w:numId w:val="12"/>
      </w:numPr>
      <w:ind w:left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numPr>
        <w:ilvl w:val="4"/>
        <w:numId w:val="12"/>
      </w:numPr>
      <w:ind w:left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numPr>
        <w:ilvl w:val="5"/>
        <w:numId w:val="12"/>
      </w:numPr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3z0">
    <w:name w:val="WW8Num3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4z0">
    <w:name w:val="WW8Num4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5z0">
    <w:name w:val="WW8Num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6z0">
    <w:name w:val="WW8Num6z0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rPr>
      <w:rFonts w:ascii="Times New Roman" w:hAnsi="Times New Roman" w:cs="Times New Roman"/>
      <w:sz w:val="24"/>
      <w:szCs w:val="24"/>
    </w:rPr>
  </w:style>
  <w:style w:type="character" w:customStyle="1" w:styleId="WW8Num9z0">
    <w:name w:val="WW8Num9z0"/>
    <w:rPr>
      <w:rFonts w:ascii="Times New Roman" w:hAnsi="Times New Roman" w:cs="Times New Roman"/>
      <w:sz w:val="24"/>
      <w:szCs w:val="24"/>
    </w:rPr>
  </w:style>
  <w:style w:type="character" w:customStyle="1" w:styleId="WW8Num12z0">
    <w:name w:val="WW8Num12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">
    <w:name w:val="WW-Absatz-Standardschriftart"/>
  </w:style>
  <w:style w:type="character" w:customStyle="1" w:styleId="WW-WW8Num3z0">
    <w:name w:val="WW-WW8Num3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4z0">
    <w:name w:val="WW-WW8Num4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5z0">
    <w:name w:val="WW-WW8Num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">
    <w:name w:val="WW-WW8Num6z0"/>
    <w:rPr>
      <w:rFonts w:ascii="Times New Roman" w:hAnsi="Times New Roman" w:cs="Times New Roman"/>
      <w:sz w:val="24"/>
      <w:szCs w:val="24"/>
    </w:rPr>
  </w:style>
  <w:style w:type="character" w:customStyle="1" w:styleId="WW-WW8Num8z0">
    <w:name w:val="WW-WW8Num8z0"/>
    <w:rPr>
      <w:rFonts w:ascii="Times New Roman" w:hAnsi="Times New Roman" w:cs="Times New Roman"/>
      <w:sz w:val="24"/>
      <w:szCs w:val="24"/>
    </w:rPr>
  </w:style>
  <w:style w:type="character" w:customStyle="1" w:styleId="WW-WW8Num9z0">
    <w:name w:val="WW-WW8Num9z0"/>
    <w:rPr>
      <w:rFonts w:ascii="Times New Roman" w:hAnsi="Times New Roman" w:cs="Times New Roman"/>
      <w:sz w:val="24"/>
      <w:szCs w:val="24"/>
    </w:rPr>
  </w:style>
  <w:style w:type="character" w:customStyle="1" w:styleId="WW-WW8Num12z0">
    <w:name w:val="WW-WW8Num12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1">
    <w:name w:val="WW-Absatz-Standardschriftart1"/>
  </w:style>
  <w:style w:type="character" w:customStyle="1" w:styleId="WW-WW8Num3z01">
    <w:name w:val="WW-WW8Num3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4z01">
    <w:name w:val="WW-WW8Num4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5z01">
    <w:name w:val="WW-WW8Num5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1">
    <w:name w:val="WW-WW8Num6z01"/>
    <w:rPr>
      <w:rFonts w:ascii="Times New Roman" w:hAnsi="Times New Roman" w:cs="Times New Roman"/>
      <w:sz w:val="24"/>
      <w:szCs w:val="24"/>
    </w:rPr>
  </w:style>
  <w:style w:type="character" w:customStyle="1" w:styleId="WW-WW8Num8z01">
    <w:name w:val="WW-WW8Num8z01"/>
    <w:rPr>
      <w:rFonts w:ascii="Times New Roman" w:hAnsi="Times New Roman" w:cs="Times New Roman"/>
      <w:sz w:val="24"/>
      <w:szCs w:val="24"/>
    </w:rPr>
  </w:style>
  <w:style w:type="character" w:customStyle="1" w:styleId="WW-WW8Num9z01">
    <w:name w:val="WW-WW8Num9z01"/>
    <w:rPr>
      <w:rFonts w:ascii="Times New Roman" w:hAnsi="Times New Roman" w:cs="Times New Roman"/>
      <w:sz w:val="24"/>
      <w:szCs w:val="24"/>
    </w:rPr>
  </w:style>
  <w:style w:type="character" w:customStyle="1" w:styleId="WW-WW8Num12z01">
    <w:name w:val="WW-WW8Num12z01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11">
    <w:name w:val="WW-Absatz-Standardschriftart11"/>
  </w:style>
  <w:style w:type="character" w:customStyle="1" w:styleId="WW8Num2z0">
    <w:name w:val="WW8Num2z0"/>
    <w:rPr>
      <w:rFonts w:ascii="Times New Roman" w:hAnsi="Times New Roman" w:cs="Times New Roman"/>
      <w:sz w:val="24"/>
      <w:szCs w:val="24"/>
    </w:rPr>
  </w:style>
  <w:style w:type="character" w:customStyle="1" w:styleId="WW-WW8Num5z011">
    <w:name w:val="WW-WW8Num5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11">
    <w:name w:val="WW-WW8Num6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7z0">
    <w:name w:val="WW8Num7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9z011">
    <w:name w:val="WW-WW8Num9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0z0">
    <w:name w:val="WW8Num10z0"/>
    <w:rPr>
      <w:rFonts w:ascii="Times New Roman" w:hAnsi="Times New Roman" w:cs="Times New Roman"/>
      <w:sz w:val="24"/>
      <w:szCs w:val="24"/>
    </w:rPr>
  </w:style>
  <w:style w:type="character" w:customStyle="1" w:styleId="WW8Num11z0">
    <w:name w:val="WW8Num11z0"/>
    <w:rPr>
      <w:rFonts w:ascii="Times New Roman" w:hAnsi="Times New Roman" w:cs="Times New Roman"/>
      <w:sz w:val="24"/>
      <w:szCs w:val="24"/>
    </w:rPr>
  </w:style>
  <w:style w:type="character" w:customStyle="1" w:styleId="WW8Num13z0">
    <w:name w:val="WW8Num13z0"/>
    <w:rPr>
      <w:rFonts w:ascii="Times New Roman" w:hAnsi="Times New Roman" w:cs="Times New Roman"/>
      <w:sz w:val="24"/>
      <w:szCs w:val="24"/>
    </w:rPr>
  </w:style>
  <w:style w:type="character" w:customStyle="1" w:styleId="WW8Num15z0">
    <w:name w:val="WW8Num1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6z0">
    <w:name w:val="WW8Num16z0"/>
    <w:rPr>
      <w:rFonts w:ascii="Times New Roman" w:hAnsi="Times New Roman" w:cs="Times New Roman"/>
      <w:sz w:val="24"/>
      <w:szCs w:val="24"/>
    </w:rPr>
  </w:style>
  <w:style w:type="character" w:customStyle="1" w:styleId="WW8Num17z0">
    <w:name w:val="WW8Num17z0"/>
    <w:rPr>
      <w:rFonts w:ascii="Times New Roman" w:hAnsi="Times New Roman" w:cs="Times New Roman"/>
      <w:sz w:val="24"/>
      <w:szCs w:val="24"/>
    </w:rPr>
  </w:style>
  <w:style w:type="character" w:customStyle="1" w:styleId="WW8Num18z0">
    <w:name w:val="WW8Num18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Predvolenpsmoodseku">
    <w:name w:val="WW-Predvolené písmo odseku"/>
  </w:style>
  <w:style w:type="character" w:customStyle="1" w:styleId="Znakyprepoznmkupodiarou">
    <w:name w:val="Znaky pre poznámku pod čiarou"/>
  </w:style>
  <w:style w:type="character" w:customStyle="1" w:styleId="WW-Znakyprepoznmkupodiarou">
    <w:name w:val="WW-Znaky pre poznámku pod čiarou"/>
  </w:style>
  <w:style w:type="character" w:customStyle="1" w:styleId="WW-Znakyprepoznmkupodiarou1">
    <w:name w:val="WW-Znaky pre poznámku pod čiarou1"/>
  </w:style>
  <w:style w:type="character" w:customStyle="1" w:styleId="WW-Znakyprepoznmkupodiarou11">
    <w:name w:val="WW-Znaky pre poznámku pod čiarou11"/>
    <w:rPr>
      <w:vertAlign w:val="superscript"/>
    </w:rPr>
  </w:style>
  <w:style w:type="character" w:styleId="slostrany">
    <w:name w:val="page number"/>
    <w:basedOn w:val="WW-Predvolenpsmoodseku"/>
    <w:semiHidden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WW-Predvolenpsmoodseku"/>
  </w:style>
  <w:style w:type="character" w:customStyle="1" w:styleId="Znakyprevysvetlivky">
    <w:name w:val="Znaky pre vysvetlivky"/>
  </w:style>
  <w:style w:type="character" w:customStyle="1" w:styleId="WW-Znakyprevysvetlivky">
    <w:name w:val="WW-Znaky pre vysvetlivky"/>
  </w:style>
  <w:style w:type="character" w:customStyle="1" w:styleId="WW-Znakyprevysvetlivky1">
    <w:name w:val="WW-Znaky pre vysvetlivky1"/>
  </w:style>
  <w:style w:type="character" w:customStyle="1" w:styleId="WW-Znakyprevysvetlivky11">
    <w:name w:val="WW-Znaky pre vysvetlivky11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WW-Predvolenpsmoodseku"/>
  </w:style>
  <w:style w:type="character" w:customStyle="1" w:styleId="tl1Char">
    <w:name w:val="Štýl1 Char"/>
    <w:basedOn w:val="PtaChar"/>
    <w:rPr>
      <w:sz w:val="24"/>
      <w:szCs w:val="24"/>
    </w:rPr>
  </w:style>
  <w:style w:type="character" w:customStyle="1" w:styleId="ra">
    <w:name w:val="ra"/>
    <w:basedOn w:val="WW-Predvolenpsmoodseku"/>
  </w:style>
  <w:style w:type="character" w:customStyle="1" w:styleId="OdsekzoznamuChar">
    <w:name w:val="Odsek zoznamu Char"/>
    <w:rPr>
      <w:sz w:val="24"/>
      <w:szCs w:val="24"/>
    </w:r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Obsah">
    <w:name w:val="Obsah"/>
    <w:basedOn w:val="Normlny"/>
    <w:pPr>
      <w:suppressLineNumbers/>
    </w:pPr>
    <w:rPr>
      <w:rFonts w:cs="Tahoma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lang w:eastAsia="ar-SA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  <w:jc w:val="right"/>
    </w:pPr>
    <w:rPr>
      <w:lang w:val="x-none"/>
    </w:rPr>
  </w:style>
  <w:style w:type="paragraph" w:customStyle="1" w:styleId="WW-Zkladntext2">
    <w:name w:val="WW-Základný text 2"/>
    <w:basedOn w:val="Normlny"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customStyle="1" w:styleId="WW-Zarkazkladnhotextu2">
    <w:name w:val="WW-Zarážka základného textu 2"/>
    <w:basedOn w:val="Normlny"/>
    <w:pPr>
      <w:ind w:firstLine="360"/>
    </w:pPr>
  </w:style>
  <w:style w:type="paragraph" w:customStyle="1" w:styleId="WW-Zkladntext3">
    <w:name w:val="WW-Základný text 3"/>
    <w:basedOn w:val="Normlny"/>
    <w:pPr>
      <w:ind w:right="-468"/>
      <w:jc w:val="both"/>
    </w:pPr>
    <w:rPr>
      <w:b/>
      <w:bCs/>
    </w:rPr>
  </w:style>
  <w:style w:type="paragraph" w:customStyle="1" w:styleId="WW-Oznaitext">
    <w:name w:val="WW-Označiť text"/>
    <w:basedOn w:val="Normlny"/>
    <w:pPr>
      <w:ind w:left="1680" w:right="-468" w:hanging="240"/>
    </w:pPr>
  </w:style>
  <w:style w:type="paragraph" w:customStyle="1" w:styleId="WW-Zarkazkladnhotextu3">
    <w:name w:val="WW-Zarážka základného textu 3"/>
    <w:basedOn w:val="Normlny"/>
    <w:pPr>
      <w:ind w:right="-468" w:firstLine="720"/>
      <w:jc w:val="both"/>
    </w:pPr>
    <w:rPr>
      <w:bCs/>
    </w:rPr>
  </w:style>
  <w:style w:type="paragraph" w:styleId="Hlavika">
    <w:name w:val="header"/>
    <w:basedOn w:val="Normlny"/>
    <w:semiHidden/>
    <w:pPr>
      <w:tabs>
        <w:tab w:val="center" w:pos="4703"/>
        <w:tab w:val="right" w:pos="9406"/>
      </w:tabs>
    </w:pPr>
    <w:rPr>
      <w:lang w:val="x-none"/>
    </w:rPr>
  </w:style>
  <w:style w:type="paragraph" w:customStyle="1" w:styleId="WW-Odsekzoznamu">
    <w:name w:val="WW-Odsek zoznamu"/>
    <w:basedOn w:val="Normlny"/>
    <w:pPr>
      <w:ind w:left="708"/>
    </w:pPr>
    <w:rPr>
      <w:lang w:val="x-none"/>
    </w:rPr>
  </w:style>
  <w:style w:type="paragraph" w:styleId="Textvysvetlivky">
    <w:name w:val="endnote text"/>
    <w:basedOn w:val="Normlny"/>
    <w:semiHidden/>
    <w:rPr>
      <w:sz w:val="20"/>
      <w:szCs w:val="20"/>
    </w:rPr>
  </w:style>
  <w:style w:type="paragraph" w:customStyle="1" w:styleId="WW-Textbubliny">
    <w:name w:val="WW-Text bubliny"/>
    <w:basedOn w:val="Normlny"/>
    <w:rPr>
      <w:rFonts w:ascii="Tahoma" w:hAnsi="Tahoma"/>
      <w:sz w:val="16"/>
      <w:szCs w:val="16"/>
      <w:lang w:val="x-none"/>
    </w:rPr>
  </w:style>
  <w:style w:type="paragraph" w:customStyle="1" w:styleId="tl1">
    <w:name w:val="Štýl1"/>
    <w:basedOn w:val="Pta"/>
  </w:style>
  <w:style w:type="paragraph" w:customStyle="1" w:styleId="Obsahtabuky">
    <w:name w:val="Obsah tabuľky"/>
    <w:basedOn w:val="Zkladntext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A78B7A-769F-49A5-A1E7-46FD836EA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1460</Words>
  <Characters>8325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9766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ucto1</dc:creator>
  <cp:lastModifiedBy>ucto1</cp:lastModifiedBy>
  <cp:revision>3</cp:revision>
  <cp:lastPrinted>2017-02-09T11:46:00Z</cp:lastPrinted>
  <dcterms:created xsi:type="dcterms:W3CDTF">2017-02-09T11:42:00Z</dcterms:created>
  <dcterms:modified xsi:type="dcterms:W3CDTF">2017-02-09T11:58:00Z</dcterms:modified>
</cp:coreProperties>
</file>