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horzAnchor="page" w:tblpX="1" w:tblpY="-465"/>
        <w:tblW w:w="112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1"/>
        <w:gridCol w:w="4952"/>
        <w:gridCol w:w="229"/>
        <w:gridCol w:w="2404"/>
        <w:gridCol w:w="1084"/>
        <w:gridCol w:w="1084"/>
        <w:gridCol w:w="252"/>
        <w:gridCol w:w="252"/>
      </w:tblGrid>
      <w:tr w:rsidR="00221A58" w:rsidRPr="00221A58" w:rsidTr="00221A58">
        <w:trPr>
          <w:trHeight w:val="255"/>
        </w:trPr>
        <w:tc>
          <w:tcPr>
            <w:tcW w:w="11248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bookmarkStart w:id="0" w:name="_GoBack"/>
            <w:r w:rsidRPr="00221A58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ECOWATT s.r.o.</w:t>
            </w:r>
          </w:p>
        </w:tc>
      </w:tr>
      <w:bookmarkEnd w:id="0"/>
      <w:tr w:rsidR="00221A58" w:rsidRPr="00221A58" w:rsidTr="00221A58">
        <w:trPr>
          <w:trHeight w:val="165"/>
        </w:trPr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1A58" w:rsidRPr="00221A58" w:rsidRDefault="00221A58" w:rsidP="00221A58">
            <w:pPr>
              <w:spacing w:after="0" w:line="240" w:lineRule="auto"/>
              <w:ind w:firstLineChars="100" w:firstLine="241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21A58" w:rsidRPr="00221A58" w:rsidRDefault="00221A58" w:rsidP="00221A58">
            <w:pPr>
              <w:spacing w:after="0" w:line="240" w:lineRule="auto"/>
              <w:ind w:firstLineChars="100" w:firstLine="241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300"/>
        </w:trPr>
        <w:tc>
          <w:tcPr>
            <w:tcW w:w="594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B03D"/>
            <w:noWrap/>
            <w:vAlign w:val="center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CASH FLOW</w:t>
            </w:r>
          </w:p>
        </w:tc>
        <w:tc>
          <w:tcPr>
            <w:tcW w:w="229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B03D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B03D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108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B03D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108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B03D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B03D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B03D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221A58" w:rsidRPr="00221A58" w:rsidTr="00221A58">
        <w:trPr>
          <w:trHeight w:val="210"/>
        </w:trPr>
        <w:tc>
          <w:tcPr>
            <w:tcW w:w="9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1A58" w:rsidRPr="00221A58" w:rsidRDefault="00221A58" w:rsidP="00221A58">
            <w:pPr>
              <w:spacing w:after="0" w:line="240" w:lineRule="auto"/>
              <w:ind w:firstLineChars="100" w:firstLine="241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21A58" w:rsidRPr="00221A58" w:rsidRDefault="00221A58" w:rsidP="00221A58">
            <w:pPr>
              <w:spacing w:after="0" w:line="240" w:lineRule="auto"/>
              <w:ind w:firstLineChars="100" w:firstLine="241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sk-SK"/>
              </w:rPr>
              <w:t>284914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sk-SK"/>
              </w:rPr>
              <w:t>285203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sk-SK"/>
              </w:rPr>
              <w:t>283811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FFFFFF"/>
                <w:sz w:val="16"/>
                <w:szCs w:val="16"/>
                <w:lang w:eastAsia="sk-SK"/>
              </w:rPr>
              <w:t>0</w:t>
            </w:r>
          </w:p>
        </w:tc>
      </w:tr>
      <w:tr w:rsidR="00221A58" w:rsidRPr="00221A58" w:rsidTr="00221A58">
        <w:trPr>
          <w:trHeight w:val="345"/>
        </w:trPr>
        <w:tc>
          <w:tcPr>
            <w:tcW w:w="99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22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-2 140 </w:t>
            </w:r>
          </w:p>
        </w:tc>
        <w:tc>
          <w:tcPr>
            <w:tcW w:w="108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-3 158 </w:t>
            </w:r>
          </w:p>
        </w:tc>
        <w:tc>
          <w:tcPr>
            <w:tcW w:w="108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-2 758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89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noProof/>
                <w:sz w:val="20"/>
                <w:szCs w:val="2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9525</wp:posOffset>
                      </wp:positionV>
                      <wp:extent cx="161925" cy="1343025"/>
                      <wp:effectExtent l="0" t="0" r="85725" b="47625"/>
                      <wp:wrapNone/>
                      <wp:docPr id="3215" name="Rovná spojnica 32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 bwMode="auto">
                              <a:xfrm>
                                <a:off x="0" y="0"/>
                                <a:ext cx="9525" cy="12573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xmlns:a14="http://schemas.microsoft.com/office/drawing/2010/main" val="808080" mc:Ignorable="a14" a14:legacySpreadsheetColorIndex="23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934B7BB" id="Rovná spojnica 3215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5pt,.75pt" to="14.25pt,10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" strokecolor="gray">
                      <v:stroke endarrow="block"/>
                    </v:line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440"/>
            </w:tblGrid>
            <w:tr w:rsidR="00221A58" w:rsidRPr="00221A58">
              <w:trPr>
                <w:trHeight w:val="289"/>
                <w:tblCellSpacing w:w="0" w:type="dxa"/>
              </w:trPr>
              <w:tc>
                <w:tcPr>
                  <w:tcW w:w="24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tcMar>
                    <w:top w:w="0" w:type="dxa"/>
                    <w:left w:w="180" w:type="dxa"/>
                    <w:bottom w:w="0" w:type="dxa"/>
                    <w:right w:w="0" w:type="dxa"/>
                  </w:tcMar>
                  <w:vAlign w:val="bottom"/>
                  <w:hideMark/>
                </w:tcPr>
                <w:p w:rsidR="00221A58" w:rsidRPr="00221A58" w:rsidRDefault="00221A58" w:rsidP="00221A58">
                  <w:pPr>
                    <w:framePr w:hSpace="141" w:wrap="around" w:hAnchor="page" w:x="1" w:y="-465"/>
                    <w:spacing w:after="0" w:line="240" w:lineRule="auto"/>
                    <w:ind w:firstLineChars="100" w:firstLine="220"/>
                    <w:rPr>
                      <w:rFonts w:ascii="Times New Roman" w:eastAsia="Times New Roman" w:hAnsi="Times New Roman" w:cs="Times New Roman"/>
                      <w:lang w:eastAsia="sk-SK"/>
                    </w:rPr>
                  </w:pPr>
                  <w:r w:rsidRPr="00221A58">
                    <w:rPr>
                      <w:rFonts w:ascii="Times New Roman" w:eastAsia="Times New Roman" w:hAnsi="Times New Roman" w:cs="Times New Roman"/>
                      <w:lang w:eastAsia="sk-SK"/>
                    </w:rPr>
                    <w:t xml:space="preserve"> + Štandardné odpisy</w:t>
                  </w:r>
                </w:p>
              </w:tc>
            </w:tr>
          </w:tbl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89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+ Tvorba opravných položiek a rezerv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89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+ Odložený daňový záväzok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89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   - Zúčtovanie opravných položiek a rezerv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89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    - Zisk/+Strata z predaja majetku, mat. a CP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89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   - Odložená daňová pohľadávka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300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   - Mimoriadne výnosy a náklady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89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+/- Prevod podielu spoločníkom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315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990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Prevádzkové CF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990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-2 140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-3 158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-2 758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990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990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300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+  Odpisy k majetku na fin. lízing (CF)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315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Prevád</w:t>
            </w:r>
            <w:proofErr w:type="spellEnd"/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. CF </w:t>
            </w:r>
            <w:r w:rsidRPr="00221A5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(vr. odpisov maj. na fin. lízing)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-2 140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-3 158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-2 758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90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315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Tržby z predaja dl. majetku a CP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75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315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 vlastného imania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-699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75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315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Zisk z mimoriadnej činnosti a predaja materiálu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60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315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 dlhodobého financovania voči skupine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105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330"/>
        </w:trPr>
        <w:tc>
          <w:tcPr>
            <w:tcW w:w="99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00000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FFFFFF"/>
                <w:lang w:eastAsia="sk-SK"/>
              </w:rPr>
              <w:t>A.</w:t>
            </w:r>
          </w:p>
        </w:tc>
        <w:tc>
          <w:tcPr>
            <w:tcW w:w="7585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ZMENA VLASTNÉHO FINANCOVANIA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-3 158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-3 457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180"/>
        </w:trPr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300"/>
        </w:trPr>
        <w:tc>
          <w:tcPr>
            <w:tcW w:w="99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INVESTIČNÁ ČINNOSŤ (-)</w:t>
            </w:r>
          </w:p>
        </w:tc>
        <w:tc>
          <w:tcPr>
            <w:tcW w:w="240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89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  Zmena dlhodobých pohľadávok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315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dlhodobých aktív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55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89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8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  Zmena dl. bankových úverov (vr. dlhopisov)</w:t>
            </w:r>
          </w:p>
        </w:tc>
        <w:tc>
          <w:tcPr>
            <w:tcW w:w="10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89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  Zmena dlhodobých záväzkov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315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dlhodobého financovania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120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330"/>
        </w:trPr>
        <w:tc>
          <w:tcPr>
            <w:tcW w:w="99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00000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FFFFFF"/>
                <w:lang w:eastAsia="sk-SK"/>
              </w:rPr>
              <w:t>B.</w:t>
            </w:r>
          </w:p>
        </w:tc>
        <w:tc>
          <w:tcPr>
            <w:tcW w:w="5181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ZMENA DLHODOBÉHO KAPITÁLU</w:t>
            </w:r>
          </w:p>
        </w:tc>
        <w:tc>
          <w:tcPr>
            <w:tcW w:w="2404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55 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180"/>
        </w:trPr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300"/>
        </w:trPr>
        <w:tc>
          <w:tcPr>
            <w:tcW w:w="99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   Zmena stavu zásob</w:t>
            </w:r>
          </w:p>
        </w:tc>
        <w:tc>
          <w:tcPr>
            <w:tcW w:w="22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300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   Zmena stavu krátkodobých pohľadávok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-3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-173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89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   Zmena finančného majetku v súvahe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300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   Zmena finančných účtov v súvahe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-286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811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315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krátkodobých aktív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-289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638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89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   Zmena stavu krátkodobých záväzkov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3 447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2 415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89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   Zmena </w:t>
            </w:r>
            <w:proofErr w:type="spellStart"/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>kr.</w:t>
            </w:r>
            <w:proofErr w:type="spellEnd"/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bankových úverov a výpomocí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315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krátkodobého financovania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3 447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2 415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105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330"/>
        </w:trPr>
        <w:tc>
          <w:tcPr>
            <w:tcW w:w="99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00000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FFFFFF"/>
                <w:lang w:eastAsia="sk-SK"/>
              </w:rPr>
              <w:t>C.</w:t>
            </w:r>
          </w:p>
        </w:tc>
        <w:tc>
          <w:tcPr>
            <w:tcW w:w="7585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ZMENA KRÁTKODOBÉHO KAPITÁLU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3 158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3 053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180"/>
        </w:trPr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289"/>
        </w:trPr>
        <w:tc>
          <w:tcPr>
            <w:tcW w:w="991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  Zmena časového rozlíšenia AKTÍV</w:t>
            </w:r>
          </w:p>
        </w:tc>
        <w:tc>
          <w:tcPr>
            <w:tcW w:w="240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89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  Zmena časového rozlíšenia PASÍV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315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časového rozlíšenia (skryté CF)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89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C0C0C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85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  Zmena stavu rezerv a </w:t>
            </w:r>
            <w:proofErr w:type="spellStart"/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>opr</w:t>
            </w:r>
            <w:proofErr w:type="spellEnd"/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. položiek - </w:t>
            </w:r>
            <w:r w:rsidRPr="00221A58">
              <w:rPr>
                <w:rFonts w:ascii="Times New Roman" w:eastAsia="Times New Roman" w:hAnsi="Times New Roman" w:cs="Times New Roman"/>
                <w:u w:val="single"/>
                <w:lang w:eastAsia="sk-SK"/>
              </w:rPr>
              <w:t>pomocný výpočet</w:t>
            </w:r>
          </w:p>
        </w:tc>
        <w:tc>
          <w:tcPr>
            <w:tcW w:w="10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  <w:t xml:space="preserve">-350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89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lang w:eastAsia="sk-SK"/>
              </w:rPr>
              <w:t xml:space="preserve">   Odložený daňový záväzok a pohľadávka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699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8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315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stavu rezerv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349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E2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105"/>
        </w:trPr>
        <w:tc>
          <w:tcPr>
            <w:tcW w:w="99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330"/>
        </w:trPr>
        <w:tc>
          <w:tcPr>
            <w:tcW w:w="99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00000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color w:val="FFFFFF"/>
                <w:lang w:eastAsia="sk-SK"/>
              </w:rPr>
              <w:t>D.</w:t>
            </w:r>
          </w:p>
        </w:tc>
        <w:tc>
          <w:tcPr>
            <w:tcW w:w="7585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ZMENA REZERV A ČASOVÉHO ROZLÍŠENIA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349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180"/>
        </w:trPr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315"/>
        </w:trPr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C0C0C0"/>
              <w:right w:val="nil"/>
            </w:tcBorders>
            <w:shd w:val="clear" w:color="000000" w:fill="F2EFDE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single" w:sz="4" w:space="0" w:color="000000"/>
              <w:left w:val="nil"/>
              <w:bottom w:val="single" w:sz="4" w:space="0" w:color="C0C0C0"/>
              <w:right w:val="nil"/>
            </w:tcBorders>
            <w:shd w:val="clear" w:color="000000" w:fill="F2EFDE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VOĽNÉ CASH FLOW</w:t>
            </w:r>
          </w:p>
        </w:tc>
        <w:tc>
          <w:tcPr>
            <w:tcW w:w="229" w:type="dxa"/>
            <w:tcBorders>
              <w:top w:val="single" w:sz="4" w:space="0" w:color="000000"/>
              <w:left w:val="nil"/>
              <w:bottom w:val="single" w:sz="4" w:space="0" w:color="C0C0C0"/>
              <w:right w:val="nil"/>
            </w:tcBorders>
            <w:shd w:val="clear" w:color="000000" w:fill="F2EFDE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single" w:sz="4" w:space="0" w:color="000000"/>
              <w:left w:val="nil"/>
              <w:bottom w:val="single" w:sz="4" w:space="0" w:color="C0C0C0"/>
              <w:right w:val="nil"/>
            </w:tcBorders>
            <w:shd w:val="clear" w:color="000000" w:fill="F2EFDE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N/A</w:t>
            </w:r>
          </w:p>
        </w:tc>
        <w:tc>
          <w:tcPr>
            <w:tcW w:w="1084" w:type="dxa"/>
            <w:tcBorders>
              <w:top w:val="single" w:sz="4" w:space="0" w:color="000000"/>
              <w:left w:val="nil"/>
              <w:bottom w:val="single" w:sz="4" w:space="0" w:color="C0C0C0"/>
              <w:right w:val="nil"/>
            </w:tcBorders>
            <w:shd w:val="clear" w:color="000000" w:fill="F2EFDE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286 </w:t>
            </w:r>
          </w:p>
        </w:tc>
        <w:tc>
          <w:tcPr>
            <w:tcW w:w="1084" w:type="dxa"/>
            <w:tcBorders>
              <w:top w:val="single" w:sz="4" w:space="0" w:color="000000"/>
              <w:left w:val="nil"/>
              <w:bottom w:val="single" w:sz="4" w:space="0" w:color="C0C0C0"/>
              <w:right w:val="nil"/>
            </w:tcBorders>
            <w:shd w:val="clear" w:color="000000" w:fill="F2EFDE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-461 </w:t>
            </w:r>
          </w:p>
        </w:tc>
        <w:tc>
          <w:tcPr>
            <w:tcW w:w="252" w:type="dxa"/>
            <w:tcBorders>
              <w:top w:val="single" w:sz="4" w:space="0" w:color="000000"/>
              <w:left w:val="nil"/>
              <w:bottom w:val="single" w:sz="4" w:space="0" w:color="C0C0C0"/>
              <w:right w:val="nil"/>
            </w:tcBorders>
            <w:shd w:val="clear" w:color="000000" w:fill="F2EFDE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single" w:sz="4" w:space="0" w:color="00000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2EFDE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180"/>
        </w:trPr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255"/>
        </w:trPr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Kontrola správnosti CF (musí byť 0)</w:t>
            </w:r>
          </w:p>
        </w:tc>
        <w:tc>
          <w:tcPr>
            <w:tcW w:w="24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C0C0C0"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55"/>
        </w:trPr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 xml:space="preserve">       Fin. prostriedky na začiatku roka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 xml:space="preserve">596 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 xml:space="preserve">882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55"/>
        </w:trPr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 xml:space="preserve">       Fin. prostriedky na konci roka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 xml:space="preserve">882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 xml:space="preserve">71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255"/>
        </w:trPr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 xml:space="preserve">  Zmena </w:t>
            </w:r>
            <w:proofErr w:type="spellStart"/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>fin</w:t>
            </w:r>
            <w:proofErr w:type="spellEnd"/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 xml:space="preserve"> prostriedkov v súvahe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286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-811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</w:tr>
      <w:tr w:rsidR="00221A58" w:rsidRPr="00221A58" w:rsidTr="00221A58">
        <w:trPr>
          <w:trHeight w:val="180"/>
        </w:trPr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255"/>
        </w:trPr>
        <w:tc>
          <w:tcPr>
            <w:tcW w:w="5943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B03D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CASH FLOW ZHRNUTIE</w:t>
            </w:r>
          </w:p>
        </w:tc>
        <w:tc>
          <w:tcPr>
            <w:tcW w:w="2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B03D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8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000000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FFFF"/>
                <w:sz w:val="20"/>
                <w:szCs w:val="20"/>
                <w:lang w:eastAsia="sk-SK"/>
              </w:rPr>
              <w:t>CELKEM*</w:t>
            </w:r>
          </w:p>
        </w:tc>
        <w:tc>
          <w:tcPr>
            <w:tcW w:w="1084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B03D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108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B03D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FFB03D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B03D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255"/>
        </w:trPr>
        <w:tc>
          <w:tcPr>
            <w:tcW w:w="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21A58">
              <w:rPr>
                <w:rFonts w:ascii="Arial" w:eastAsia="Times New Roman" w:hAnsi="Arial" w:cs="Arial"/>
                <w:noProof/>
                <w:sz w:val="20"/>
                <w:szCs w:val="2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57150</wp:posOffset>
                      </wp:positionV>
                      <wp:extent cx="161925" cy="962025"/>
                      <wp:effectExtent l="57150" t="0" r="28575" b="47625"/>
                      <wp:wrapNone/>
                      <wp:docPr id="3227" name="Rovná spojnica 32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 bwMode="auto">
                              <a:xfrm flipH="1">
                                <a:off x="0" y="0"/>
                                <a:ext cx="0" cy="88582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xmlns:a14="http://schemas.microsoft.com/office/drawing/2010/main" val="808080" mc:Ignorable="a14" a14:legacySpreadsheetColorIndex="23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0011B96" id="Rovná spojnica 3227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5pt,4.5pt" to="14.25pt,8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" strokecolor="gray">
                      <v:stroke endarrow="block"/>
                    </v:line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90"/>
            </w:tblGrid>
            <w:tr w:rsidR="00221A58" w:rsidRPr="00221A58">
              <w:trPr>
                <w:trHeight w:val="255"/>
                <w:tblCellSpacing w:w="0" w:type="dxa"/>
              </w:trPr>
              <w:tc>
                <w:tcPr>
                  <w:tcW w:w="2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C0C0C0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221A58" w:rsidRPr="00221A58" w:rsidRDefault="00221A58" w:rsidP="00221A58">
                  <w:pPr>
                    <w:framePr w:hSpace="141" w:wrap="around" w:hAnchor="page" w:x="1" w:y="-465"/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221A58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181" w:type="dxa"/>
            <w:gridSpan w:val="2"/>
            <w:tcBorders>
              <w:top w:val="single" w:sz="4" w:space="0" w:color="auto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SAMOFINANCOVANIE PREVÁDZ. POVAHY</w:t>
            </w:r>
          </w:p>
        </w:tc>
        <w:tc>
          <w:tcPr>
            <w:tcW w:w="2404" w:type="dxa"/>
            <w:tcBorders>
              <w:top w:val="single" w:sz="4" w:space="0" w:color="auto"/>
              <w:left w:val="single" w:sz="8" w:space="0" w:color="auto"/>
              <w:bottom w:val="single" w:sz="4" w:space="0" w:color="C0C0C0"/>
              <w:right w:val="single" w:sz="8" w:space="0" w:color="auto"/>
            </w:tcBorders>
            <w:shd w:val="clear" w:color="000000" w:fill="D7E2E3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-5 916 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-3 158 </w:t>
            </w:r>
          </w:p>
        </w:tc>
        <w:tc>
          <w:tcPr>
            <w:tcW w:w="1084" w:type="dxa"/>
            <w:tcBorders>
              <w:top w:val="single" w:sz="4" w:space="0" w:color="auto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-2 758 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C0C0C0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255"/>
        </w:trPr>
        <w:tc>
          <w:tcPr>
            <w:tcW w:w="991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SAMOFINANCOVANIE NEPREVÁDZ. POVAHY</w:t>
            </w:r>
          </w:p>
        </w:tc>
        <w:tc>
          <w:tcPr>
            <w:tcW w:w="2404" w:type="dxa"/>
            <w:tcBorders>
              <w:top w:val="nil"/>
              <w:left w:val="single" w:sz="8" w:space="0" w:color="auto"/>
              <w:bottom w:val="single" w:sz="4" w:space="0" w:color="C0C0C0"/>
              <w:right w:val="single" w:sz="8" w:space="0" w:color="auto"/>
            </w:tcBorders>
            <w:shd w:val="clear" w:color="000000" w:fill="D7E2E3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-699 </w:t>
            </w:r>
          </w:p>
        </w:tc>
        <w:tc>
          <w:tcPr>
            <w:tcW w:w="108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FF0000"/>
                <w:sz w:val="20"/>
                <w:szCs w:val="20"/>
                <w:lang w:eastAsia="sk-SK"/>
              </w:rPr>
              <w:t xml:space="preserve">-699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255"/>
        </w:trPr>
        <w:tc>
          <w:tcPr>
            <w:tcW w:w="991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INVESTIČNÁ ČINNOSŤ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single" w:sz="8" w:space="0" w:color="auto"/>
              <w:bottom w:val="single" w:sz="4" w:space="0" w:color="C0C0C0"/>
              <w:right w:val="single" w:sz="8" w:space="0" w:color="auto"/>
            </w:tcBorders>
            <w:shd w:val="clear" w:color="000000" w:fill="D7E2E3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55 </w:t>
            </w:r>
          </w:p>
        </w:tc>
        <w:tc>
          <w:tcPr>
            <w:tcW w:w="108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55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255"/>
        </w:trPr>
        <w:tc>
          <w:tcPr>
            <w:tcW w:w="991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ZMENA DL. FINANCOVANIA A DL. POHĽAD.</w:t>
            </w:r>
          </w:p>
        </w:tc>
        <w:tc>
          <w:tcPr>
            <w:tcW w:w="2404" w:type="dxa"/>
            <w:tcBorders>
              <w:top w:val="nil"/>
              <w:left w:val="single" w:sz="8" w:space="0" w:color="auto"/>
              <w:bottom w:val="single" w:sz="4" w:space="0" w:color="C0C0C0"/>
              <w:right w:val="single" w:sz="8" w:space="0" w:color="auto"/>
            </w:tcBorders>
            <w:shd w:val="clear" w:color="000000" w:fill="D7E2E3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255"/>
        </w:trPr>
        <w:tc>
          <w:tcPr>
            <w:tcW w:w="991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181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ZMENA ČASOVÉHO ROZLÍŠENIA</w:t>
            </w:r>
          </w:p>
        </w:tc>
        <w:tc>
          <w:tcPr>
            <w:tcW w:w="2404" w:type="dxa"/>
            <w:tcBorders>
              <w:top w:val="nil"/>
              <w:left w:val="single" w:sz="8" w:space="0" w:color="auto"/>
              <w:bottom w:val="single" w:sz="4" w:space="0" w:color="C0C0C0"/>
              <w:right w:val="single" w:sz="8" w:space="0" w:color="auto"/>
            </w:tcBorders>
            <w:shd w:val="clear" w:color="000000" w:fill="D7E2E3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255"/>
        </w:trPr>
        <w:tc>
          <w:tcPr>
            <w:tcW w:w="99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ZMENA REZERV</w:t>
            </w: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40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D7E2E3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349 </w:t>
            </w:r>
          </w:p>
        </w:tc>
        <w:tc>
          <w:tcPr>
            <w:tcW w:w="1084" w:type="dxa"/>
            <w:tcBorders>
              <w:top w:val="nil"/>
              <w:left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349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330"/>
        </w:trPr>
        <w:tc>
          <w:tcPr>
            <w:tcW w:w="61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ZMENA PRACOVNÉHO KAPITÁLU</w:t>
            </w:r>
          </w:p>
        </w:tc>
        <w:tc>
          <w:tcPr>
            <w:tcW w:w="24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7E2E3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4" w:type="dxa"/>
            <w:tcBorders>
              <w:top w:val="nil"/>
              <w:left w:val="single" w:sz="4" w:space="0" w:color="C0C0C0"/>
              <w:bottom w:val="single" w:sz="8" w:space="0" w:color="auto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-3 158 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-3 053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0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21A58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221A58" w:rsidRPr="00221A58" w:rsidTr="00221A58">
        <w:trPr>
          <w:trHeight w:val="255"/>
        </w:trPr>
        <w:tc>
          <w:tcPr>
            <w:tcW w:w="1124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* Celkom v "CASH FLOW ZHRNUTIE" znamená sumu zmien hlavných položiek CF za všetky uvedené obdobia (max. za 4 roky).</w:t>
            </w:r>
          </w:p>
        </w:tc>
      </w:tr>
      <w:tr w:rsidR="00221A58" w:rsidRPr="00221A58" w:rsidTr="00221A58">
        <w:trPr>
          <w:trHeight w:val="255"/>
        </w:trPr>
        <w:tc>
          <w:tcPr>
            <w:tcW w:w="11248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A58" w:rsidRPr="00221A58" w:rsidRDefault="00221A58" w:rsidP="00221A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221A58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* Ak ste v modifikácii CF nastavili pre </w:t>
            </w:r>
            <w:proofErr w:type="spellStart"/>
            <w:r w:rsidRPr="00221A58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kr.</w:t>
            </w:r>
            <w:proofErr w:type="spellEnd"/>
            <w:r w:rsidRPr="00221A58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 financovanie voči skupine variantu B, tak sa tým zmení výpočet </w:t>
            </w:r>
            <w:proofErr w:type="spellStart"/>
            <w:r w:rsidRPr="00221A58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krátk</w:t>
            </w:r>
            <w:proofErr w:type="spellEnd"/>
            <w:r w:rsidRPr="00221A58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sk-SK"/>
              </w:rPr>
              <w:t>. kapitálu a voľného CF.</w:t>
            </w:r>
          </w:p>
        </w:tc>
      </w:tr>
    </w:tbl>
    <w:p w:rsidR="002E34D5" w:rsidRPr="00221A58" w:rsidRDefault="002E34D5">
      <w:pPr>
        <w:rPr>
          <w:sz w:val="18"/>
          <w:szCs w:val="18"/>
        </w:rPr>
      </w:pPr>
    </w:p>
    <w:sectPr w:rsidR="002E34D5" w:rsidRPr="00221A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28F2"/>
    <w:rsid w:val="00221A58"/>
    <w:rsid w:val="002E34D5"/>
    <w:rsid w:val="00EC2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7FA38F-A888-4E9B-9677-B19E3D2B0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684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508</Words>
  <Characters>2901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2</cp:revision>
  <dcterms:created xsi:type="dcterms:W3CDTF">2017-02-16T13:38:00Z</dcterms:created>
  <dcterms:modified xsi:type="dcterms:W3CDTF">2017-02-16T13:38:00Z</dcterms:modified>
</cp:coreProperties>
</file>