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F72" w:rsidRDefault="00347F72">
      <w:pPr>
        <w:keepNext/>
        <w:jc w:val="center"/>
        <w:rPr>
          <w:b/>
          <w:bCs/>
          <w:sz w:val="20"/>
        </w:rPr>
      </w:pPr>
      <w:r>
        <w:rPr>
          <w:b/>
          <w:bCs/>
          <w:sz w:val="20"/>
        </w:rPr>
        <w:t>Čl. I</w:t>
      </w:r>
    </w:p>
    <w:p w:rsidR="00347F72" w:rsidRDefault="00347F72">
      <w:pPr>
        <w:keepNext/>
        <w:tabs>
          <w:tab w:val="left" w:pos="2635"/>
          <w:tab w:val="center" w:pos="4734"/>
        </w:tabs>
        <w:rPr>
          <w:b/>
          <w:bCs/>
          <w:sz w:val="20"/>
        </w:rPr>
      </w:pPr>
      <w:r>
        <w:rPr>
          <w:b/>
          <w:bCs/>
          <w:sz w:val="20"/>
        </w:rPr>
        <w:tab/>
      </w:r>
      <w:r>
        <w:rPr>
          <w:b/>
          <w:bCs/>
          <w:sz w:val="20"/>
        </w:rPr>
        <w:tab/>
        <w:t>Všeobecné údaje</w:t>
      </w:r>
    </w:p>
    <w:p w:rsidR="00347F72" w:rsidRDefault="00347F72">
      <w:pPr>
        <w:keepNext/>
        <w:jc w:val="center"/>
        <w:rPr>
          <w:b/>
          <w:bCs/>
          <w:sz w:val="18"/>
          <w:szCs w:val="22"/>
        </w:rPr>
      </w:pPr>
    </w:p>
    <w:p w:rsidR="00347F72" w:rsidRDefault="00347F72">
      <w:pPr>
        <w:numPr>
          <w:ilvl w:val="0"/>
          <w:numId w:val="4"/>
        </w:numPr>
        <w:ind w:left="360"/>
        <w:jc w:val="both"/>
        <w:rPr>
          <w:sz w:val="20"/>
        </w:rPr>
      </w:pPr>
      <w:r>
        <w:rPr>
          <w:sz w:val="20"/>
        </w:rPr>
        <w:t>Názov právnickej osoby a jej sídlo alebo meno a priezvisko fyzickej osoby.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9514"/>
      </w:tblGrid>
      <w:tr w:rsidR="00347F72">
        <w:trPr>
          <w:cantSplit/>
          <w:trHeight w:val="1656"/>
        </w:trPr>
        <w:tc>
          <w:tcPr>
            <w:tcW w:w="95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571D" w:rsidRDefault="00265BC7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T&amp;T </w:t>
            </w:r>
            <w:proofErr w:type="spellStart"/>
            <w:r>
              <w:rPr>
                <w:b/>
                <w:bCs/>
              </w:rPr>
              <w:t>estate</w:t>
            </w:r>
            <w:proofErr w:type="spellEnd"/>
            <w:r>
              <w:rPr>
                <w:b/>
                <w:bCs/>
              </w:rPr>
              <w:t xml:space="preserve"> s.r.o</w:t>
            </w:r>
          </w:p>
          <w:p w:rsidR="00265BC7" w:rsidRDefault="00265BC7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Lazaretská 23</w:t>
            </w:r>
          </w:p>
          <w:p w:rsidR="00265BC7" w:rsidRDefault="00265BC7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81109 Bratislava</w:t>
            </w:r>
          </w:p>
        </w:tc>
      </w:tr>
    </w:tbl>
    <w:p w:rsidR="00347F72" w:rsidRDefault="00347F72">
      <w:pPr>
        <w:jc w:val="both"/>
      </w:pPr>
    </w:p>
    <w:p w:rsidR="00347F72" w:rsidRDefault="00347F72">
      <w:pPr>
        <w:numPr>
          <w:ilvl w:val="0"/>
          <w:numId w:val="4"/>
        </w:numPr>
        <w:ind w:left="502"/>
        <w:jc w:val="both"/>
        <w:rPr>
          <w:sz w:val="20"/>
        </w:rPr>
      </w:pPr>
      <w:r>
        <w:rPr>
          <w:sz w:val="20"/>
        </w:rPr>
        <w:t xml:space="preserve">Údaje o konsolidovanom celku:   Účtovná jednotka </w:t>
      </w:r>
      <w:r>
        <w:rPr>
          <w:b/>
          <w:sz w:val="20"/>
        </w:rPr>
        <w:t>nie je</w:t>
      </w:r>
      <w:r>
        <w:rPr>
          <w:sz w:val="20"/>
        </w:rPr>
        <w:t xml:space="preserve"> súčasťou konsolidovaného celku.</w:t>
      </w:r>
    </w:p>
    <w:p w:rsidR="00347F72" w:rsidRDefault="00347F72">
      <w:pPr>
        <w:numPr>
          <w:ilvl w:val="0"/>
          <w:numId w:val="4"/>
        </w:numPr>
        <w:ind w:left="360"/>
        <w:jc w:val="both"/>
        <w:rPr>
          <w:sz w:val="20"/>
        </w:rPr>
      </w:pPr>
      <w:r>
        <w:rPr>
          <w:sz w:val="20"/>
        </w:rPr>
        <w:t xml:space="preserve">Priemerný prepočítaný počet zamestnancov:     0 </w:t>
      </w:r>
    </w:p>
    <w:p w:rsidR="00347F72" w:rsidRDefault="00347F72">
      <w:pPr>
        <w:ind w:left="2870"/>
        <w:jc w:val="both"/>
        <w:rPr>
          <w:sz w:val="20"/>
        </w:rPr>
      </w:pPr>
    </w:p>
    <w:p w:rsidR="00347F72" w:rsidRDefault="00347F72">
      <w:pPr>
        <w:jc w:val="center"/>
        <w:rPr>
          <w:b/>
          <w:sz w:val="20"/>
        </w:rPr>
      </w:pPr>
      <w:r>
        <w:rPr>
          <w:b/>
          <w:sz w:val="20"/>
        </w:rPr>
        <w:t>Čl. II</w:t>
      </w:r>
    </w:p>
    <w:p w:rsidR="00347F72" w:rsidRDefault="00347F72">
      <w:pPr>
        <w:jc w:val="center"/>
        <w:rPr>
          <w:b/>
          <w:sz w:val="20"/>
        </w:rPr>
      </w:pPr>
      <w:r>
        <w:rPr>
          <w:b/>
          <w:sz w:val="20"/>
        </w:rPr>
        <w:t>Informácie o prijatých postupoch</w:t>
      </w:r>
    </w:p>
    <w:p w:rsidR="00347F72" w:rsidRDefault="00347F72">
      <w:pPr>
        <w:ind w:left="1121"/>
        <w:jc w:val="both"/>
        <w:rPr>
          <w:b/>
          <w:sz w:val="20"/>
        </w:rPr>
      </w:pPr>
    </w:p>
    <w:p w:rsidR="00195935" w:rsidRDefault="00347F72" w:rsidP="00195935">
      <w:pPr>
        <w:numPr>
          <w:ilvl w:val="0"/>
          <w:numId w:val="5"/>
        </w:numPr>
        <w:ind w:left="502"/>
        <w:jc w:val="both"/>
        <w:rPr>
          <w:sz w:val="20"/>
        </w:rPr>
      </w:pPr>
      <w:r w:rsidRPr="00354BAE">
        <w:rPr>
          <w:sz w:val="20"/>
        </w:rPr>
        <w:t xml:space="preserve">Účtovná závierka zostavená za splnenia predpokladu, že účtovná jednotka </w:t>
      </w:r>
      <w:r w:rsidRPr="00354BAE">
        <w:rPr>
          <w:b/>
          <w:sz w:val="20"/>
        </w:rPr>
        <w:t>bude</w:t>
      </w:r>
      <w:r w:rsidR="00195935" w:rsidRPr="00354BAE">
        <w:rPr>
          <w:sz w:val="20"/>
        </w:rPr>
        <w:t xml:space="preserve"> </w:t>
      </w:r>
      <w:r w:rsidRPr="00354BAE">
        <w:rPr>
          <w:sz w:val="20"/>
        </w:rPr>
        <w:t xml:space="preserve"> pokračovať vo svojej činnosti</w:t>
      </w:r>
      <w:r w:rsidR="00195935" w:rsidRPr="00354BAE">
        <w:rPr>
          <w:sz w:val="20"/>
        </w:rPr>
        <w:t xml:space="preserve"> </w:t>
      </w:r>
    </w:p>
    <w:p w:rsidR="00354BAE" w:rsidRDefault="00354BAE" w:rsidP="00195935">
      <w:pPr>
        <w:numPr>
          <w:ilvl w:val="0"/>
          <w:numId w:val="5"/>
        </w:numPr>
        <w:ind w:left="502"/>
        <w:jc w:val="both"/>
        <w:rPr>
          <w:sz w:val="20"/>
        </w:rPr>
      </w:pPr>
      <w:r>
        <w:rPr>
          <w:sz w:val="20"/>
        </w:rPr>
        <w:t>Spôsob oceňovania jednotlivých položiek majetku a záväzkov</w:t>
      </w:r>
    </w:p>
    <w:p w:rsidR="00347F72" w:rsidRDefault="00354BAE" w:rsidP="00354BAE">
      <w:pPr>
        <w:jc w:val="both"/>
        <w:rPr>
          <w:sz w:val="20"/>
        </w:rPr>
      </w:pPr>
      <w:r>
        <w:rPr>
          <w:sz w:val="20"/>
        </w:rPr>
        <w:t xml:space="preserve"> 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8549"/>
        <w:gridCol w:w="539"/>
      </w:tblGrid>
      <w:tr w:rsidR="00347F72">
        <w:trPr>
          <w:cantSplit/>
        </w:trPr>
        <w:tc>
          <w:tcPr>
            <w:tcW w:w="9088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347F72" w:rsidRDefault="00347F72">
            <w:pPr>
              <w:widowControl w:val="0"/>
              <w:autoSpaceDE w:val="0"/>
              <w:ind w:right="-468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Obstarávacou cenou</w:t>
            </w:r>
          </w:p>
        </w:tc>
      </w:tr>
      <w:tr w:rsidR="00347F72">
        <w:trPr>
          <w:cantSplit/>
        </w:trPr>
        <w:tc>
          <w:tcPr>
            <w:tcW w:w="8549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347F72" w:rsidRDefault="00347F72">
            <w:pPr>
              <w:widowControl w:val="0"/>
              <w:autoSpaceDE w:val="0"/>
              <w:ind w:right="-468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1. hmotný majetok s výnimkou hmotného majetku vytvoreného vlastnou činnosťou </w:t>
            </w:r>
          </w:p>
        </w:tc>
        <w:tc>
          <w:tcPr>
            <w:tcW w:w="53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347F72" w:rsidRDefault="00347F72">
            <w:pPr>
              <w:widowControl w:val="0"/>
              <w:autoSpaceDE w:val="0"/>
              <w:ind w:right="-468"/>
              <w:rPr>
                <w:bCs/>
                <w:sz w:val="20"/>
              </w:rPr>
            </w:pPr>
          </w:p>
        </w:tc>
      </w:tr>
      <w:tr w:rsidR="00347F72">
        <w:trPr>
          <w:cantSplit/>
        </w:trPr>
        <w:tc>
          <w:tcPr>
            <w:tcW w:w="8549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347F72" w:rsidRDefault="00347F72">
            <w:pPr>
              <w:widowControl w:val="0"/>
              <w:autoSpaceDE w:val="0"/>
              <w:ind w:right="-468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2. zásoby s výnimkou zásob vytvorených vlastnou činnosťou </w:t>
            </w:r>
          </w:p>
        </w:tc>
        <w:tc>
          <w:tcPr>
            <w:tcW w:w="53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347F72" w:rsidRDefault="00347F72">
            <w:pPr>
              <w:widowControl w:val="0"/>
              <w:autoSpaceDE w:val="0"/>
              <w:ind w:right="-468"/>
              <w:rPr>
                <w:bCs/>
                <w:sz w:val="20"/>
              </w:rPr>
            </w:pPr>
          </w:p>
        </w:tc>
      </w:tr>
      <w:tr w:rsidR="00347F72">
        <w:trPr>
          <w:cantSplit/>
        </w:trPr>
        <w:tc>
          <w:tcPr>
            <w:tcW w:w="8549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347F72" w:rsidRDefault="00347F72">
            <w:pPr>
              <w:widowControl w:val="0"/>
              <w:autoSpaceDE w:val="0"/>
              <w:ind w:right="-468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3. podiely na ZI obchodných spoločností,  cenné papiere </w:t>
            </w:r>
          </w:p>
        </w:tc>
        <w:tc>
          <w:tcPr>
            <w:tcW w:w="53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347F72" w:rsidRDefault="00347F72">
            <w:pPr>
              <w:widowControl w:val="0"/>
              <w:autoSpaceDE w:val="0"/>
              <w:ind w:right="-468"/>
              <w:rPr>
                <w:bCs/>
                <w:sz w:val="20"/>
              </w:rPr>
            </w:pPr>
          </w:p>
        </w:tc>
      </w:tr>
      <w:tr w:rsidR="00347F72">
        <w:trPr>
          <w:cantSplit/>
        </w:trPr>
        <w:tc>
          <w:tcPr>
            <w:tcW w:w="8549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347F72" w:rsidRDefault="00347F72">
            <w:pPr>
              <w:widowControl w:val="0"/>
              <w:autoSpaceDE w:val="0"/>
              <w:ind w:right="-468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4. pohľadávky pri odplatnom nadobudnutí alebo pohľadávky nadobudnuté vkladom do ZI </w:t>
            </w:r>
          </w:p>
        </w:tc>
        <w:tc>
          <w:tcPr>
            <w:tcW w:w="53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347F72" w:rsidRDefault="00347F72">
            <w:pPr>
              <w:widowControl w:val="0"/>
              <w:autoSpaceDE w:val="0"/>
              <w:ind w:right="-468"/>
              <w:rPr>
                <w:bCs/>
                <w:sz w:val="20"/>
              </w:rPr>
            </w:pPr>
          </w:p>
        </w:tc>
      </w:tr>
      <w:tr w:rsidR="00347F72">
        <w:trPr>
          <w:cantSplit/>
        </w:trPr>
        <w:tc>
          <w:tcPr>
            <w:tcW w:w="8549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347F72" w:rsidRDefault="00347F72">
            <w:pPr>
              <w:widowControl w:val="0"/>
              <w:autoSpaceDE w:val="0"/>
              <w:ind w:right="-468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5. nehmotný majetok s výnimkou nehmotného majetku vytvoreného vlastnou činnosťou </w:t>
            </w:r>
          </w:p>
        </w:tc>
        <w:tc>
          <w:tcPr>
            <w:tcW w:w="53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347F72" w:rsidRDefault="00347F72">
            <w:pPr>
              <w:widowControl w:val="0"/>
              <w:autoSpaceDE w:val="0"/>
              <w:ind w:right="-468"/>
              <w:rPr>
                <w:bCs/>
                <w:sz w:val="20"/>
              </w:rPr>
            </w:pPr>
          </w:p>
        </w:tc>
      </w:tr>
      <w:tr w:rsidR="00347F72">
        <w:trPr>
          <w:cantSplit/>
        </w:trPr>
        <w:tc>
          <w:tcPr>
            <w:tcW w:w="8549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347F72" w:rsidRDefault="00347F72">
            <w:pPr>
              <w:widowControl w:val="0"/>
              <w:autoSpaceDE w:val="0"/>
              <w:ind w:right="-468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6. záväzky pri ich prevzatí </w:t>
            </w:r>
          </w:p>
        </w:tc>
        <w:tc>
          <w:tcPr>
            <w:tcW w:w="53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347F72" w:rsidRDefault="00347F72">
            <w:pPr>
              <w:widowControl w:val="0"/>
              <w:autoSpaceDE w:val="0"/>
              <w:ind w:right="-468"/>
              <w:rPr>
                <w:bCs/>
                <w:sz w:val="20"/>
              </w:rPr>
            </w:pPr>
            <w:r>
              <w:rPr>
                <w:bCs/>
                <w:sz w:val="20"/>
              </w:rPr>
              <w:t>X</w:t>
            </w:r>
          </w:p>
        </w:tc>
      </w:tr>
    </w:tbl>
    <w:p w:rsidR="00347F72" w:rsidRDefault="00347F72">
      <w:pPr>
        <w:jc w:val="both"/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8549"/>
        <w:gridCol w:w="539"/>
      </w:tblGrid>
      <w:tr w:rsidR="00347F72">
        <w:trPr>
          <w:cantSplit/>
        </w:trPr>
        <w:tc>
          <w:tcPr>
            <w:tcW w:w="9088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347F72" w:rsidRDefault="00347F72">
            <w:pPr>
              <w:widowControl w:val="0"/>
              <w:autoSpaceDE w:val="0"/>
              <w:ind w:right="-468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Vlastnými nákladmi</w:t>
            </w:r>
          </w:p>
        </w:tc>
      </w:tr>
      <w:tr w:rsidR="00347F72">
        <w:trPr>
          <w:cantSplit/>
        </w:trPr>
        <w:tc>
          <w:tcPr>
            <w:tcW w:w="8549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347F72" w:rsidRDefault="00347F72">
            <w:pPr>
              <w:widowControl w:val="0"/>
              <w:autoSpaceDE w:val="0"/>
              <w:ind w:right="-468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1. hmotný majetok vytvorený vlastnou činnosťou </w:t>
            </w:r>
          </w:p>
        </w:tc>
        <w:tc>
          <w:tcPr>
            <w:tcW w:w="53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347F72" w:rsidRDefault="00347F72">
            <w:pPr>
              <w:widowControl w:val="0"/>
              <w:autoSpaceDE w:val="0"/>
              <w:ind w:right="-468"/>
              <w:rPr>
                <w:bCs/>
                <w:sz w:val="20"/>
              </w:rPr>
            </w:pPr>
          </w:p>
        </w:tc>
      </w:tr>
      <w:tr w:rsidR="00347F72">
        <w:trPr>
          <w:cantSplit/>
        </w:trPr>
        <w:tc>
          <w:tcPr>
            <w:tcW w:w="8549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347F72" w:rsidRDefault="00347F72">
            <w:pPr>
              <w:widowControl w:val="0"/>
              <w:autoSpaceDE w:val="0"/>
              <w:ind w:right="-468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2. zásoby vytvorené vlastnou činnosťou </w:t>
            </w:r>
          </w:p>
        </w:tc>
        <w:tc>
          <w:tcPr>
            <w:tcW w:w="53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347F72" w:rsidRDefault="00347F72">
            <w:pPr>
              <w:widowControl w:val="0"/>
              <w:autoSpaceDE w:val="0"/>
              <w:ind w:right="-468"/>
              <w:rPr>
                <w:bCs/>
                <w:sz w:val="20"/>
              </w:rPr>
            </w:pPr>
          </w:p>
        </w:tc>
      </w:tr>
      <w:tr w:rsidR="00347F72">
        <w:trPr>
          <w:cantSplit/>
        </w:trPr>
        <w:tc>
          <w:tcPr>
            <w:tcW w:w="8549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347F72" w:rsidRDefault="00347F72">
            <w:pPr>
              <w:widowControl w:val="0"/>
              <w:autoSpaceDE w:val="0"/>
              <w:ind w:right="-468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3. nehmotný majetok vytvorený vlastnou činnosťou </w:t>
            </w:r>
          </w:p>
        </w:tc>
        <w:tc>
          <w:tcPr>
            <w:tcW w:w="53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347F72" w:rsidRDefault="00347F72">
            <w:pPr>
              <w:widowControl w:val="0"/>
              <w:autoSpaceDE w:val="0"/>
              <w:ind w:right="-468"/>
              <w:rPr>
                <w:bCs/>
                <w:sz w:val="20"/>
              </w:rPr>
            </w:pPr>
          </w:p>
        </w:tc>
      </w:tr>
      <w:tr w:rsidR="00347F72">
        <w:trPr>
          <w:cantSplit/>
        </w:trPr>
        <w:tc>
          <w:tcPr>
            <w:tcW w:w="8549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347F72" w:rsidRDefault="00347F72">
            <w:pPr>
              <w:widowControl w:val="0"/>
              <w:autoSpaceDE w:val="0"/>
              <w:ind w:right="-468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4. príchovky a prírastky zvierat </w:t>
            </w:r>
          </w:p>
        </w:tc>
        <w:tc>
          <w:tcPr>
            <w:tcW w:w="53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347F72" w:rsidRDefault="00347F72">
            <w:pPr>
              <w:widowControl w:val="0"/>
              <w:autoSpaceDE w:val="0"/>
              <w:ind w:right="-468"/>
              <w:rPr>
                <w:bCs/>
                <w:sz w:val="20"/>
                <w:szCs w:val="22"/>
              </w:rPr>
            </w:pPr>
          </w:p>
        </w:tc>
      </w:tr>
    </w:tbl>
    <w:p w:rsidR="00347F72" w:rsidRDefault="00347F72">
      <w:pPr>
        <w:jc w:val="both"/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8549"/>
        <w:gridCol w:w="539"/>
      </w:tblGrid>
      <w:tr w:rsidR="00347F72">
        <w:trPr>
          <w:cantSplit/>
        </w:trPr>
        <w:tc>
          <w:tcPr>
            <w:tcW w:w="9088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47F72" w:rsidRDefault="00347F72">
            <w:pPr>
              <w:widowControl w:val="0"/>
              <w:autoSpaceDE w:val="0"/>
              <w:ind w:right="-468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Menovitou hodnotou</w:t>
            </w:r>
          </w:p>
        </w:tc>
      </w:tr>
      <w:tr w:rsidR="00347F72">
        <w:trPr>
          <w:cantSplit/>
        </w:trPr>
        <w:tc>
          <w:tcPr>
            <w:tcW w:w="8549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widowControl w:val="0"/>
              <w:autoSpaceDE w:val="0"/>
              <w:ind w:right="-468"/>
              <w:jc w:val="both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1. peňažné prostriedky a ceniny </w:t>
            </w:r>
          </w:p>
        </w:tc>
        <w:tc>
          <w:tcPr>
            <w:tcW w:w="53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347F72" w:rsidRDefault="00347F72">
            <w:pPr>
              <w:widowControl w:val="0"/>
              <w:autoSpaceDE w:val="0"/>
              <w:ind w:right="-468"/>
              <w:rPr>
                <w:bCs/>
                <w:sz w:val="20"/>
              </w:rPr>
            </w:pPr>
            <w:r>
              <w:rPr>
                <w:bCs/>
                <w:sz w:val="20"/>
              </w:rPr>
              <w:t>X</w:t>
            </w:r>
          </w:p>
        </w:tc>
      </w:tr>
      <w:tr w:rsidR="00347F72">
        <w:trPr>
          <w:cantSplit/>
        </w:trPr>
        <w:tc>
          <w:tcPr>
            <w:tcW w:w="8549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widowControl w:val="0"/>
              <w:autoSpaceDE w:val="0"/>
              <w:ind w:right="-468"/>
              <w:jc w:val="both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2. pohľadávky pri ich vzniku </w:t>
            </w:r>
          </w:p>
        </w:tc>
        <w:tc>
          <w:tcPr>
            <w:tcW w:w="53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347F72" w:rsidRDefault="00347F72">
            <w:pPr>
              <w:widowControl w:val="0"/>
              <w:autoSpaceDE w:val="0"/>
              <w:ind w:right="-468"/>
              <w:rPr>
                <w:bCs/>
                <w:sz w:val="20"/>
              </w:rPr>
            </w:pPr>
            <w:r>
              <w:rPr>
                <w:bCs/>
                <w:sz w:val="20"/>
              </w:rPr>
              <w:t>X</w:t>
            </w:r>
          </w:p>
        </w:tc>
      </w:tr>
      <w:tr w:rsidR="00347F72">
        <w:trPr>
          <w:cantSplit/>
        </w:trPr>
        <w:tc>
          <w:tcPr>
            <w:tcW w:w="8549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widowControl w:val="0"/>
              <w:autoSpaceDE w:val="0"/>
              <w:ind w:right="-468"/>
              <w:jc w:val="both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3. záväzky pri ich vzniku </w:t>
            </w:r>
          </w:p>
        </w:tc>
        <w:tc>
          <w:tcPr>
            <w:tcW w:w="53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347F72" w:rsidRDefault="00347F72">
            <w:pPr>
              <w:widowControl w:val="0"/>
              <w:autoSpaceDE w:val="0"/>
              <w:ind w:right="-468"/>
              <w:rPr>
                <w:bCs/>
                <w:sz w:val="20"/>
              </w:rPr>
            </w:pPr>
            <w:r>
              <w:rPr>
                <w:bCs/>
                <w:sz w:val="20"/>
              </w:rPr>
              <w:t>X</w:t>
            </w:r>
          </w:p>
        </w:tc>
      </w:tr>
      <w:tr w:rsidR="00347F72">
        <w:trPr>
          <w:cantSplit/>
        </w:trPr>
        <w:tc>
          <w:tcPr>
            <w:tcW w:w="8549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widowControl w:val="0"/>
              <w:autoSpaceDE w:val="0"/>
              <w:ind w:right="-468"/>
              <w:jc w:val="both"/>
              <w:rPr>
                <w:bCs/>
                <w:sz w:val="20"/>
              </w:rPr>
            </w:pPr>
          </w:p>
        </w:tc>
        <w:tc>
          <w:tcPr>
            <w:tcW w:w="53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347F72" w:rsidRDefault="00347F72">
            <w:pPr>
              <w:widowControl w:val="0"/>
              <w:autoSpaceDE w:val="0"/>
              <w:ind w:right="-468"/>
              <w:rPr>
                <w:bCs/>
                <w:sz w:val="20"/>
                <w:szCs w:val="22"/>
              </w:rPr>
            </w:pPr>
          </w:p>
        </w:tc>
      </w:tr>
    </w:tbl>
    <w:p w:rsidR="00347F72" w:rsidRDefault="00347F72">
      <w:pPr>
        <w:jc w:val="both"/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8549"/>
        <w:gridCol w:w="539"/>
      </w:tblGrid>
      <w:tr w:rsidR="00347F72">
        <w:trPr>
          <w:cantSplit/>
        </w:trPr>
        <w:tc>
          <w:tcPr>
            <w:tcW w:w="9088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347F72" w:rsidRDefault="00347F72">
            <w:pPr>
              <w:widowControl w:val="0"/>
              <w:autoSpaceDE w:val="0"/>
              <w:ind w:right="-468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Reprodukčnou obstarávacou cenou</w:t>
            </w:r>
          </w:p>
        </w:tc>
      </w:tr>
      <w:tr w:rsidR="00347F72">
        <w:trPr>
          <w:cantSplit/>
        </w:trPr>
        <w:tc>
          <w:tcPr>
            <w:tcW w:w="8549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347F72" w:rsidRDefault="00347F72">
            <w:pPr>
              <w:widowControl w:val="0"/>
              <w:autoSpaceDE w:val="0"/>
              <w:ind w:right="-468"/>
              <w:rPr>
                <w:bCs/>
                <w:sz w:val="20"/>
              </w:rPr>
            </w:pPr>
            <w:r>
              <w:rPr>
                <w:bCs/>
                <w:sz w:val="20"/>
              </w:rPr>
              <w:t>1. majetok v prípade bezodplatného nadobudnutia s výnimkou peňažných prostriedkov a cenín</w:t>
            </w:r>
          </w:p>
          <w:p w:rsidR="00347F72" w:rsidRDefault="00347F72">
            <w:pPr>
              <w:widowControl w:val="0"/>
              <w:autoSpaceDE w:val="0"/>
              <w:ind w:right="-468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a pohľadávok ocenených menovitými hodnotami </w:t>
            </w:r>
          </w:p>
        </w:tc>
        <w:tc>
          <w:tcPr>
            <w:tcW w:w="53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347F72" w:rsidRDefault="00347F72">
            <w:pPr>
              <w:widowControl w:val="0"/>
              <w:autoSpaceDE w:val="0"/>
              <w:ind w:right="-468"/>
              <w:rPr>
                <w:bCs/>
                <w:sz w:val="20"/>
              </w:rPr>
            </w:pPr>
          </w:p>
        </w:tc>
      </w:tr>
      <w:tr w:rsidR="00347F72">
        <w:trPr>
          <w:cantSplit/>
        </w:trPr>
        <w:tc>
          <w:tcPr>
            <w:tcW w:w="8549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347F72" w:rsidRDefault="00347F72">
            <w:pPr>
              <w:widowControl w:val="0"/>
              <w:autoSpaceDE w:val="0"/>
              <w:ind w:right="-468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2. nehmotný majetok vytvorený vlastnou činnosťou, ak sú vlastné náklady vyššie ako reprodukčná obstarávacia cena tohto majetku </w:t>
            </w:r>
          </w:p>
        </w:tc>
        <w:tc>
          <w:tcPr>
            <w:tcW w:w="53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347F72" w:rsidRDefault="00347F72">
            <w:pPr>
              <w:widowControl w:val="0"/>
              <w:autoSpaceDE w:val="0"/>
              <w:ind w:right="-468"/>
              <w:rPr>
                <w:bCs/>
                <w:sz w:val="20"/>
              </w:rPr>
            </w:pPr>
          </w:p>
        </w:tc>
      </w:tr>
      <w:tr w:rsidR="00347F72">
        <w:trPr>
          <w:cantSplit/>
        </w:trPr>
        <w:tc>
          <w:tcPr>
            <w:tcW w:w="8549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347F72" w:rsidRDefault="00347F72">
            <w:pPr>
              <w:widowControl w:val="0"/>
              <w:autoSpaceDE w:val="0"/>
              <w:ind w:right="-468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3. príchovky a prírastky zvierat, ak nie je možné zistiť vlastné náklady, </w:t>
            </w:r>
          </w:p>
        </w:tc>
        <w:tc>
          <w:tcPr>
            <w:tcW w:w="53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347F72" w:rsidRDefault="00347F72">
            <w:pPr>
              <w:widowControl w:val="0"/>
              <w:autoSpaceDE w:val="0"/>
              <w:ind w:right="-468"/>
              <w:rPr>
                <w:bCs/>
                <w:sz w:val="20"/>
              </w:rPr>
            </w:pPr>
          </w:p>
        </w:tc>
      </w:tr>
      <w:tr w:rsidR="00347F72">
        <w:trPr>
          <w:cantSplit/>
        </w:trPr>
        <w:tc>
          <w:tcPr>
            <w:tcW w:w="8549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347F72" w:rsidRDefault="00347F72">
            <w:pPr>
              <w:widowControl w:val="0"/>
              <w:autoSpaceDE w:val="0"/>
              <w:ind w:right="-468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4. majetok preradený z osobného vlastníctva do podnikania s výnimkou peňažných prostriedkov a cenín a pohľadávok ocenených menovitými hodnotami </w:t>
            </w:r>
          </w:p>
        </w:tc>
        <w:tc>
          <w:tcPr>
            <w:tcW w:w="53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347F72" w:rsidRDefault="00347F72">
            <w:pPr>
              <w:widowControl w:val="0"/>
              <w:autoSpaceDE w:val="0"/>
              <w:ind w:right="-468"/>
              <w:rPr>
                <w:bCs/>
                <w:sz w:val="20"/>
              </w:rPr>
            </w:pPr>
          </w:p>
        </w:tc>
      </w:tr>
      <w:tr w:rsidR="00347F72">
        <w:trPr>
          <w:cantSplit/>
        </w:trPr>
        <w:tc>
          <w:tcPr>
            <w:tcW w:w="8549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347F72" w:rsidRDefault="00347F72">
            <w:pPr>
              <w:widowControl w:val="0"/>
              <w:autoSpaceDE w:val="0"/>
              <w:ind w:right="-468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5. nehmotný a hmotný majetok novozistený pri inventarizácii a v účtovníctve doteraz nezachytený </w:t>
            </w:r>
          </w:p>
        </w:tc>
        <w:tc>
          <w:tcPr>
            <w:tcW w:w="53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347F72" w:rsidRDefault="00347F72">
            <w:pPr>
              <w:widowControl w:val="0"/>
              <w:autoSpaceDE w:val="0"/>
              <w:ind w:right="-468"/>
              <w:rPr>
                <w:bCs/>
                <w:sz w:val="20"/>
              </w:rPr>
            </w:pPr>
          </w:p>
        </w:tc>
      </w:tr>
    </w:tbl>
    <w:p w:rsidR="00347F72" w:rsidRDefault="00347F72">
      <w:pPr>
        <w:jc w:val="both"/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8549"/>
        <w:gridCol w:w="539"/>
      </w:tblGrid>
      <w:tr w:rsidR="00347F72">
        <w:trPr>
          <w:cantSplit/>
        </w:trPr>
        <w:tc>
          <w:tcPr>
            <w:tcW w:w="9088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347F72" w:rsidRDefault="00347F72">
            <w:pPr>
              <w:widowControl w:val="0"/>
              <w:autoSpaceDE w:val="0"/>
              <w:ind w:right="-468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Úbytok zásob rovnakého druhu sa účtuje v ocenení: </w:t>
            </w:r>
          </w:p>
        </w:tc>
      </w:tr>
      <w:tr w:rsidR="00347F72">
        <w:trPr>
          <w:cantSplit/>
        </w:trPr>
        <w:tc>
          <w:tcPr>
            <w:tcW w:w="8549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347F72" w:rsidRDefault="00347F72">
            <w:pPr>
              <w:widowControl w:val="0"/>
              <w:autoSpaceDE w:val="0"/>
              <w:ind w:right="-468"/>
              <w:rPr>
                <w:bCs/>
                <w:sz w:val="20"/>
              </w:rPr>
            </w:pPr>
            <w:r>
              <w:rPr>
                <w:bCs/>
                <w:sz w:val="20"/>
              </w:rPr>
              <w:t>Cenou zistenou váženým aritmetickým priemerom</w:t>
            </w:r>
          </w:p>
        </w:tc>
        <w:tc>
          <w:tcPr>
            <w:tcW w:w="53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347F72" w:rsidRDefault="00347F72">
            <w:pPr>
              <w:widowControl w:val="0"/>
              <w:autoSpaceDE w:val="0"/>
              <w:ind w:right="-468"/>
              <w:rPr>
                <w:bCs/>
                <w:sz w:val="20"/>
              </w:rPr>
            </w:pPr>
          </w:p>
        </w:tc>
      </w:tr>
      <w:tr w:rsidR="00347F72">
        <w:trPr>
          <w:cantSplit/>
        </w:trPr>
        <w:tc>
          <w:tcPr>
            <w:tcW w:w="8549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347F72" w:rsidRDefault="00347F72">
            <w:pPr>
              <w:widowControl w:val="0"/>
              <w:autoSpaceDE w:val="0"/>
              <w:ind w:right="-468"/>
              <w:rPr>
                <w:bCs/>
                <w:sz w:val="20"/>
              </w:rPr>
            </w:pPr>
            <w:r>
              <w:rPr>
                <w:bCs/>
                <w:sz w:val="20"/>
              </w:rPr>
              <w:t>Metódou FIFO</w:t>
            </w:r>
          </w:p>
        </w:tc>
        <w:tc>
          <w:tcPr>
            <w:tcW w:w="53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347F72" w:rsidRDefault="00347F72">
            <w:pPr>
              <w:widowControl w:val="0"/>
              <w:autoSpaceDE w:val="0"/>
              <w:ind w:right="-468"/>
              <w:rPr>
                <w:bCs/>
                <w:sz w:val="20"/>
              </w:rPr>
            </w:pPr>
          </w:p>
        </w:tc>
      </w:tr>
      <w:tr w:rsidR="00347F72">
        <w:trPr>
          <w:cantSplit/>
        </w:trPr>
        <w:tc>
          <w:tcPr>
            <w:tcW w:w="8549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347F72" w:rsidRDefault="00347F72">
            <w:pPr>
              <w:widowControl w:val="0"/>
              <w:autoSpaceDE w:val="0"/>
              <w:ind w:right="-468"/>
              <w:rPr>
                <w:bCs/>
                <w:sz w:val="20"/>
              </w:rPr>
            </w:pPr>
            <w:r>
              <w:rPr>
                <w:bCs/>
                <w:sz w:val="20"/>
              </w:rPr>
              <w:t>Obstarávacia cena zásob sa rozdeľuje na cenu za ktoré sa zásoby obstarali</w:t>
            </w:r>
          </w:p>
          <w:p w:rsidR="00347F72" w:rsidRDefault="00347F72">
            <w:pPr>
              <w:widowControl w:val="0"/>
              <w:autoSpaceDE w:val="0"/>
              <w:ind w:right="-468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a náklady súvisiace s obstaraním(VON).</w:t>
            </w:r>
          </w:p>
        </w:tc>
        <w:tc>
          <w:tcPr>
            <w:tcW w:w="53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347F72" w:rsidRDefault="00347F72">
            <w:pPr>
              <w:widowControl w:val="0"/>
              <w:autoSpaceDE w:val="0"/>
              <w:ind w:right="-468"/>
              <w:rPr>
                <w:bCs/>
                <w:sz w:val="20"/>
              </w:rPr>
            </w:pPr>
          </w:p>
        </w:tc>
      </w:tr>
      <w:tr w:rsidR="00347F72">
        <w:trPr>
          <w:cantSplit/>
        </w:trPr>
        <w:tc>
          <w:tcPr>
            <w:tcW w:w="8549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347F72" w:rsidRDefault="00347F72">
            <w:pPr>
              <w:widowControl w:val="0"/>
              <w:autoSpaceDE w:val="0"/>
              <w:ind w:right="-468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Pri vyskladnení sa VON rozpúšťajú nasledovne :VON/(PS zásob + príjem zásob) x výdaj  zásob </w:t>
            </w:r>
          </w:p>
        </w:tc>
        <w:tc>
          <w:tcPr>
            <w:tcW w:w="53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347F72" w:rsidRDefault="00347F72">
            <w:pPr>
              <w:widowControl w:val="0"/>
              <w:autoSpaceDE w:val="0"/>
              <w:ind w:right="-468"/>
              <w:rPr>
                <w:bCs/>
                <w:sz w:val="20"/>
              </w:rPr>
            </w:pPr>
          </w:p>
        </w:tc>
      </w:tr>
    </w:tbl>
    <w:p w:rsidR="00347F72" w:rsidRDefault="00347F72">
      <w:pPr>
        <w:jc w:val="both"/>
      </w:pPr>
    </w:p>
    <w:p w:rsidR="00347F72" w:rsidRDefault="00347F72">
      <w:pPr>
        <w:jc w:val="both"/>
        <w:rPr>
          <w:sz w:val="20"/>
          <w:szCs w:val="22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8549"/>
        <w:gridCol w:w="539"/>
      </w:tblGrid>
      <w:tr w:rsidR="00347F72">
        <w:trPr>
          <w:cantSplit/>
        </w:trPr>
        <w:tc>
          <w:tcPr>
            <w:tcW w:w="9088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47F72" w:rsidRDefault="00347F72">
            <w:pPr>
              <w:spacing w:before="280" w:after="280"/>
              <w:ind w:right="-468"/>
              <w:jc w:val="both"/>
              <w:rPr>
                <w:bCs/>
                <w:sz w:val="20"/>
              </w:rPr>
            </w:pPr>
          </w:p>
        </w:tc>
      </w:tr>
      <w:tr w:rsidR="00347F72">
        <w:trPr>
          <w:cantSplit/>
        </w:trPr>
        <w:tc>
          <w:tcPr>
            <w:tcW w:w="8549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347F72" w:rsidRDefault="00347F72">
            <w:pPr>
              <w:widowControl w:val="0"/>
              <w:autoSpaceDE w:val="0"/>
              <w:ind w:right="-468"/>
              <w:rPr>
                <w:sz w:val="20"/>
              </w:rPr>
            </w:pPr>
            <w:r>
              <w:rPr>
                <w:sz w:val="20"/>
              </w:rPr>
              <w:t xml:space="preserve">Výdavky budúcich období a príjmy budúcich období  sa vykazujú vo výške, ktorá je potrebná </w:t>
            </w:r>
          </w:p>
          <w:p w:rsidR="00347F72" w:rsidRDefault="00347F72">
            <w:pPr>
              <w:widowControl w:val="0"/>
              <w:autoSpaceDE w:val="0"/>
              <w:ind w:right="-468"/>
              <w:rPr>
                <w:sz w:val="20"/>
              </w:rPr>
            </w:pPr>
            <w:r>
              <w:rPr>
                <w:sz w:val="20"/>
              </w:rPr>
              <w:t>na dodržanie zásady vecnej a časovej súvislosti s účtovným obdobím.</w:t>
            </w:r>
          </w:p>
        </w:tc>
        <w:tc>
          <w:tcPr>
            <w:tcW w:w="53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347F72" w:rsidRDefault="00347F72">
            <w:pPr>
              <w:widowControl w:val="0"/>
              <w:autoSpaceDE w:val="0"/>
              <w:ind w:right="-468"/>
              <w:rPr>
                <w:bCs/>
                <w:sz w:val="20"/>
              </w:rPr>
            </w:pPr>
          </w:p>
        </w:tc>
      </w:tr>
      <w:tr w:rsidR="00347F72">
        <w:trPr>
          <w:cantSplit/>
        </w:trPr>
        <w:tc>
          <w:tcPr>
            <w:tcW w:w="8549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347F72" w:rsidRDefault="00347F72">
            <w:pPr>
              <w:widowControl w:val="0"/>
              <w:autoSpaceDE w:val="0"/>
              <w:ind w:right="-468"/>
              <w:rPr>
                <w:bCs/>
                <w:sz w:val="20"/>
              </w:rPr>
            </w:pPr>
            <w:r>
              <w:rPr>
                <w:bCs/>
                <w:sz w:val="20"/>
              </w:rPr>
              <w:t>Rezervy sú záväzky s neurčitým časovým vymedzením alebo výškou; tvoria sa na krytie známych</w:t>
            </w:r>
          </w:p>
          <w:p w:rsidR="00347F72" w:rsidRDefault="00347F72">
            <w:pPr>
              <w:widowControl w:val="0"/>
              <w:autoSpaceDE w:val="0"/>
              <w:ind w:right="-468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rizík alebo strát z podnikania. Oceňujú sa v očakávanej výške záväzku.</w:t>
            </w:r>
          </w:p>
        </w:tc>
        <w:tc>
          <w:tcPr>
            <w:tcW w:w="53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347F72" w:rsidRDefault="00347F72">
            <w:pPr>
              <w:widowControl w:val="0"/>
              <w:autoSpaceDE w:val="0"/>
              <w:ind w:right="-468"/>
              <w:rPr>
                <w:bCs/>
                <w:sz w:val="20"/>
                <w:szCs w:val="22"/>
              </w:rPr>
            </w:pPr>
          </w:p>
        </w:tc>
      </w:tr>
      <w:tr w:rsidR="00347F72">
        <w:trPr>
          <w:cantSplit/>
        </w:trPr>
        <w:tc>
          <w:tcPr>
            <w:tcW w:w="8549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347F72" w:rsidRDefault="00347F72">
            <w:pPr>
              <w:ind w:right="-468"/>
              <w:rPr>
                <w:bCs/>
                <w:sz w:val="20"/>
                <w:szCs w:val="22"/>
              </w:rPr>
            </w:pPr>
            <w:r>
              <w:rPr>
                <w:bCs/>
                <w:sz w:val="20"/>
                <w:szCs w:val="22"/>
              </w:rPr>
              <w:t>Prenajatý  majetok a majetok obstaraný na základe  zmluvy o kúpe prenajatej veci - v ocenení</w:t>
            </w:r>
          </w:p>
          <w:p w:rsidR="00347F72" w:rsidRDefault="00347F72">
            <w:pPr>
              <w:ind w:right="-468"/>
              <w:rPr>
                <w:bCs/>
                <w:sz w:val="20"/>
                <w:szCs w:val="22"/>
              </w:rPr>
            </w:pPr>
            <w:r>
              <w:rPr>
                <w:bCs/>
                <w:sz w:val="20"/>
                <w:szCs w:val="22"/>
              </w:rPr>
              <w:t xml:space="preserve"> rovnajúcom istine a náklady súvisiace s obstaraním </w:t>
            </w:r>
          </w:p>
        </w:tc>
        <w:tc>
          <w:tcPr>
            <w:tcW w:w="53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347F72" w:rsidRDefault="00347F72">
            <w:pPr>
              <w:widowControl w:val="0"/>
              <w:autoSpaceDE w:val="0"/>
              <w:ind w:right="-468"/>
              <w:rPr>
                <w:bCs/>
                <w:sz w:val="20"/>
                <w:szCs w:val="22"/>
              </w:rPr>
            </w:pPr>
          </w:p>
        </w:tc>
      </w:tr>
      <w:tr w:rsidR="00347F72">
        <w:trPr>
          <w:cantSplit/>
        </w:trPr>
        <w:tc>
          <w:tcPr>
            <w:tcW w:w="8549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347F72" w:rsidRDefault="00347F72">
            <w:pPr>
              <w:ind w:right="-468"/>
              <w:rPr>
                <w:bCs/>
                <w:sz w:val="20"/>
                <w:szCs w:val="22"/>
              </w:rPr>
            </w:pPr>
            <w:r>
              <w:rPr>
                <w:bCs/>
                <w:sz w:val="20"/>
                <w:szCs w:val="22"/>
              </w:rPr>
              <w:t>Daň z príjmov splatná – daň sa  určuje z účtovného zisku pred zdanením, po úpravách na daňové účely</w:t>
            </w:r>
          </w:p>
          <w:p w:rsidR="00347F72" w:rsidRDefault="00347F72">
            <w:pPr>
              <w:ind w:right="-468"/>
              <w:rPr>
                <w:bCs/>
                <w:sz w:val="20"/>
                <w:szCs w:val="22"/>
              </w:rPr>
            </w:pPr>
            <w:r>
              <w:rPr>
                <w:bCs/>
                <w:sz w:val="20"/>
                <w:szCs w:val="22"/>
              </w:rPr>
              <w:t xml:space="preserve"> podľa zákona o daniach z príjmov pri sadzbe 22 %</w:t>
            </w:r>
          </w:p>
        </w:tc>
        <w:tc>
          <w:tcPr>
            <w:tcW w:w="53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347F72" w:rsidRDefault="00347F72">
            <w:pPr>
              <w:widowControl w:val="0"/>
              <w:autoSpaceDE w:val="0"/>
              <w:ind w:right="-468"/>
              <w:rPr>
                <w:bCs/>
                <w:sz w:val="20"/>
                <w:szCs w:val="22"/>
              </w:rPr>
            </w:pPr>
            <w:r>
              <w:rPr>
                <w:bCs/>
                <w:sz w:val="20"/>
                <w:szCs w:val="22"/>
              </w:rPr>
              <w:t>X</w:t>
            </w:r>
          </w:p>
        </w:tc>
      </w:tr>
      <w:tr w:rsidR="00347F72">
        <w:trPr>
          <w:cantSplit/>
        </w:trPr>
        <w:tc>
          <w:tcPr>
            <w:tcW w:w="8549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ind w:right="-468"/>
              <w:rPr>
                <w:bCs/>
                <w:sz w:val="20"/>
                <w:szCs w:val="22"/>
              </w:rPr>
            </w:pPr>
            <w:r>
              <w:rPr>
                <w:bCs/>
                <w:sz w:val="20"/>
                <w:szCs w:val="22"/>
              </w:rPr>
              <w:t xml:space="preserve">Náklady a výnosy časovo rozlišujú. Časovo sa ne nerozlišujú náklady a výnosy, ak ide o nevýznamný </w:t>
            </w:r>
          </w:p>
          <w:p w:rsidR="00347F72" w:rsidRDefault="00347F72">
            <w:pPr>
              <w:ind w:right="-468"/>
              <w:rPr>
                <w:bCs/>
                <w:sz w:val="20"/>
                <w:szCs w:val="22"/>
              </w:rPr>
            </w:pPr>
            <w:r>
              <w:rPr>
                <w:bCs/>
                <w:sz w:val="20"/>
                <w:szCs w:val="22"/>
              </w:rPr>
              <w:t>a stále sa opakujúci účtovný prípad týkajúci sa časového rozlíšenia nákladov alebo výnosov</w:t>
            </w:r>
          </w:p>
          <w:p w:rsidR="00347F72" w:rsidRDefault="00347F72">
            <w:pPr>
              <w:ind w:right="-468"/>
              <w:rPr>
                <w:bCs/>
                <w:sz w:val="20"/>
                <w:szCs w:val="22"/>
              </w:rPr>
            </w:pPr>
            <w:r>
              <w:rPr>
                <w:bCs/>
                <w:sz w:val="20"/>
                <w:szCs w:val="22"/>
              </w:rPr>
              <w:t xml:space="preserve"> posledného a prvého mesiaca účtovného obdobia.</w:t>
            </w:r>
          </w:p>
        </w:tc>
        <w:tc>
          <w:tcPr>
            <w:tcW w:w="53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347F72" w:rsidRDefault="00347F72">
            <w:pPr>
              <w:widowControl w:val="0"/>
              <w:autoSpaceDE w:val="0"/>
              <w:ind w:right="-468"/>
              <w:rPr>
                <w:bCs/>
                <w:sz w:val="20"/>
                <w:szCs w:val="22"/>
              </w:rPr>
            </w:pPr>
            <w:r>
              <w:rPr>
                <w:bCs/>
                <w:sz w:val="20"/>
                <w:szCs w:val="22"/>
              </w:rPr>
              <w:t>X</w:t>
            </w:r>
          </w:p>
        </w:tc>
      </w:tr>
      <w:tr w:rsidR="00347F72">
        <w:trPr>
          <w:cantSplit/>
        </w:trPr>
        <w:tc>
          <w:tcPr>
            <w:tcW w:w="8549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spacing w:before="280" w:after="280"/>
              <w:rPr>
                <w:bCs/>
                <w:sz w:val="20"/>
                <w:szCs w:val="22"/>
              </w:rPr>
            </w:pPr>
            <w:r>
              <w:rPr>
                <w:bCs/>
                <w:sz w:val="20"/>
                <w:szCs w:val="22"/>
              </w:rPr>
              <w:t>Na účte časového rozlíšenia  sa  neúčtuje ak ide o nevýznamný a stále sa opakujúci účtovný prípad, ktorý sa týka účtovania nákladov a výnosov medzi dvoma účtovnými obdobiami, pričom nejde o účtovný prípad týkajúci sa účtovania dotácií a emisných kvót.</w:t>
            </w:r>
          </w:p>
        </w:tc>
        <w:tc>
          <w:tcPr>
            <w:tcW w:w="53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347F72" w:rsidRDefault="00347F72">
            <w:pPr>
              <w:widowControl w:val="0"/>
              <w:autoSpaceDE w:val="0"/>
              <w:ind w:right="-468"/>
              <w:rPr>
                <w:bCs/>
                <w:sz w:val="20"/>
              </w:rPr>
            </w:pPr>
            <w:r>
              <w:rPr>
                <w:bCs/>
                <w:sz w:val="20"/>
              </w:rPr>
              <w:t>X</w:t>
            </w:r>
          </w:p>
        </w:tc>
      </w:tr>
    </w:tbl>
    <w:p w:rsidR="00347F72" w:rsidRDefault="00347F72">
      <w:pPr>
        <w:jc w:val="both"/>
        <w:rPr>
          <w:sz w:val="20"/>
        </w:rPr>
      </w:pPr>
      <w:r>
        <w:rPr>
          <w:sz w:val="20"/>
        </w:rPr>
        <w:t>(ak má ÚJ náplň pre jednotlivú položku = X)</w:t>
      </w:r>
    </w:p>
    <w:p w:rsidR="00347F72" w:rsidRDefault="00347F72">
      <w:pPr>
        <w:jc w:val="both"/>
        <w:rPr>
          <w:sz w:val="20"/>
          <w:szCs w:val="22"/>
        </w:rPr>
      </w:pPr>
    </w:p>
    <w:p w:rsidR="00347F72" w:rsidRDefault="00347F72">
      <w:pPr>
        <w:numPr>
          <w:ilvl w:val="0"/>
          <w:numId w:val="5"/>
        </w:numPr>
        <w:ind w:left="502"/>
        <w:jc w:val="both"/>
        <w:rPr>
          <w:sz w:val="20"/>
        </w:rPr>
      </w:pPr>
      <w:r>
        <w:rPr>
          <w:sz w:val="20"/>
        </w:rPr>
        <w:t>Spôsob zostavenia odpisového plánu pre jednotlivé druhy dlhodobého hmotného majetku  a dlhodobého nehmotného majetku,</w:t>
      </w:r>
      <w:r w:rsidR="00195935">
        <w:rPr>
          <w:sz w:val="20"/>
        </w:rPr>
        <w:t xml:space="preserve"> </w:t>
      </w:r>
      <w:r>
        <w:rPr>
          <w:sz w:val="20"/>
        </w:rPr>
        <w:t xml:space="preserve">doba odpisovania, použité sadzby odpisov a odpisové metódy pri určení odpisov 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7070"/>
        <w:gridCol w:w="1539"/>
        <w:gridCol w:w="479"/>
      </w:tblGrid>
      <w:tr w:rsidR="00347F72">
        <w:trPr>
          <w:cantSplit/>
        </w:trPr>
        <w:tc>
          <w:tcPr>
            <w:tcW w:w="8609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widowControl w:val="0"/>
              <w:autoSpaceDE w:val="0"/>
              <w:jc w:val="both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4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347F72" w:rsidRDefault="00347F72">
            <w:pPr>
              <w:rPr>
                <w:sz w:val="18"/>
              </w:rPr>
            </w:pPr>
          </w:p>
          <w:p w:rsidR="00347F72" w:rsidRDefault="00347F72">
            <w:pPr>
              <w:rPr>
                <w:sz w:val="18"/>
              </w:rPr>
            </w:pPr>
          </w:p>
          <w:p w:rsidR="00347F72" w:rsidRDefault="00347F72">
            <w:pPr>
              <w:rPr>
                <w:sz w:val="20"/>
                <w:szCs w:val="22"/>
              </w:rPr>
            </w:pPr>
          </w:p>
        </w:tc>
      </w:tr>
      <w:tr w:rsidR="00347F72">
        <w:trPr>
          <w:cantSplit/>
          <w:trHeight w:val="963"/>
        </w:trPr>
        <w:tc>
          <w:tcPr>
            <w:tcW w:w="8609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widowControl w:val="0"/>
              <w:autoSpaceDE w:val="0"/>
              <w:jc w:val="both"/>
              <w:rPr>
                <w:b/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>
              <w:rPr>
                <w:b/>
                <w:sz w:val="20"/>
                <w:szCs w:val="22"/>
              </w:rPr>
              <w:t>rovnajú.</w:t>
            </w:r>
          </w:p>
        </w:tc>
        <w:tc>
          <w:tcPr>
            <w:tcW w:w="47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347F72" w:rsidRDefault="00347F72">
            <w:pPr>
              <w:rPr>
                <w:sz w:val="18"/>
              </w:rPr>
            </w:pPr>
          </w:p>
          <w:p w:rsidR="00347F72" w:rsidRDefault="00347F72">
            <w:pPr>
              <w:rPr>
                <w:sz w:val="18"/>
              </w:rPr>
            </w:pPr>
          </w:p>
          <w:p w:rsidR="00347F72" w:rsidRDefault="00347F72">
            <w:pPr>
              <w:rPr>
                <w:sz w:val="20"/>
                <w:szCs w:val="22"/>
              </w:rPr>
            </w:pPr>
          </w:p>
        </w:tc>
      </w:tr>
      <w:tr w:rsidR="00347F72">
        <w:trPr>
          <w:cantSplit/>
          <w:trHeight w:val="1217"/>
        </w:trPr>
        <w:tc>
          <w:tcPr>
            <w:tcW w:w="8609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widowControl w:val="0"/>
              <w:autoSpaceDE w:val="0"/>
              <w:jc w:val="both"/>
              <w:rPr>
                <w:b/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>
              <w:rPr>
                <w:b/>
                <w:sz w:val="20"/>
                <w:szCs w:val="22"/>
              </w:rPr>
              <w:t>nerovnajú.</w:t>
            </w:r>
          </w:p>
        </w:tc>
        <w:tc>
          <w:tcPr>
            <w:tcW w:w="47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347F72" w:rsidRDefault="00347F72">
            <w:pPr>
              <w:rPr>
                <w:sz w:val="20"/>
                <w:szCs w:val="22"/>
              </w:rPr>
            </w:pPr>
          </w:p>
        </w:tc>
      </w:tr>
      <w:tr w:rsidR="00347F72">
        <w:trPr>
          <w:cantSplit/>
          <w:trHeight w:val="64"/>
        </w:trPr>
        <w:tc>
          <w:tcPr>
            <w:tcW w:w="7070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widowControl w:val="0"/>
              <w:autoSpaceDE w:val="0"/>
              <w:jc w:val="both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Dlhodobý nehmotný majetok =doba použiteľnosti viac ako rok a vstupná cena je  viac ako :</w:t>
            </w:r>
          </w:p>
        </w:tc>
        <w:tc>
          <w:tcPr>
            <w:tcW w:w="1539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widowControl w:val="0"/>
              <w:autoSpaceDE w:val="0"/>
              <w:jc w:val="both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2400,-eur</w:t>
            </w:r>
          </w:p>
        </w:tc>
        <w:tc>
          <w:tcPr>
            <w:tcW w:w="47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347F72" w:rsidRDefault="00347F72">
            <w:pPr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</w:tr>
      <w:tr w:rsidR="00347F72">
        <w:trPr>
          <w:cantSplit/>
          <w:trHeight w:val="64"/>
        </w:trPr>
        <w:tc>
          <w:tcPr>
            <w:tcW w:w="7070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widowControl w:val="0"/>
              <w:autoSpaceDE w:val="0"/>
              <w:jc w:val="both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539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widowControl w:val="0"/>
              <w:autoSpaceDE w:val="0"/>
              <w:jc w:val="both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1700,-eur</w:t>
            </w:r>
          </w:p>
        </w:tc>
        <w:tc>
          <w:tcPr>
            <w:tcW w:w="47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347F72" w:rsidRDefault="00347F72">
            <w:pPr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</w:tr>
    </w:tbl>
    <w:p w:rsidR="00347F72" w:rsidRDefault="00347F72">
      <w:pPr>
        <w:jc w:val="both"/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111"/>
        <w:gridCol w:w="977"/>
        <w:gridCol w:w="1164"/>
        <w:gridCol w:w="1180"/>
        <w:gridCol w:w="980"/>
        <w:gridCol w:w="1676"/>
      </w:tblGrid>
      <w:tr w:rsidR="00347F72">
        <w:trPr>
          <w:cantSplit/>
        </w:trPr>
        <w:tc>
          <w:tcPr>
            <w:tcW w:w="31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Majetok</w:t>
            </w:r>
          </w:p>
        </w:tc>
        <w:tc>
          <w:tcPr>
            <w:tcW w:w="9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 xml:space="preserve">Odpisová skupina </w:t>
            </w:r>
          </w:p>
        </w:tc>
        <w:tc>
          <w:tcPr>
            <w:tcW w:w="11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Doba odpisovania</w:t>
            </w:r>
          </w:p>
        </w:tc>
        <w:tc>
          <w:tcPr>
            <w:tcW w:w="11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Lineárne odpisy</w:t>
            </w:r>
          </w:p>
        </w:tc>
        <w:tc>
          <w:tcPr>
            <w:tcW w:w="9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Zrýchlené odpisy</w:t>
            </w:r>
          </w:p>
        </w:tc>
        <w:tc>
          <w:tcPr>
            <w:tcW w:w="16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47F72" w:rsidRDefault="00347F72">
            <w:pPr>
              <w:spacing w:after="120"/>
              <w:jc w:val="both"/>
              <w:rPr>
                <w:sz w:val="18"/>
              </w:rPr>
            </w:pPr>
          </w:p>
        </w:tc>
      </w:tr>
      <w:tr w:rsidR="00347F72">
        <w:trPr>
          <w:cantSplit/>
        </w:trPr>
        <w:tc>
          <w:tcPr>
            <w:tcW w:w="3111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977" w:type="dxa"/>
            <w:tcBorders>
              <w:left w:val="single" w:sz="1" w:space="0" w:color="000000"/>
              <w:bottom w:val="single" w:sz="1" w:space="0" w:color="000000"/>
            </w:tcBorders>
            <w:vAlign w:val="bottom"/>
          </w:tcPr>
          <w:p w:rsidR="00347F72" w:rsidRDefault="00347F72">
            <w:pPr>
              <w:spacing w:after="120"/>
              <w:jc w:val="right"/>
              <w:rPr>
                <w:sz w:val="18"/>
              </w:rPr>
            </w:pPr>
          </w:p>
        </w:tc>
        <w:tc>
          <w:tcPr>
            <w:tcW w:w="1164" w:type="dxa"/>
            <w:tcBorders>
              <w:left w:val="single" w:sz="1" w:space="0" w:color="000000"/>
              <w:bottom w:val="single" w:sz="1" w:space="0" w:color="000000"/>
            </w:tcBorders>
            <w:vAlign w:val="bottom"/>
          </w:tcPr>
          <w:p w:rsidR="00347F72" w:rsidRDefault="00347F72">
            <w:pPr>
              <w:spacing w:after="120"/>
              <w:jc w:val="right"/>
              <w:rPr>
                <w:sz w:val="18"/>
              </w:rPr>
            </w:pPr>
          </w:p>
        </w:tc>
        <w:tc>
          <w:tcPr>
            <w:tcW w:w="1180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980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67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47F72" w:rsidRDefault="00347F72">
            <w:pPr>
              <w:spacing w:after="120"/>
              <w:jc w:val="both"/>
              <w:rPr>
                <w:sz w:val="18"/>
              </w:rPr>
            </w:pPr>
          </w:p>
        </w:tc>
      </w:tr>
      <w:tr w:rsidR="00347F72">
        <w:trPr>
          <w:cantSplit/>
        </w:trPr>
        <w:tc>
          <w:tcPr>
            <w:tcW w:w="3111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977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164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180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980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67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47F72" w:rsidRDefault="00347F72">
            <w:pPr>
              <w:spacing w:after="120"/>
              <w:jc w:val="both"/>
              <w:rPr>
                <w:sz w:val="18"/>
              </w:rPr>
            </w:pPr>
          </w:p>
        </w:tc>
      </w:tr>
      <w:tr w:rsidR="00347F72">
        <w:trPr>
          <w:cantSplit/>
        </w:trPr>
        <w:tc>
          <w:tcPr>
            <w:tcW w:w="3111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977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164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180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980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67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47F72" w:rsidRDefault="00347F72">
            <w:pPr>
              <w:spacing w:after="120"/>
              <w:jc w:val="both"/>
              <w:rPr>
                <w:sz w:val="18"/>
              </w:rPr>
            </w:pPr>
          </w:p>
        </w:tc>
      </w:tr>
      <w:tr w:rsidR="00347F72">
        <w:trPr>
          <w:cantSplit/>
        </w:trPr>
        <w:tc>
          <w:tcPr>
            <w:tcW w:w="3111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977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164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180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980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67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47F72" w:rsidRDefault="00347F72">
            <w:pPr>
              <w:spacing w:after="120"/>
              <w:jc w:val="both"/>
              <w:rPr>
                <w:sz w:val="18"/>
              </w:rPr>
            </w:pPr>
          </w:p>
        </w:tc>
      </w:tr>
      <w:tr w:rsidR="00347F72">
        <w:trPr>
          <w:cantSplit/>
        </w:trPr>
        <w:tc>
          <w:tcPr>
            <w:tcW w:w="3111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977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164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180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980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67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47F72" w:rsidRDefault="00347F72">
            <w:pPr>
              <w:spacing w:after="120"/>
              <w:jc w:val="both"/>
              <w:rPr>
                <w:sz w:val="18"/>
              </w:rPr>
            </w:pPr>
          </w:p>
        </w:tc>
      </w:tr>
      <w:tr w:rsidR="00347F72">
        <w:trPr>
          <w:cantSplit/>
        </w:trPr>
        <w:tc>
          <w:tcPr>
            <w:tcW w:w="3111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977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164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180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980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67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47F72" w:rsidRDefault="00347F72">
            <w:pPr>
              <w:spacing w:after="120"/>
              <w:jc w:val="both"/>
              <w:rPr>
                <w:sz w:val="20"/>
              </w:rPr>
            </w:pPr>
          </w:p>
        </w:tc>
      </w:tr>
    </w:tbl>
    <w:p w:rsidR="00347F72" w:rsidRDefault="00347F72">
      <w:pPr>
        <w:ind w:left="709"/>
        <w:jc w:val="both"/>
      </w:pPr>
    </w:p>
    <w:p w:rsidR="00055C56" w:rsidRDefault="00055C56" w:rsidP="00055C56">
      <w:pPr>
        <w:ind w:left="502"/>
        <w:jc w:val="both"/>
        <w:rPr>
          <w:sz w:val="20"/>
        </w:rPr>
      </w:pPr>
    </w:p>
    <w:p w:rsidR="00055C56" w:rsidRDefault="00055C56" w:rsidP="00055C56">
      <w:pPr>
        <w:ind w:left="502"/>
        <w:jc w:val="both"/>
        <w:rPr>
          <w:sz w:val="20"/>
        </w:rPr>
      </w:pPr>
    </w:p>
    <w:p w:rsidR="00347F72" w:rsidRDefault="00347F72">
      <w:pPr>
        <w:numPr>
          <w:ilvl w:val="0"/>
          <w:numId w:val="5"/>
        </w:numPr>
        <w:ind w:left="502"/>
        <w:jc w:val="both"/>
        <w:rPr>
          <w:sz w:val="20"/>
        </w:rPr>
      </w:pPr>
      <w:r>
        <w:rPr>
          <w:sz w:val="20"/>
        </w:rPr>
        <w:t>Zmeny účtovných zásad a zmeny účtovných metód s uvedením dôvodu týchto zmien a vyčíslením ich vplyvu na finančnú hodnotu majetku, záväzkov, základného imania a výsledku hospodárenia ÚJ</w:t>
      </w:r>
    </w:p>
    <w:p w:rsidR="00055C56" w:rsidRDefault="00055C56" w:rsidP="00055C56">
      <w:pPr>
        <w:jc w:val="both"/>
        <w:rPr>
          <w:sz w:val="20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062"/>
        <w:gridCol w:w="1502"/>
        <w:gridCol w:w="1503"/>
        <w:gridCol w:w="1503"/>
        <w:gridCol w:w="1503"/>
        <w:gridCol w:w="1441"/>
      </w:tblGrid>
      <w:tr w:rsidR="00347F72">
        <w:trPr>
          <w:cantSplit/>
          <w:trHeight w:val="283"/>
        </w:trPr>
        <w:tc>
          <w:tcPr>
            <w:tcW w:w="20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pStyle w:val="WW-Odsekzoznamu"/>
              <w:ind w:left="0"/>
              <w:rPr>
                <w:sz w:val="20"/>
                <w:lang w:val="sk-SK"/>
              </w:rPr>
            </w:pPr>
            <w:r>
              <w:rPr>
                <w:sz w:val="20"/>
                <w:lang w:val="sk-SK"/>
              </w:rPr>
              <w:t>Typ zmeny</w:t>
            </w:r>
          </w:p>
        </w:tc>
        <w:tc>
          <w:tcPr>
            <w:tcW w:w="15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pStyle w:val="WW-Odsekzoznamu"/>
              <w:ind w:left="0"/>
              <w:rPr>
                <w:sz w:val="20"/>
                <w:lang w:val="sk-SK"/>
              </w:rPr>
            </w:pPr>
            <w:r>
              <w:rPr>
                <w:sz w:val="20"/>
                <w:lang w:val="sk-SK"/>
              </w:rPr>
              <w:t>Dôvod zmeny</w:t>
            </w:r>
          </w:p>
        </w:tc>
        <w:tc>
          <w:tcPr>
            <w:tcW w:w="15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pStyle w:val="WW-Odsekzoznamu"/>
              <w:ind w:left="0"/>
              <w:rPr>
                <w:sz w:val="20"/>
                <w:lang w:val="sk-SK"/>
              </w:rPr>
            </w:pPr>
            <w:r>
              <w:rPr>
                <w:sz w:val="20"/>
                <w:lang w:val="sk-SK"/>
              </w:rPr>
              <w:t>Majetok</w:t>
            </w:r>
          </w:p>
        </w:tc>
        <w:tc>
          <w:tcPr>
            <w:tcW w:w="15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pStyle w:val="WW-Odsekzoznamu"/>
              <w:ind w:left="0"/>
              <w:rPr>
                <w:sz w:val="20"/>
                <w:lang w:val="sk-SK"/>
              </w:rPr>
            </w:pPr>
            <w:r>
              <w:rPr>
                <w:sz w:val="20"/>
                <w:lang w:val="sk-SK"/>
              </w:rPr>
              <w:t>Záväzky</w:t>
            </w:r>
          </w:p>
        </w:tc>
        <w:tc>
          <w:tcPr>
            <w:tcW w:w="15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pStyle w:val="WW-Odsekzoznamu"/>
              <w:ind w:left="0"/>
              <w:rPr>
                <w:sz w:val="20"/>
                <w:lang w:val="sk-SK"/>
              </w:rPr>
            </w:pPr>
            <w:r>
              <w:rPr>
                <w:sz w:val="20"/>
                <w:lang w:val="sk-SK"/>
              </w:rPr>
              <w:t>ZI</w:t>
            </w:r>
          </w:p>
        </w:tc>
        <w:tc>
          <w:tcPr>
            <w:tcW w:w="14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47F72" w:rsidRDefault="00347F72">
            <w:pPr>
              <w:pStyle w:val="WW-Odsekzoznamu"/>
              <w:ind w:left="0"/>
              <w:rPr>
                <w:sz w:val="20"/>
                <w:lang w:val="sk-SK"/>
              </w:rPr>
            </w:pPr>
            <w:r>
              <w:rPr>
                <w:sz w:val="20"/>
                <w:lang w:val="sk-SK"/>
              </w:rPr>
              <w:t>HV</w:t>
            </w:r>
          </w:p>
        </w:tc>
      </w:tr>
      <w:tr w:rsidR="00347F72">
        <w:trPr>
          <w:cantSplit/>
          <w:trHeight w:val="283"/>
        </w:trPr>
        <w:tc>
          <w:tcPr>
            <w:tcW w:w="2062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pStyle w:val="WW-Odsekzoznamu"/>
              <w:ind w:left="0"/>
              <w:rPr>
                <w:sz w:val="20"/>
                <w:lang w:val="sk-SK"/>
              </w:rPr>
            </w:pPr>
          </w:p>
        </w:tc>
        <w:tc>
          <w:tcPr>
            <w:tcW w:w="1502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pStyle w:val="WW-Odsekzoznamu"/>
              <w:ind w:left="0"/>
              <w:rPr>
                <w:sz w:val="20"/>
                <w:lang w:val="sk-SK"/>
              </w:rPr>
            </w:pPr>
          </w:p>
        </w:tc>
        <w:tc>
          <w:tcPr>
            <w:tcW w:w="1503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pStyle w:val="WW-Odsekzoznamu"/>
              <w:ind w:left="0"/>
              <w:rPr>
                <w:sz w:val="20"/>
                <w:lang w:val="sk-SK"/>
              </w:rPr>
            </w:pPr>
          </w:p>
        </w:tc>
        <w:tc>
          <w:tcPr>
            <w:tcW w:w="1503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pStyle w:val="WW-Odsekzoznamu"/>
              <w:ind w:left="0"/>
              <w:rPr>
                <w:sz w:val="20"/>
                <w:lang w:val="sk-SK"/>
              </w:rPr>
            </w:pPr>
          </w:p>
        </w:tc>
        <w:tc>
          <w:tcPr>
            <w:tcW w:w="1503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pStyle w:val="WW-Odsekzoznamu"/>
              <w:ind w:left="0"/>
              <w:rPr>
                <w:sz w:val="20"/>
                <w:lang w:val="sk-SK"/>
              </w:rPr>
            </w:pPr>
          </w:p>
        </w:tc>
        <w:tc>
          <w:tcPr>
            <w:tcW w:w="144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47F72" w:rsidRDefault="00347F72">
            <w:pPr>
              <w:pStyle w:val="WW-Odsekzoznamu"/>
              <w:ind w:left="0"/>
              <w:rPr>
                <w:sz w:val="20"/>
                <w:lang w:val="sk-SK"/>
              </w:rPr>
            </w:pPr>
          </w:p>
        </w:tc>
      </w:tr>
      <w:tr w:rsidR="00347F72">
        <w:trPr>
          <w:cantSplit/>
          <w:trHeight w:val="283"/>
        </w:trPr>
        <w:tc>
          <w:tcPr>
            <w:tcW w:w="2062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pStyle w:val="WW-Odsekzoznamu"/>
              <w:ind w:left="0"/>
              <w:rPr>
                <w:sz w:val="20"/>
                <w:lang w:val="sk-SK"/>
              </w:rPr>
            </w:pPr>
          </w:p>
        </w:tc>
        <w:tc>
          <w:tcPr>
            <w:tcW w:w="1502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pStyle w:val="WW-Odsekzoznamu"/>
              <w:ind w:left="0"/>
              <w:rPr>
                <w:sz w:val="20"/>
                <w:lang w:val="sk-SK"/>
              </w:rPr>
            </w:pPr>
          </w:p>
        </w:tc>
        <w:tc>
          <w:tcPr>
            <w:tcW w:w="1503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pStyle w:val="WW-Odsekzoznamu"/>
              <w:ind w:left="0"/>
              <w:rPr>
                <w:sz w:val="20"/>
                <w:lang w:val="sk-SK"/>
              </w:rPr>
            </w:pPr>
          </w:p>
        </w:tc>
        <w:tc>
          <w:tcPr>
            <w:tcW w:w="1503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pStyle w:val="WW-Odsekzoznamu"/>
              <w:ind w:left="0"/>
              <w:rPr>
                <w:sz w:val="20"/>
                <w:lang w:val="sk-SK"/>
              </w:rPr>
            </w:pPr>
          </w:p>
        </w:tc>
        <w:tc>
          <w:tcPr>
            <w:tcW w:w="1503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pStyle w:val="WW-Odsekzoznamu"/>
              <w:ind w:left="0"/>
              <w:rPr>
                <w:sz w:val="20"/>
                <w:lang w:val="sk-SK"/>
              </w:rPr>
            </w:pPr>
          </w:p>
        </w:tc>
        <w:tc>
          <w:tcPr>
            <w:tcW w:w="144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47F72" w:rsidRDefault="00347F72">
            <w:pPr>
              <w:pStyle w:val="WW-Odsekzoznamu"/>
              <w:ind w:left="0"/>
              <w:rPr>
                <w:sz w:val="20"/>
                <w:lang w:val="sk-SK"/>
              </w:rPr>
            </w:pPr>
          </w:p>
        </w:tc>
      </w:tr>
    </w:tbl>
    <w:p w:rsidR="00347F72" w:rsidRDefault="00347F72">
      <w:pPr>
        <w:pStyle w:val="WW-Odsekzoznamu"/>
      </w:pPr>
    </w:p>
    <w:p w:rsidR="00347F72" w:rsidRDefault="00347F72">
      <w:pPr>
        <w:numPr>
          <w:ilvl w:val="0"/>
          <w:numId w:val="5"/>
        </w:numPr>
        <w:ind w:left="502"/>
        <w:jc w:val="both"/>
        <w:rPr>
          <w:sz w:val="20"/>
        </w:rPr>
      </w:pPr>
      <w:r>
        <w:rPr>
          <w:sz w:val="20"/>
        </w:rPr>
        <w:t xml:space="preserve">Informácie o dotáciách a ich oceňovanie v účtovníctve 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081"/>
        <w:gridCol w:w="2999"/>
        <w:gridCol w:w="1434"/>
      </w:tblGrid>
      <w:tr w:rsidR="00347F72">
        <w:trPr>
          <w:cantSplit/>
          <w:trHeight w:val="283"/>
        </w:trPr>
        <w:tc>
          <w:tcPr>
            <w:tcW w:w="508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jc w:val="both"/>
              <w:rPr>
                <w:sz w:val="20"/>
              </w:rPr>
            </w:pPr>
            <w:r>
              <w:rPr>
                <w:sz w:val="20"/>
              </w:rPr>
              <w:t>Dotácia</w:t>
            </w:r>
          </w:p>
        </w:tc>
        <w:tc>
          <w:tcPr>
            <w:tcW w:w="29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jc w:val="both"/>
              <w:rPr>
                <w:sz w:val="20"/>
              </w:rPr>
            </w:pPr>
          </w:p>
        </w:tc>
        <w:tc>
          <w:tcPr>
            <w:tcW w:w="14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47F72" w:rsidRDefault="00347F72">
            <w:pPr>
              <w:jc w:val="both"/>
              <w:rPr>
                <w:sz w:val="20"/>
              </w:rPr>
            </w:pPr>
            <w:r>
              <w:rPr>
                <w:sz w:val="20"/>
              </w:rPr>
              <w:t>EUR</w:t>
            </w:r>
          </w:p>
        </w:tc>
      </w:tr>
      <w:tr w:rsidR="00347F72">
        <w:trPr>
          <w:cantSplit/>
          <w:trHeight w:val="283"/>
        </w:trPr>
        <w:tc>
          <w:tcPr>
            <w:tcW w:w="5081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jc w:val="both"/>
              <w:rPr>
                <w:sz w:val="20"/>
              </w:rPr>
            </w:pPr>
          </w:p>
        </w:tc>
        <w:tc>
          <w:tcPr>
            <w:tcW w:w="2999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jc w:val="both"/>
              <w:rPr>
                <w:sz w:val="20"/>
              </w:rPr>
            </w:pPr>
          </w:p>
        </w:tc>
        <w:tc>
          <w:tcPr>
            <w:tcW w:w="14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47F72" w:rsidRDefault="00347F72">
            <w:pPr>
              <w:jc w:val="both"/>
              <w:rPr>
                <w:sz w:val="20"/>
              </w:rPr>
            </w:pPr>
          </w:p>
        </w:tc>
      </w:tr>
      <w:tr w:rsidR="00347F72">
        <w:trPr>
          <w:cantSplit/>
          <w:trHeight w:val="283"/>
        </w:trPr>
        <w:tc>
          <w:tcPr>
            <w:tcW w:w="5081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jc w:val="both"/>
              <w:rPr>
                <w:sz w:val="20"/>
              </w:rPr>
            </w:pPr>
          </w:p>
        </w:tc>
        <w:tc>
          <w:tcPr>
            <w:tcW w:w="2999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jc w:val="both"/>
              <w:rPr>
                <w:sz w:val="20"/>
              </w:rPr>
            </w:pPr>
          </w:p>
        </w:tc>
        <w:tc>
          <w:tcPr>
            <w:tcW w:w="14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47F72" w:rsidRDefault="00347F72">
            <w:pPr>
              <w:jc w:val="both"/>
              <w:rPr>
                <w:sz w:val="18"/>
                <w:szCs w:val="22"/>
              </w:rPr>
            </w:pPr>
          </w:p>
        </w:tc>
      </w:tr>
    </w:tbl>
    <w:p w:rsidR="00347F72" w:rsidRDefault="00347F72">
      <w:pPr>
        <w:ind w:left="709"/>
        <w:jc w:val="both"/>
      </w:pPr>
    </w:p>
    <w:p w:rsidR="00347F72" w:rsidRDefault="00347F72">
      <w:pPr>
        <w:numPr>
          <w:ilvl w:val="0"/>
          <w:numId w:val="5"/>
        </w:numPr>
        <w:ind w:left="502"/>
        <w:jc w:val="both"/>
        <w:rPr>
          <w:sz w:val="20"/>
        </w:rPr>
      </w:pPr>
      <w:r>
        <w:rPr>
          <w:sz w:val="20"/>
        </w:rPr>
        <w:t xml:space="preserve">Informácie o účtovaní významných opráv chýb minulých účtovných období v bežnom účtovnom období 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977"/>
        <w:gridCol w:w="992"/>
        <w:gridCol w:w="851"/>
        <w:gridCol w:w="2126"/>
        <w:gridCol w:w="2568"/>
      </w:tblGrid>
      <w:tr w:rsidR="00347F72">
        <w:trPr>
          <w:cantSplit/>
        </w:trPr>
        <w:tc>
          <w:tcPr>
            <w:tcW w:w="29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jc w:val="both"/>
              <w:rPr>
                <w:sz w:val="20"/>
              </w:rPr>
            </w:pPr>
            <w:r>
              <w:rPr>
                <w:sz w:val="20"/>
              </w:rPr>
              <w:t>Opravy minulého obdobia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jc w:val="both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Patrí do obdobia</w:t>
            </w: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jc w:val="both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 xml:space="preserve">Účet </w:t>
            </w:r>
          </w:p>
        </w:tc>
        <w:tc>
          <w:tcPr>
            <w:tcW w:w="21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jc w:val="both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Účtované na účet HV min. období (EUR)</w:t>
            </w:r>
          </w:p>
        </w:tc>
        <w:tc>
          <w:tcPr>
            <w:tcW w:w="25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47F72" w:rsidRDefault="00347F72">
            <w:pPr>
              <w:jc w:val="both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Účtované do HV bežného  obdobia(EUR)</w:t>
            </w:r>
          </w:p>
        </w:tc>
      </w:tr>
      <w:tr w:rsidR="00347F72">
        <w:trPr>
          <w:cantSplit/>
          <w:trHeight w:val="340"/>
        </w:trPr>
        <w:tc>
          <w:tcPr>
            <w:tcW w:w="2977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256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47F72" w:rsidRDefault="00347F72">
            <w:pPr>
              <w:jc w:val="both"/>
              <w:rPr>
                <w:b/>
                <w:sz w:val="18"/>
                <w:szCs w:val="22"/>
              </w:rPr>
            </w:pPr>
          </w:p>
        </w:tc>
      </w:tr>
      <w:tr w:rsidR="00347F72">
        <w:trPr>
          <w:cantSplit/>
          <w:trHeight w:val="340"/>
        </w:trPr>
        <w:tc>
          <w:tcPr>
            <w:tcW w:w="2977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jc w:val="both"/>
              <w:rPr>
                <w:b/>
                <w:sz w:val="18"/>
                <w:szCs w:val="22"/>
              </w:rPr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256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47F72" w:rsidRDefault="00347F72">
            <w:pPr>
              <w:jc w:val="both"/>
              <w:rPr>
                <w:b/>
                <w:sz w:val="18"/>
                <w:szCs w:val="22"/>
              </w:rPr>
            </w:pPr>
          </w:p>
        </w:tc>
      </w:tr>
      <w:tr w:rsidR="00347F72">
        <w:trPr>
          <w:cantSplit/>
          <w:trHeight w:val="340"/>
        </w:trPr>
        <w:tc>
          <w:tcPr>
            <w:tcW w:w="2977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jc w:val="both"/>
              <w:rPr>
                <w:b/>
                <w:sz w:val="18"/>
                <w:szCs w:val="22"/>
              </w:rPr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256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47F72" w:rsidRDefault="00347F72">
            <w:pPr>
              <w:jc w:val="both"/>
              <w:rPr>
                <w:b/>
                <w:sz w:val="18"/>
                <w:szCs w:val="22"/>
              </w:rPr>
            </w:pPr>
          </w:p>
        </w:tc>
      </w:tr>
      <w:tr w:rsidR="00347F72">
        <w:trPr>
          <w:cantSplit/>
          <w:trHeight w:val="340"/>
        </w:trPr>
        <w:tc>
          <w:tcPr>
            <w:tcW w:w="2977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jc w:val="both"/>
              <w:rPr>
                <w:b/>
                <w:sz w:val="18"/>
                <w:szCs w:val="22"/>
              </w:rPr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256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47F72" w:rsidRDefault="00347F72">
            <w:pPr>
              <w:jc w:val="both"/>
              <w:rPr>
                <w:b/>
                <w:sz w:val="18"/>
                <w:szCs w:val="22"/>
              </w:rPr>
            </w:pPr>
          </w:p>
        </w:tc>
      </w:tr>
      <w:tr w:rsidR="00347F72">
        <w:trPr>
          <w:cantSplit/>
          <w:trHeight w:val="340"/>
        </w:trPr>
        <w:tc>
          <w:tcPr>
            <w:tcW w:w="2977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jc w:val="both"/>
              <w:rPr>
                <w:b/>
                <w:sz w:val="18"/>
                <w:szCs w:val="22"/>
              </w:rPr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256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47F72" w:rsidRDefault="00347F72">
            <w:pPr>
              <w:jc w:val="both"/>
              <w:rPr>
                <w:b/>
                <w:sz w:val="18"/>
                <w:szCs w:val="22"/>
              </w:rPr>
            </w:pPr>
          </w:p>
        </w:tc>
      </w:tr>
      <w:tr w:rsidR="00347F72">
        <w:trPr>
          <w:cantSplit/>
          <w:trHeight w:val="340"/>
        </w:trPr>
        <w:tc>
          <w:tcPr>
            <w:tcW w:w="2977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jc w:val="both"/>
              <w:rPr>
                <w:b/>
                <w:sz w:val="18"/>
                <w:szCs w:val="22"/>
              </w:rPr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256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47F72" w:rsidRDefault="00347F72">
            <w:pPr>
              <w:jc w:val="both"/>
              <w:rPr>
                <w:b/>
                <w:sz w:val="18"/>
                <w:szCs w:val="22"/>
              </w:rPr>
            </w:pPr>
          </w:p>
        </w:tc>
      </w:tr>
      <w:tr w:rsidR="00347F72">
        <w:trPr>
          <w:cantSplit/>
          <w:trHeight w:val="340"/>
        </w:trPr>
        <w:tc>
          <w:tcPr>
            <w:tcW w:w="2977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jc w:val="both"/>
              <w:rPr>
                <w:b/>
                <w:sz w:val="18"/>
                <w:szCs w:val="22"/>
              </w:rPr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256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47F72" w:rsidRDefault="00347F72">
            <w:pPr>
              <w:jc w:val="both"/>
              <w:rPr>
                <w:sz w:val="18"/>
                <w:szCs w:val="22"/>
              </w:rPr>
            </w:pPr>
          </w:p>
        </w:tc>
      </w:tr>
    </w:tbl>
    <w:p w:rsidR="00347F72" w:rsidRDefault="00347F72">
      <w:pPr>
        <w:jc w:val="both"/>
      </w:pPr>
    </w:p>
    <w:p w:rsidR="00347F72" w:rsidRDefault="00347F72">
      <w:pPr>
        <w:ind w:left="360"/>
        <w:rPr>
          <w:sz w:val="20"/>
        </w:rPr>
      </w:pPr>
    </w:p>
    <w:p w:rsidR="00347F72" w:rsidRDefault="00347F72">
      <w:pPr>
        <w:jc w:val="center"/>
        <w:rPr>
          <w:b/>
          <w:sz w:val="20"/>
        </w:rPr>
      </w:pPr>
      <w:r>
        <w:rPr>
          <w:b/>
          <w:sz w:val="20"/>
        </w:rPr>
        <w:t>Čl. III</w:t>
      </w:r>
    </w:p>
    <w:p w:rsidR="00347F72" w:rsidRDefault="00347F72">
      <w:pPr>
        <w:jc w:val="center"/>
        <w:rPr>
          <w:b/>
          <w:sz w:val="20"/>
        </w:rPr>
      </w:pPr>
      <w:r>
        <w:rPr>
          <w:b/>
          <w:sz w:val="20"/>
        </w:rPr>
        <w:t>Informácie, ktoré vysvetľujú a dopĺňajú súvahu a výkaz ziskov a strát</w:t>
      </w:r>
    </w:p>
    <w:p w:rsidR="00347F72" w:rsidRDefault="00347F72">
      <w:pPr>
        <w:ind w:left="1841"/>
        <w:jc w:val="center"/>
        <w:rPr>
          <w:b/>
          <w:sz w:val="20"/>
        </w:rPr>
      </w:pPr>
    </w:p>
    <w:p w:rsidR="00347F72" w:rsidRDefault="00347F72">
      <w:pPr>
        <w:numPr>
          <w:ilvl w:val="0"/>
          <w:numId w:val="3"/>
        </w:numPr>
        <w:ind w:left="502"/>
        <w:jc w:val="both"/>
        <w:rPr>
          <w:sz w:val="20"/>
        </w:rPr>
      </w:pPr>
      <w:r>
        <w:rPr>
          <w:sz w:val="20"/>
        </w:rPr>
        <w:t>Informácia o sume a dôvodoch vzniku jednotlivých položiek nákladov alebo výnosov, ktoré majú výnimočný rozsah alebo výskyt, napríklad výnosy z predaja podniku alebo časti podniku, náklady z dôvodu predaja podniku alebo časti podniku, škody z dôvodu živelných pohrôm</w:t>
      </w:r>
    </w:p>
    <w:p w:rsidR="00055C56" w:rsidRDefault="00055C56" w:rsidP="00055C56">
      <w:pPr>
        <w:ind w:left="502"/>
        <w:jc w:val="both"/>
        <w:rPr>
          <w:sz w:val="20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899"/>
        <w:gridCol w:w="4181"/>
        <w:gridCol w:w="1434"/>
      </w:tblGrid>
      <w:tr w:rsidR="00347F72">
        <w:trPr>
          <w:cantSplit/>
          <w:trHeight w:val="283"/>
        </w:trPr>
        <w:tc>
          <w:tcPr>
            <w:tcW w:w="38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Popis nákladov ,výnosov </w:t>
            </w:r>
            <w:proofErr w:type="spellStart"/>
            <w:r>
              <w:rPr>
                <w:sz w:val="20"/>
              </w:rPr>
              <w:t>výnimoč</w:t>
            </w:r>
            <w:proofErr w:type="spellEnd"/>
            <w:r>
              <w:rPr>
                <w:sz w:val="20"/>
              </w:rPr>
              <w:t>. rozsahu</w:t>
            </w:r>
          </w:p>
        </w:tc>
        <w:tc>
          <w:tcPr>
            <w:tcW w:w="418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jc w:val="both"/>
              <w:rPr>
                <w:sz w:val="20"/>
              </w:rPr>
            </w:pPr>
            <w:r>
              <w:rPr>
                <w:sz w:val="20"/>
              </w:rPr>
              <w:t>Dôvod vzniku</w:t>
            </w:r>
          </w:p>
        </w:tc>
        <w:tc>
          <w:tcPr>
            <w:tcW w:w="14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47F72" w:rsidRDefault="00347F72">
            <w:pPr>
              <w:jc w:val="both"/>
              <w:rPr>
                <w:sz w:val="20"/>
              </w:rPr>
            </w:pPr>
            <w:r>
              <w:rPr>
                <w:sz w:val="20"/>
              </w:rPr>
              <w:t>EUR</w:t>
            </w:r>
          </w:p>
        </w:tc>
      </w:tr>
      <w:tr w:rsidR="00347F72">
        <w:trPr>
          <w:cantSplit/>
          <w:trHeight w:val="283"/>
        </w:trPr>
        <w:tc>
          <w:tcPr>
            <w:tcW w:w="3899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jc w:val="both"/>
              <w:rPr>
                <w:sz w:val="20"/>
              </w:rPr>
            </w:pPr>
          </w:p>
        </w:tc>
        <w:tc>
          <w:tcPr>
            <w:tcW w:w="4181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jc w:val="both"/>
              <w:rPr>
                <w:sz w:val="20"/>
              </w:rPr>
            </w:pPr>
          </w:p>
        </w:tc>
        <w:tc>
          <w:tcPr>
            <w:tcW w:w="14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47F72" w:rsidRDefault="00347F72">
            <w:pPr>
              <w:jc w:val="both"/>
              <w:rPr>
                <w:sz w:val="20"/>
              </w:rPr>
            </w:pPr>
          </w:p>
        </w:tc>
      </w:tr>
      <w:tr w:rsidR="00347F72">
        <w:trPr>
          <w:cantSplit/>
          <w:trHeight w:val="283"/>
        </w:trPr>
        <w:tc>
          <w:tcPr>
            <w:tcW w:w="3899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jc w:val="both"/>
              <w:rPr>
                <w:sz w:val="20"/>
              </w:rPr>
            </w:pPr>
          </w:p>
        </w:tc>
        <w:tc>
          <w:tcPr>
            <w:tcW w:w="4181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jc w:val="both"/>
              <w:rPr>
                <w:sz w:val="20"/>
              </w:rPr>
            </w:pPr>
          </w:p>
        </w:tc>
        <w:tc>
          <w:tcPr>
            <w:tcW w:w="14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47F72" w:rsidRDefault="00347F72">
            <w:pPr>
              <w:jc w:val="both"/>
              <w:rPr>
                <w:sz w:val="20"/>
              </w:rPr>
            </w:pPr>
          </w:p>
        </w:tc>
      </w:tr>
    </w:tbl>
    <w:p w:rsidR="00347F72" w:rsidRDefault="00347F72">
      <w:pPr>
        <w:ind w:left="1481"/>
        <w:jc w:val="both"/>
      </w:pPr>
    </w:p>
    <w:p w:rsidR="00347F72" w:rsidRDefault="00347F72">
      <w:pPr>
        <w:numPr>
          <w:ilvl w:val="0"/>
          <w:numId w:val="3"/>
        </w:numPr>
        <w:ind w:left="502"/>
        <w:jc w:val="both"/>
        <w:rPr>
          <w:sz w:val="20"/>
        </w:rPr>
      </w:pPr>
      <w:r>
        <w:rPr>
          <w:sz w:val="20"/>
        </w:rPr>
        <w:t xml:space="preserve">Informácie o záväzkoch 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8080"/>
        <w:gridCol w:w="1434"/>
      </w:tblGrid>
      <w:tr w:rsidR="00347F72">
        <w:trPr>
          <w:cantSplit/>
          <w:trHeight w:val="283"/>
        </w:trPr>
        <w:tc>
          <w:tcPr>
            <w:tcW w:w="80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jc w:val="both"/>
              <w:rPr>
                <w:sz w:val="20"/>
              </w:rPr>
            </w:pPr>
            <w:r>
              <w:rPr>
                <w:sz w:val="20"/>
              </w:rPr>
              <w:t>Celková suma záväzkov so zostatkovou dobou splatnosti dlhšou ako päť rokov</w:t>
            </w:r>
          </w:p>
        </w:tc>
        <w:tc>
          <w:tcPr>
            <w:tcW w:w="14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bottom"/>
          </w:tcPr>
          <w:p w:rsidR="00347F72" w:rsidRDefault="00347F72">
            <w:pPr>
              <w:jc w:val="right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347F72">
        <w:trPr>
          <w:cantSplit/>
          <w:trHeight w:val="283"/>
        </w:trPr>
        <w:tc>
          <w:tcPr>
            <w:tcW w:w="8080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jc w:val="both"/>
              <w:rPr>
                <w:sz w:val="20"/>
              </w:rPr>
            </w:pPr>
            <w:r>
              <w:rPr>
                <w:sz w:val="20"/>
              </w:rPr>
              <w:t>Celková suma zabezpečených záväzkov</w:t>
            </w:r>
          </w:p>
        </w:tc>
        <w:tc>
          <w:tcPr>
            <w:tcW w:w="14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bottom"/>
          </w:tcPr>
          <w:p w:rsidR="00347F72" w:rsidRDefault="00347F72">
            <w:pPr>
              <w:jc w:val="right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347F72">
        <w:trPr>
          <w:cantSplit/>
          <w:trHeight w:val="283"/>
        </w:trPr>
        <w:tc>
          <w:tcPr>
            <w:tcW w:w="9514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47F72" w:rsidRDefault="00347F72" w:rsidP="00055C56">
            <w:pPr>
              <w:rPr>
                <w:sz w:val="20"/>
              </w:rPr>
            </w:pPr>
            <w:r>
              <w:rPr>
                <w:sz w:val="20"/>
              </w:rPr>
              <w:t>Opis a spôsoby zabezpečenia záväzkov</w:t>
            </w:r>
          </w:p>
        </w:tc>
      </w:tr>
      <w:tr w:rsidR="00347F72">
        <w:trPr>
          <w:cantSplit/>
          <w:trHeight w:val="283"/>
        </w:trPr>
        <w:tc>
          <w:tcPr>
            <w:tcW w:w="8080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jc w:val="both"/>
              <w:rPr>
                <w:sz w:val="20"/>
              </w:rPr>
            </w:pPr>
          </w:p>
        </w:tc>
        <w:tc>
          <w:tcPr>
            <w:tcW w:w="14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47F72" w:rsidRDefault="00347F72">
            <w:pPr>
              <w:jc w:val="both"/>
              <w:rPr>
                <w:sz w:val="20"/>
              </w:rPr>
            </w:pPr>
          </w:p>
        </w:tc>
      </w:tr>
      <w:tr w:rsidR="00347F72">
        <w:trPr>
          <w:cantSplit/>
          <w:trHeight w:val="283"/>
        </w:trPr>
        <w:tc>
          <w:tcPr>
            <w:tcW w:w="8080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jc w:val="both"/>
              <w:rPr>
                <w:sz w:val="20"/>
              </w:rPr>
            </w:pPr>
          </w:p>
        </w:tc>
        <w:tc>
          <w:tcPr>
            <w:tcW w:w="14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47F72" w:rsidRDefault="00347F72">
            <w:pPr>
              <w:jc w:val="both"/>
              <w:rPr>
                <w:sz w:val="20"/>
              </w:rPr>
            </w:pPr>
          </w:p>
        </w:tc>
      </w:tr>
    </w:tbl>
    <w:p w:rsidR="00347F72" w:rsidRDefault="00347F72">
      <w:pPr>
        <w:ind w:left="1134"/>
        <w:jc w:val="both"/>
      </w:pPr>
    </w:p>
    <w:p w:rsidR="00347F72" w:rsidRDefault="00347F72">
      <w:pPr>
        <w:numPr>
          <w:ilvl w:val="0"/>
          <w:numId w:val="3"/>
        </w:numPr>
        <w:ind w:left="502"/>
        <w:jc w:val="both"/>
        <w:rPr>
          <w:b/>
          <w:bCs/>
          <w:kern w:val="1"/>
          <w:sz w:val="20"/>
        </w:rPr>
      </w:pPr>
      <w:r>
        <w:rPr>
          <w:bCs/>
          <w:kern w:val="1"/>
          <w:sz w:val="20"/>
        </w:rPr>
        <w:t xml:space="preserve">Informácie o vlastných akciách,  - </w:t>
      </w:r>
      <w:r>
        <w:rPr>
          <w:b/>
          <w:bCs/>
          <w:kern w:val="1"/>
          <w:sz w:val="20"/>
        </w:rPr>
        <w:t>spoločnosť nevlastní akcie.</w:t>
      </w:r>
    </w:p>
    <w:p w:rsidR="00347F72" w:rsidRDefault="00347F72">
      <w:pPr>
        <w:numPr>
          <w:ilvl w:val="0"/>
          <w:numId w:val="8"/>
        </w:numPr>
        <w:ind w:left="1069"/>
        <w:jc w:val="both"/>
        <w:rPr>
          <w:sz w:val="20"/>
        </w:rPr>
      </w:pPr>
      <w:r>
        <w:rPr>
          <w:sz w:val="20"/>
        </w:rPr>
        <w:t>dôvode nadobudnutia vlastných akcií počas účtovného obdobia,</w:t>
      </w:r>
    </w:p>
    <w:p w:rsidR="00347F72" w:rsidRDefault="00347F72">
      <w:pPr>
        <w:numPr>
          <w:ilvl w:val="0"/>
          <w:numId w:val="8"/>
        </w:numPr>
        <w:ind w:left="1069"/>
        <w:jc w:val="both"/>
        <w:rPr>
          <w:sz w:val="20"/>
        </w:rPr>
      </w:pPr>
      <w:r>
        <w:rPr>
          <w:sz w:val="20"/>
        </w:rPr>
        <w:t>informáciách, ktorými sú</w:t>
      </w:r>
    </w:p>
    <w:p w:rsidR="00347F72" w:rsidRDefault="00347F72">
      <w:pPr>
        <w:numPr>
          <w:ilvl w:val="0"/>
          <w:numId w:val="7"/>
        </w:numPr>
        <w:ind w:left="1636"/>
        <w:jc w:val="both"/>
        <w:rPr>
          <w:sz w:val="20"/>
        </w:rPr>
      </w:pPr>
      <w:r>
        <w:rPr>
          <w:sz w:val="20"/>
        </w:rPr>
        <w:t>počet a menovitá hodnota nadobudnutých vlastných akcií počas účtovného obdobia a počet a menovitá hodnota prevedených vlastných akcií počas účtovného obdobia, pričom sa uvádza percentuálna hodnota týchto vlastných akcií na upísanom základnom imaní,</w:t>
      </w:r>
    </w:p>
    <w:p w:rsidR="00347F72" w:rsidRDefault="00347F72">
      <w:pPr>
        <w:numPr>
          <w:ilvl w:val="0"/>
          <w:numId w:val="1"/>
        </w:numPr>
        <w:ind w:left="1636"/>
        <w:jc w:val="both"/>
        <w:rPr>
          <w:sz w:val="20"/>
        </w:rPr>
      </w:pPr>
      <w:r>
        <w:rPr>
          <w:sz w:val="20"/>
        </w:rPr>
        <w:t>počet a hodnota, za ktorú sa vlastné akcie počas účtovného obdobia nadobudli a počet a hodnota, za ktorú sa vlastné akcie počas účtovného obdobia previedli na inú osobu,</w:t>
      </w:r>
    </w:p>
    <w:p w:rsidR="00347F72" w:rsidRDefault="00347F72">
      <w:pPr>
        <w:numPr>
          <w:ilvl w:val="0"/>
          <w:numId w:val="8"/>
        </w:numPr>
        <w:ind w:left="1069"/>
        <w:jc w:val="both"/>
        <w:rPr>
          <w:bCs/>
          <w:kern w:val="1"/>
          <w:sz w:val="20"/>
        </w:rPr>
      </w:pPr>
      <w:r>
        <w:rPr>
          <w:sz w:val="20"/>
        </w:rPr>
        <w:t xml:space="preserve">počte, menovitej hodnote a hodnote, za ktorú sa vlastné akcie nadobudli a ktoré účtovná jednotka má v držbe k poslednému dňu účtovného obdobia; </w:t>
      </w:r>
      <w:r>
        <w:rPr>
          <w:bCs/>
          <w:kern w:val="1"/>
          <w:sz w:val="20"/>
        </w:rPr>
        <w:t>uvádza  sa aj ich percentuálny podiel na upísanom základnom imaní.</w:t>
      </w:r>
    </w:p>
    <w:p w:rsidR="00347F72" w:rsidRDefault="00347F72">
      <w:pPr>
        <w:numPr>
          <w:ilvl w:val="0"/>
          <w:numId w:val="3"/>
        </w:numPr>
        <w:ind w:left="502"/>
        <w:jc w:val="both"/>
        <w:rPr>
          <w:sz w:val="20"/>
        </w:rPr>
      </w:pPr>
      <w:r>
        <w:rPr>
          <w:sz w:val="20"/>
        </w:rPr>
        <w:t>Informácie o orgánoch účtovnej jednotky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670"/>
        <w:gridCol w:w="1560"/>
        <w:gridCol w:w="425"/>
        <w:gridCol w:w="417"/>
        <w:gridCol w:w="1442"/>
      </w:tblGrid>
      <w:tr w:rsidR="00347F72">
        <w:trPr>
          <w:cantSplit/>
          <w:trHeight w:val="283"/>
        </w:trPr>
        <w:tc>
          <w:tcPr>
            <w:tcW w:w="9514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47F72" w:rsidRDefault="00347F72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a</w:t>
            </w:r>
            <w:r>
              <w:rPr>
                <w:b/>
                <w:sz w:val="20"/>
              </w:rPr>
              <w:t>)</w:t>
            </w:r>
            <w:r>
              <w:rPr>
                <w:sz w:val="20"/>
              </w:rPr>
              <w:t>výška jednotlivých druhov záruk alebo iných zabezpečení pre členov štatutárneho orgánu, dozorného orgánu a iného orgánu ÚJ</w:t>
            </w:r>
          </w:p>
        </w:tc>
      </w:tr>
      <w:tr w:rsidR="00347F72">
        <w:trPr>
          <w:cantSplit/>
          <w:trHeight w:val="283"/>
        </w:trPr>
        <w:tc>
          <w:tcPr>
            <w:tcW w:w="5670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jc w:val="both"/>
              <w:rPr>
                <w:sz w:val="20"/>
              </w:rPr>
            </w:pPr>
            <w:r>
              <w:rPr>
                <w:sz w:val="20"/>
              </w:rPr>
              <w:t>Druh záruky</w:t>
            </w:r>
          </w:p>
        </w:tc>
        <w:tc>
          <w:tcPr>
            <w:tcW w:w="1985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jc w:val="both"/>
              <w:rPr>
                <w:sz w:val="20"/>
              </w:rPr>
            </w:pPr>
            <w:r>
              <w:rPr>
                <w:sz w:val="20"/>
              </w:rPr>
              <w:t>Štatutárny orgán</w:t>
            </w:r>
          </w:p>
        </w:tc>
        <w:tc>
          <w:tcPr>
            <w:tcW w:w="1859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47F72" w:rsidRDefault="00347F72">
            <w:pPr>
              <w:rPr>
                <w:sz w:val="20"/>
              </w:rPr>
            </w:pPr>
            <w:r>
              <w:rPr>
                <w:sz w:val="20"/>
              </w:rPr>
              <w:t>EUR</w:t>
            </w:r>
          </w:p>
        </w:tc>
      </w:tr>
      <w:tr w:rsidR="00347F72">
        <w:trPr>
          <w:cantSplit/>
          <w:trHeight w:val="283"/>
        </w:trPr>
        <w:tc>
          <w:tcPr>
            <w:tcW w:w="5670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jc w:val="both"/>
              <w:rPr>
                <w:sz w:val="20"/>
              </w:rPr>
            </w:pPr>
          </w:p>
        </w:tc>
        <w:tc>
          <w:tcPr>
            <w:tcW w:w="1985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jc w:val="both"/>
              <w:rPr>
                <w:sz w:val="20"/>
              </w:rPr>
            </w:pPr>
          </w:p>
        </w:tc>
        <w:tc>
          <w:tcPr>
            <w:tcW w:w="1859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47F72" w:rsidRDefault="00347F72">
            <w:pPr>
              <w:jc w:val="both"/>
              <w:rPr>
                <w:sz w:val="20"/>
              </w:rPr>
            </w:pPr>
          </w:p>
        </w:tc>
      </w:tr>
      <w:tr w:rsidR="00347F72">
        <w:trPr>
          <w:cantSplit/>
          <w:trHeight w:val="283"/>
        </w:trPr>
        <w:tc>
          <w:tcPr>
            <w:tcW w:w="5670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jc w:val="both"/>
              <w:rPr>
                <w:sz w:val="20"/>
              </w:rPr>
            </w:pPr>
          </w:p>
        </w:tc>
        <w:tc>
          <w:tcPr>
            <w:tcW w:w="1985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jc w:val="both"/>
              <w:rPr>
                <w:sz w:val="20"/>
              </w:rPr>
            </w:pPr>
          </w:p>
        </w:tc>
        <w:tc>
          <w:tcPr>
            <w:tcW w:w="1859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47F72" w:rsidRDefault="00347F72">
            <w:pPr>
              <w:jc w:val="both"/>
              <w:rPr>
                <w:sz w:val="20"/>
              </w:rPr>
            </w:pPr>
          </w:p>
        </w:tc>
      </w:tr>
      <w:tr w:rsidR="00347F72">
        <w:trPr>
          <w:cantSplit/>
        </w:trPr>
        <w:tc>
          <w:tcPr>
            <w:tcW w:w="9514" w:type="dxa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47F72" w:rsidRDefault="00347F72">
            <w:pPr>
              <w:rPr>
                <w:sz w:val="20"/>
              </w:rPr>
            </w:pPr>
            <w:r>
              <w:rPr>
                <w:sz w:val="20"/>
              </w:rPr>
              <w:t>b)pôžičky poskytnuté členom štatutárneho orgánu, dozorného orgánu a iného orgánu ÚJ</w:t>
            </w:r>
          </w:p>
        </w:tc>
      </w:tr>
      <w:tr w:rsidR="00347F72">
        <w:trPr>
          <w:cantSplit/>
        </w:trPr>
        <w:tc>
          <w:tcPr>
            <w:tcW w:w="5670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tabs>
                <w:tab w:val="left" w:pos="851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>Celková suma poskytnutých pôžičiek k poslednému dňu ÚO. obdobia</w:t>
            </w: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jc w:val="both"/>
              <w:rPr>
                <w:sz w:val="20"/>
              </w:rPr>
            </w:pPr>
            <w:r>
              <w:rPr>
                <w:sz w:val="20"/>
              </w:rPr>
              <w:t>Štatutárny orgán</w:t>
            </w:r>
          </w:p>
        </w:tc>
        <w:tc>
          <w:tcPr>
            <w:tcW w:w="842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rPr>
                <w:sz w:val="20"/>
              </w:rPr>
            </w:pPr>
            <w:r>
              <w:rPr>
                <w:sz w:val="20"/>
              </w:rPr>
              <w:t>Úrok v %</w:t>
            </w:r>
          </w:p>
        </w:tc>
        <w:tc>
          <w:tcPr>
            <w:tcW w:w="144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47F72" w:rsidRDefault="00347F72">
            <w:pPr>
              <w:rPr>
                <w:sz w:val="20"/>
              </w:rPr>
            </w:pPr>
            <w:r>
              <w:rPr>
                <w:sz w:val="20"/>
              </w:rPr>
              <w:t>EUR</w:t>
            </w:r>
          </w:p>
          <w:p w:rsidR="00347F72" w:rsidRDefault="00347F72">
            <w:pPr>
              <w:tabs>
                <w:tab w:val="left" w:pos="851"/>
              </w:tabs>
              <w:jc w:val="both"/>
              <w:rPr>
                <w:sz w:val="20"/>
              </w:rPr>
            </w:pPr>
          </w:p>
        </w:tc>
      </w:tr>
      <w:tr w:rsidR="00347F72">
        <w:trPr>
          <w:cantSplit/>
        </w:trPr>
        <w:tc>
          <w:tcPr>
            <w:tcW w:w="5670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tabs>
                <w:tab w:val="left" w:pos="851"/>
              </w:tabs>
              <w:jc w:val="both"/>
              <w:rPr>
                <w:sz w:val="20"/>
              </w:rPr>
            </w:pP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rPr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rPr>
                <w:sz w:val="20"/>
              </w:rPr>
            </w:pPr>
          </w:p>
        </w:tc>
        <w:tc>
          <w:tcPr>
            <w:tcW w:w="144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47F72" w:rsidRDefault="00347F72">
            <w:pPr>
              <w:rPr>
                <w:sz w:val="20"/>
              </w:rPr>
            </w:pPr>
          </w:p>
        </w:tc>
      </w:tr>
      <w:tr w:rsidR="00347F72">
        <w:trPr>
          <w:cantSplit/>
        </w:trPr>
        <w:tc>
          <w:tcPr>
            <w:tcW w:w="5670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tabs>
                <w:tab w:val="left" w:pos="851"/>
              </w:tabs>
              <w:jc w:val="both"/>
              <w:rPr>
                <w:sz w:val="20"/>
              </w:rPr>
            </w:pP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rPr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rPr>
                <w:sz w:val="20"/>
              </w:rPr>
            </w:pPr>
          </w:p>
        </w:tc>
        <w:tc>
          <w:tcPr>
            <w:tcW w:w="144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47F72" w:rsidRDefault="00347F72">
            <w:pPr>
              <w:rPr>
                <w:sz w:val="20"/>
              </w:rPr>
            </w:pPr>
          </w:p>
        </w:tc>
      </w:tr>
      <w:tr w:rsidR="00347F72">
        <w:trPr>
          <w:cantSplit/>
        </w:trPr>
        <w:tc>
          <w:tcPr>
            <w:tcW w:w="5670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tabs>
                <w:tab w:val="left" w:pos="851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>Celková suma splatených pôžičiek k poslednému dňu účt. obdobia</w:t>
            </w:r>
          </w:p>
          <w:p w:rsidR="00347F72" w:rsidRDefault="00347F72">
            <w:pPr>
              <w:tabs>
                <w:tab w:val="left" w:pos="851"/>
              </w:tabs>
              <w:jc w:val="both"/>
              <w:rPr>
                <w:sz w:val="20"/>
              </w:rPr>
            </w:pP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rPr>
                <w:sz w:val="20"/>
              </w:rPr>
            </w:pPr>
          </w:p>
          <w:p w:rsidR="00347F72" w:rsidRDefault="00347F72">
            <w:pPr>
              <w:tabs>
                <w:tab w:val="left" w:pos="851"/>
              </w:tabs>
              <w:jc w:val="both"/>
              <w:rPr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rPr>
                <w:sz w:val="20"/>
              </w:rPr>
            </w:pPr>
          </w:p>
          <w:p w:rsidR="00347F72" w:rsidRDefault="00347F72">
            <w:pPr>
              <w:tabs>
                <w:tab w:val="left" w:pos="851"/>
              </w:tabs>
              <w:jc w:val="both"/>
              <w:rPr>
                <w:sz w:val="20"/>
              </w:rPr>
            </w:pPr>
          </w:p>
        </w:tc>
        <w:tc>
          <w:tcPr>
            <w:tcW w:w="144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47F72" w:rsidRDefault="00347F72">
            <w:pPr>
              <w:rPr>
                <w:sz w:val="20"/>
              </w:rPr>
            </w:pPr>
          </w:p>
          <w:p w:rsidR="00347F72" w:rsidRDefault="00347F72">
            <w:pPr>
              <w:tabs>
                <w:tab w:val="left" w:pos="851"/>
              </w:tabs>
              <w:jc w:val="both"/>
              <w:rPr>
                <w:sz w:val="20"/>
              </w:rPr>
            </w:pPr>
          </w:p>
        </w:tc>
      </w:tr>
      <w:tr w:rsidR="00347F72">
        <w:trPr>
          <w:cantSplit/>
        </w:trPr>
        <w:tc>
          <w:tcPr>
            <w:tcW w:w="5670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tabs>
                <w:tab w:val="left" w:pos="851"/>
              </w:tabs>
              <w:jc w:val="both"/>
              <w:rPr>
                <w:sz w:val="20"/>
              </w:rPr>
            </w:pP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rPr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rPr>
                <w:sz w:val="20"/>
              </w:rPr>
            </w:pPr>
          </w:p>
        </w:tc>
        <w:tc>
          <w:tcPr>
            <w:tcW w:w="144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47F72" w:rsidRDefault="00347F72">
            <w:pPr>
              <w:rPr>
                <w:sz w:val="20"/>
              </w:rPr>
            </w:pPr>
          </w:p>
        </w:tc>
      </w:tr>
      <w:tr w:rsidR="00347F72">
        <w:trPr>
          <w:cantSplit/>
        </w:trPr>
        <w:tc>
          <w:tcPr>
            <w:tcW w:w="5670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tabs>
                <w:tab w:val="left" w:pos="851"/>
              </w:tabs>
              <w:jc w:val="both"/>
              <w:rPr>
                <w:sz w:val="20"/>
              </w:rPr>
            </w:pP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rPr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rPr>
                <w:sz w:val="20"/>
              </w:rPr>
            </w:pPr>
          </w:p>
        </w:tc>
        <w:tc>
          <w:tcPr>
            <w:tcW w:w="144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47F72" w:rsidRDefault="00347F72">
            <w:pPr>
              <w:rPr>
                <w:sz w:val="20"/>
              </w:rPr>
            </w:pPr>
          </w:p>
        </w:tc>
      </w:tr>
      <w:tr w:rsidR="00347F72">
        <w:trPr>
          <w:cantSplit/>
        </w:trPr>
        <w:tc>
          <w:tcPr>
            <w:tcW w:w="5670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tabs>
                <w:tab w:val="left" w:pos="851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 xml:space="preserve">Celková suma odpustených pôžičiek a odpísaných pôžičiek </w:t>
            </w:r>
          </w:p>
          <w:p w:rsidR="00347F72" w:rsidRDefault="00347F72">
            <w:pPr>
              <w:tabs>
                <w:tab w:val="left" w:pos="851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 xml:space="preserve">k poslednému dňu účtovného obdobia </w:t>
            </w: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rPr>
                <w:sz w:val="20"/>
              </w:rPr>
            </w:pPr>
          </w:p>
          <w:p w:rsidR="00347F72" w:rsidRDefault="00347F72">
            <w:pPr>
              <w:tabs>
                <w:tab w:val="left" w:pos="851"/>
              </w:tabs>
              <w:jc w:val="both"/>
              <w:rPr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rPr>
                <w:sz w:val="20"/>
              </w:rPr>
            </w:pPr>
          </w:p>
          <w:p w:rsidR="00347F72" w:rsidRDefault="00347F72">
            <w:pPr>
              <w:tabs>
                <w:tab w:val="left" w:pos="851"/>
              </w:tabs>
              <w:jc w:val="both"/>
              <w:rPr>
                <w:sz w:val="20"/>
              </w:rPr>
            </w:pPr>
          </w:p>
        </w:tc>
        <w:tc>
          <w:tcPr>
            <w:tcW w:w="144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47F72" w:rsidRDefault="00347F72">
            <w:pPr>
              <w:rPr>
                <w:sz w:val="20"/>
              </w:rPr>
            </w:pPr>
          </w:p>
          <w:p w:rsidR="00347F72" w:rsidRDefault="00347F72">
            <w:pPr>
              <w:tabs>
                <w:tab w:val="left" w:pos="851"/>
              </w:tabs>
              <w:jc w:val="both"/>
              <w:rPr>
                <w:sz w:val="20"/>
              </w:rPr>
            </w:pPr>
          </w:p>
        </w:tc>
      </w:tr>
      <w:tr w:rsidR="00347F72">
        <w:trPr>
          <w:cantSplit/>
        </w:trPr>
        <w:tc>
          <w:tcPr>
            <w:tcW w:w="5670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tabs>
                <w:tab w:val="left" w:pos="851"/>
              </w:tabs>
              <w:jc w:val="both"/>
              <w:rPr>
                <w:sz w:val="20"/>
              </w:rPr>
            </w:pP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rPr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rPr>
                <w:sz w:val="20"/>
              </w:rPr>
            </w:pPr>
          </w:p>
        </w:tc>
        <w:tc>
          <w:tcPr>
            <w:tcW w:w="144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47F72" w:rsidRDefault="00347F72">
            <w:pPr>
              <w:rPr>
                <w:sz w:val="20"/>
              </w:rPr>
            </w:pPr>
          </w:p>
        </w:tc>
      </w:tr>
      <w:tr w:rsidR="00347F72">
        <w:trPr>
          <w:cantSplit/>
        </w:trPr>
        <w:tc>
          <w:tcPr>
            <w:tcW w:w="5670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tabs>
                <w:tab w:val="left" w:pos="851"/>
              </w:tabs>
              <w:jc w:val="both"/>
              <w:rPr>
                <w:sz w:val="20"/>
              </w:rPr>
            </w:pP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rPr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rPr>
                <w:sz w:val="20"/>
              </w:rPr>
            </w:pPr>
          </w:p>
        </w:tc>
        <w:tc>
          <w:tcPr>
            <w:tcW w:w="144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47F72" w:rsidRDefault="00347F72">
            <w:pPr>
              <w:rPr>
                <w:sz w:val="20"/>
              </w:rPr>
            </w:pPr>
          </w:p>
        </w:tc>
      </w:tr>
      <w:tr w:rsidR="00347F72">
        <w:trPr>
          <w:cantSplit/>
          <w:trHeight w:val="283"/>
        </w:trPr>
        <w:tc>
          <w:tcPr>
            <w:tcW w:w="9514" w:type="dxa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47F72" w:rsidRDefault="00347F72">
            <w:pPr>
              <w:rPr>
                <w:sz w:val="20"/>
              </w:rPr>
            </w:pPr>
            <w:r>
              <w:rPr>
                <w:sz w:val="20"/>
              </w:rPr>
              <w:t>c)celková suma použitých finančných prostriedkov alebo iného plnenia na súkromné účely členmi štatutárneho orgánu, dozorného orgánu a iného orgánu účtovnej jednotky, ktoré je potrebné vyúčtovať</w:t>
            </w:r>
          </w:p>
        </w:tc>
      </w:tr>
      <w:tr w:rsidR="00347F72">
        <w:trPr>
          <w:cantSplit/>
          <w:trHeight w:val="283"/>
        </w:trPr>
        <w:tc>
          <w:tcPr>
            <w:tcW w:w="5670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jc w:val="both"/>
              <w:rPr>
                <w:sz w:val="20"/>
              </w:rPr>
            </w:pPr>
            <w:r>
              <w:rPr>
                <w:sz w:val="20"/>
              </w:rPr>
              <w:t>Plnenie na súkromné účely k vyúčtovaniu</w:t>
            </w:r>
          </w:p>
        </w:tc>
        <w:tc>
          <w:tcPr>
            <w:tcW w:w="1985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jc w:val="both"/>
              <w:rPr>
                <w:sz w:val="20"/>
              </w:rPr>
            </w:pPr>
            <w:r>
              <w:rPr>
                <w:sz w:val="20"/>
              </w:rPr>
              <w:t>Štatutárny orgán</w:t>
            </w:r>
          </w:p>
        </w:tc>
        <w:tc>
          <w:tcPr>
            <w:tcW w:w="1859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47F72" w:rsidRDefault="00347F72">
            <w:pPr>
              <w:jc w:val="both"/>
              <w:rPr>
                <w:sz w:val="20"/>
              </w:rPr>
            </w:pPr>
            <w:r>
              <w:rPr>
                <w:sz w:val="20"/>
              </w:rPr>
              <w:t>EUR</w:t>
            </w:r>
          </w:p>
        </w:tc>
      </w:tr>
      <w:tr w:rsidR="00347F72">
        <w:trPr>
          <w:cantSplit/>
          <w:trHeight w:val="283"/>
        </w:trPr>
        <w:tc>
          <w:tcPr>
            <w:tcW w:w="5670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jc w:val="both"/>
              <w:rPr>
                <w:sz w:val="20"/>
              </w:rPr>
            </w:pPr>
          </w:p>
        </w:tc>
        <w:tc>
          <w:tcPr>
            <w:tcW w:w="1985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jc w:val="both"/>
              <w:rPr>
                <w:sz w:val="20"/>
              </w:rPr>
            </w:pPr>
          </w:p>
        </w:tc>
        <w:tc>
          <w:tcPr>
            <w:tcW w:w="1859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47F72" w:rsidRDefault="00347F72">
            <w:pPr>
              <w:jc w:val="both"/>
              <w:rPr>
                <w:sz w:val="20"/>
              </w:rPr>
            </w:pPr>
          </w:p>
        </w:tc>
      </w:tr>
      <w:tr w:rsidR="00347F72">
        <w:trPr>
          <w:cantSplit/>
          <w:trHeight w:val="283"/>
        </w:trPr>
        <w:tc>
          <w:tcPr>
            <w:tcW w:w="5670" w:type="dxa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jc w:val="both"/>
              <w:rPr>
                <w:sz w:val="20"/>
              </w:rPr>
            </w:pPr>
          </w:p>
        </w:tc>
        <w:tc>
          <w:tcPr>
            <w:tcW w:w="1985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347F72" w:rsidRDefault="00347F72">
            <w:pPr>
              <w:jc w:val="both"/>
              <w:rPr>
                <w:sz w:val="20"/>
              </w:rPr>
            </w:pPr>
          </w:p>
        </w:tc>
        <w:tc>
          <w:tcPr>
            <w:tcW w:w="1859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47F72" w:rsidRDefault="00347F72">
            <w:pPr>
              <w:jc w:val="both"/>
              <w:rPr>
                <w:sz w:val="20"/>
              </w:rPr>
            </w:pPr>
          </w:p>
        </w:tc>
      </w:tr>
    </w:tbl>
    <w:p w:rsidR="00347F72" w:rsidRDefault="00347F72">
      <w:pPr>
        <w:jc w:val="both"/>
      </w:pPr>
    </w:p>
    <w:p w:rsidR="00347F72" w:rsidRDefault="00347F72">
      <w:pPr>
        <w:numPr>
          <w:ilvl w:val="0"/>
          <w:numId w:val="3"/>
        </w:numPr>
        <w:ind w:left="502"/>
        <w:jc w:val="both"/>
        <w:rPr>
          <w:b/>
          <w:bCs/>
          <w:sz w:val="21"/>
          <w:szCs w:val="21"/>
        </w:rPr>
      </w:pPr>
      <w:r>
        <w:rPr>
          <w:sz w:val="20"/>
        </w:rPr>
        <w:t xml:space="preserve">Informácie o povinnostiach účtovnej jednotky, a to – </w:t>
      </w:r>
      <w:r>
        <w:rPr>
          <w:b/>
          <w:bCs/>
          <w:sz w:val="20"/>
        </w:rPr>
        <w:t>spoločnosť nemá povinno</w:t>
      </w:r>
      <w:r>
        <w:rPr>
          <w:b/>
          <w:bCs/>
        </w:rPr>
        <w:t xml:space="preserve">sti </w:t>
      </w:r>
      <w:r>
        <w:rPr>
          <w:b/>
          <w:bCs/>
          <w:sz w:val="21"/>
          <w:szCs w:val="21"/>
        </w:rPr>
        <w:t>ktoré sa nevykazujú v súvahe</w:t>
      </w:r>
    </w:p>
    <w:p w:rsidR="00347F72" w:rsidRDefault="00347F72">
      <w:pPr>
        <w:numPr>
          <w:ilvl w:val="0"/>
          <w:numId w:val="9"/>
        </w:numPr>
        <w:ind w:left="1069"/>
        <w:jc w:val="both"/>
        <w:rPr>
          <w:sz w:val="20"/>
        </w:rPr>
      </w:pPr>
      <w:r>
        <w:rPr>
          <w:sz w:val="20"/>
        </w:rPr>
        <w:t>celkovej sume finančných povinností, ktoré sa nevykazujú v súvahe, ale sú významné na posúdenie finančnej situácie účtovnej jednotky, napríklad povinnosti nájomcu vyplývajúce z operatívneho prenájmu, z uzatvorených zmlúv na poskytnutie úveru alebo pôžičky, ktoré ešte neboli poskytnuté, finančné povinnosti vyplývajúce z licenčných a koncesionárskych zmlúv s uvedením sumy poplatku za celé zostávajúce obdobie platnosti zmluvy,</w:t>
      </w:r>
    </w:p>
    <w:p w:rsidR="00347F72" w:rsidRDefault="00347F72">
      <w:pPr>
        <w:jc w:val="both"/>
        <w:rPr>
          <w:sz w:val="20"/>
        </w:rPr>
      </w:pPr>
    </w:p>
    <w:p w:rsidR="00347F72" w:rsidRDefault="00347F72">
      <w:pPr>
        <w:numPr>
          <w:ilvl w:val="0"/>
          <w:numId w:val="9"/>
        </w:numPr>
        <w:ind w:left="1069"/>
        <w:jc w:val="both"/>
        <w:rPr>
          <w:sz w:val="20"/>
        </w:rPr>
      </w:pPr>
      <w:r>
        <w:rPr>
          <w:sz w:val="20"/>
        </w:rPr>
        <w:t>celkovej sume významných podmienených záväzkov, ktorými sa rozumie</w:t>
      </w:r>
    </w:p>
    <w:p w:rsidR="00347F72" w:rsidRDefault="00347F72">
      <w:pPr>
        <w:numPr>
          <w:ilvl w:val="0"/>
          <w:numId w:val="2"/>
        </w:numPr>
        <w:ind w:left="1636"/>
        <w:jc w:val="both"/>
        <w:rPr>
          <w:sz w:val="20"/>
        </w:rPr>
      </w:pPr>
      <w:r>
        <w:rPr>
          <w:sz w:val="20"/>
        </w:rPr>
        <w:t>možná povinnosť, ktorá vznikla ako dôsledok minulej udalosti a ktorej existencia závisí od toho, či nastane alebo nenastane jedna alebo viac neistých udalostí v budúcnosti, ktorých vznik nezávisí od účtovnej jednotky, alebo</w:t>
      </w:r>
    </w:p>
    <w:p w:rsidR="00347F72" w:rsidRDefault="00347F72">
      <w:pPr>
        <w:numPr>
          <w:ilvl w:val="0"/>
          <w:numId w:val="2"/>
        </w:numPr>
        <w:ind w:left="1636"/>
        <w:jc w:val="both"/>
        <w:rPr>
          <w:sz w:val="20"/>
        </w:rPr>
      </w:pPr>
      <w:r>
        <w:rPr>
          <w:sz w:val="20"/>
        </w:rPr>
        <w:t>existujúca povinnosť, ktorá vznikla ako dôsledok minulej udalosti, ale ktorá sa nevykazuje v súvahe, pretože</w:t>
      </w:r>
    </w:p>
    <w:p w:rsidR="00347F72" w:rsidRDefault="00347F72">
      <w:pPr>
        <w:numPr>
          <w:ilvl w:val="0"/>
          <w:numId w:val="11"/>
        </w:numPr>
        <w:ind w:left="2061"/>
        <w:jc w:val="both"/>
        <w:rPr>
          <w:sz w:val="20"/>
        </w:rPr>
      </w:pPr>
      <w:r>
        <w:rPr>
          <w:sz w:val="20"/>
        </w:rPr>
        <w:t>nie je pravdepodobné, že na splnenie tejto povinnosti bude potrebný úbytok ekonomických úžitkov, alebo</w:t>
      </w:r>
    </w:p>
    <w:p w:rsidR="00347F72" w:rsidRDefault="00347F72">
      <w:pPr>
        <w:numPr>
          <w:ilvl w:val="0"/>
          <w:numId w:val="10"/>
        </w:numPr>
        <w:ind w:left="360"/>
        <w:jc w:val="both"/>
        <w:rPr>
          <w:sz w:val="20"/>
        </w:rPr>
      </w:pPr>
      <w:r>
        <w:rPr>
          <w:sz w:val="20"/>
        </w:rPr>
        <w:t>výška tejto povinnosti sa nedá spoľahlivo oceniť,</w:t>
      </w:r>
    </w:p>
    <w:p w:rsidR="00347F72" w:rsidRDefault="00347F72">
      <w:pPr>
        <w:numPr>
          <w:ilvl w:val="0"/>
          <w:numId w:val="9"/>
        </w:numPr>
        <w:ind w:left="1069"/>
        <w:jc w:val="both"/>
        <w:rPr>
          <w:sz w:val="20"/>
        </w:rPr>
      </w:pPr>
      <w:r>
        <w:rPr>
          <w:sz w:val="20"/>
        </w:rPr>
        <w:t>opise významných finančných povinností a významných podmienených záväzkov,</w:t>
      </w:r>
    </w:p>
    <w:p w:rsidR="00347F72" w:rsidRDefault="00347F72">
      <w:pPr>
        <w:numPr>
          <w:ilvl w:val="0"/>
          <w:numId w:val="9"/>
        </w:numPr>
        <w:ind w:left="1069"/>
        <w:jc w:val="both"/>
        <w:rPr>
          <w:sz w:val="20"/>
        </w:rPr>
      </w:pPr>
      <w:r>
        <w:rPr>
          <w:sz w:val="20"/>
        </w:rPr>
        <w:t>celkovej sume významných finančných povinností a významných podmienených záväzkoch voči dcérskej účtovnej jednotke a účtovnej jednotke s podstatným vplyvom,</w:t>
      </w:r>
    </w:p>
    <w:p w:rsidR="00347F72" w:rsidRDefault="00347F72">
      <w:pPr>
        <w:numPr>
          <w:ilvl w:val="0"/>
          <w:numId w:val="9"/>
        </w:numPr>
        <w:ind w:left="1069"/>
        <w:jc w:val="both"/>
        <w:rPr>
          <w:sz w:val="20"/>
        </w:rPr>
      </w:pPr>
      <w:r>
        <w:rPr>
          <w:sz w:val="20"/>
        </w:rPr>
        <w:t>opise významných povinností účtovnej jednotky vyplývajúcich z dôchodkových programov pre zamestnancov.</w:t>
      </w:r>
    </w:p>
    <w:p w:rsidR="00347F72" w:rsidRDefault="00347F72">
      <w:pPr>
        <w:jc w:val="both"/>
        <w:rPr>
          <w:sz w:val="20"/>
        </w:rPr>
      </w:pPr>
    </w:p>
    <w:p w:rsidR="00347F72" w:rsidRDefault="00347F72">
      <w:pPr>
        <w:numPr>
          <w:ilvl w:val="0"/>
          <w:numId w:val="3"/>
        </w:numPr>
        <w:ind w:left="502"/>
        <w:jc w:val="both"/>
        <w:rPr>
          <w:sz w:val="20"/>
        </w:rPr>
      </w:pPr>
      <w:bookmarkStart w:id="0" w:name="OLE_LINK1"/>
      <w:r>
        <w:rPr>
          <w:sz w:val="20"/>
        </w:rPr>
        <w:t>Informácie o udelení výlučného práva alebo osobitného práva, ktorým sa udelilo právo poskytovať služby vo verejnom záujme, pričom sa uvádza náhrada za túto činnosť v akejkoľvek forme, a ak sa zároveň vykonávajú aj iné činnosti, uvádzajú sa aj informácie o</w:t>
      </w:r>
    </w:p>
    <w:p w:rsidR="00347F72" w:rsidRDefault="00347F72">
      <w:pPr>
        <w:numPr>
          <w:ilvl w:val="0"/>
          <w:numId w:val="6"/>
        </w:numPr>
        <w:ind w:left="1069"/>
        <w:jc w:val="both"/>
        <w:rPr>
          <w:sz w:val="20"/>
        </w:rPr>
      </w:pPr>
      <w:r>
        <w:rPr>
          <w:sz w:val="20"/>
        </w:rPr>
        <w:t>všetkých formách prijatej náhrady,</w:t>
      </w:r>
    </w:p>
    <w:p w:rsidR="00347F72" w:rsidRDefault="00347F72">
      <w:pPr>
        <w:numPr>
          <w:ilvl w:val="0"/>
          <w:numId w:val="6"/>
        </w:numPr>
        <w:ind w:left="1069"/>
        <w:jc w:val="both"/>
        <w:rPr>
          <w:sz w:val="20"/>
        </w:rPr>
      </w:pPr>
      <w:r>
        <w:rPr>
          <w:sz w:val="20"/>
        </w:rPr>
        <w:t>účtovných zásadách použitých pri prideľovaní nákladov a výnosov,</w:t>
      </w:r>
    </w:p>
    <w:p w:rsidR="00347F72" w:rsidRDefault="00347F72">
      <w:pPr>
        <w:numPr>
          <w:ilvl w:val="0"/>
          <w:numId w:val="6"/>
        </w:numPr>
        <w:ind w:left="1069"/>
        <w:jc w:val="both"/>
        <w:rPr>
          <w:sz w:val="20"/>
        </w:rPr>
      </w:pPr>
      <w:r>
        <w:rPr>
          <w:sz w:val="20"/>
        </w:rPr>
        <w:t>všetkých druhoch činností účtovnej jednotky.</w:t>
      </w:r>
    </w:p>
    <w:p w:rsidR="00265BC7" w:rsidRDefault="00265BC7" w:rsidP="00265BC7">
      <w:pPr>
        <w:jc w:val="both"/>
        <w:rPr>
          <w:sz w:val="20"/>
        </w:rPr>
      </w:pPr>
    </w:p>
    <w:p w:rsidR="00347F72" w:rsidRDefault="00265BC7" w:rsidP="00265BC7">
      <w:pPr>
        <w:pStyle w:val="Odsekzoznamu"/>
        <w:numPr>
          <w:ilvl w:val="0"/>
          <w:numId w:val="3"/>
        </w:numPr>
        <w:jc w:val="both"/>
        <w:rPr>
          <w:sz w:val="20"/>
        </w:rPr>
      </w:pPr>
      <w:r>
        <w:rPr>
          <w:sz w:val="20"/>
        </w:rPr>
        <w:t>Spoločnosť Služobníček s.r.o., zmenila dňa 6.1.2017 obchodný názov a sídlo na :</w:t>
      </w:r>
      <w:bookmarkEnd w:id="0"/>
    </w:p>
    <w:p w:rsidR="00265BC7" w:rsidRPr="00265BC7" w:rsidRDefault="00265BC7" w:rsidP="00265BC7">
      <w:pPr>
        <w:pStyle w:val="Odsekzoznamu"/>
        <w:ind w:left="1481"/>
        <w:jc w:val="both"/>
        <w:rPr>
          <w:sz w:val="20"/>
        </w:rPr>
      </w:pPr>
      <w:r>
        <w:rPr>
          <w:sz w:val="20"/>
        </w:rPr>
        <w:t xml:space="preserve">T&amp;T </w:t>
      </w:r>
      <w:proofErr w:type="spellStart"/>
      <w:r>
        <w:rPr>
          <w:sz w:val="20"/>
        </w:rPr>
        <w:t>estate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s.ro</w:t>
      </w:r>
      <w:proofErr w:type="spellEnd"/>
      <w:r>
        <w:rPr>
          <w:sz w:val="20"/>
        </w:rPr>
        <w:t>., Lazaretská 23, 81109 Bratislava</w:t>
      </w:r>
    </w:p>
    <w:p w:rsidR="00347F72" w:rsidRDefault="00347F72">
      <w:pPr>
        <w:jc w:val="right"/>
        <w:rPr>
          <w:sz w:val="20"/>
        </w:rPr>
      </w:pPr>
      <w:bookmarkStart w:id="1" w:name="_GoBack"/>
      <w:bookmarkEnd w:id="1"/>
    </w:p>
    <w:p w:rsidR="00195935" w:rsidRDefault="00347F72">
      <w:pPr>
        <w:rPr>
          <w:sz w:val="20"/>
        </w:rPr>
      </w:pPr>
      <w:r>
        <w:rPr>
          <w:sz w:val="20"/>
        </w:rPr>
        <w:lastRenderedPageBreak/>
        <w:t>Údaje v poznámkach sú uvádzané za bežne účtovné obdobie. S</w:t>
      </w:r>
      <w:r w:rsidR="00354BAE">
        <w:rPr>
          <w:sz w:val="20"/>
        </w:rPr>
        <w:t>umy sú uvádzané v celých eurách</w:t>
      </w:r>
    </w:p>
    <w:p w:rsidR="00347F72" w:rsidRPr="00354BAE" w:rsidRDefault="00354BAE">
      <w:pPr>
        <w:rPr>
          <w:sz w:val="20"/>
        </w:rPr>
      </w:pPr>
      <w:r>
        <w:rPr>
          <w:sz w:val="20"/>
        </w:rPr>
        <w:t xml:space="preserve">ÚJ - účtovná jednotka, </w:t>
      </w:r>
      <w:proofErr w:type="spellStart"/>
      <w:r w:rsidR="00347F72">
        <w:rPr>
          <w:sz w:val="20"/>
        </w:rPr>
        <w:t>BO-bežné</w:t>
      </w:r>
      <w:proofErr w:type="spellEnd"/>
      <w:r w:rsidR="00347F72">
        <w:rPr>
          <w:sz w:val="20"/>
        </w:rPr>
        <w:t xml:space="preserve"> obdobie</w:t>
      </w:r>
    </w:p>
    <w:sectPr w:rsidR="00347F72" w:rsidRPr="00354BAE">
      <w:headerReference w:type="default" r:id="rId9"/>
      <w:footerReference w:type="default" r:id="rId10"/>
      <w:footnotePr>
        <w:pos w:val="beneathText"/>
      </w:footnotePr>
      <w:pgSz w:w="11905" w:h="16837"/>
      <w:pgMar w:top="1418" w:right="1418" w:bottom="1418" w:left="1021" w:header="567" w:footer="567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1565" w:rsidRDefault="00E31565">
      <w:r>
        <w:separator/>
      </w:r>
    </w:p>
  </w:endnote>
  <w:endnote w:type="continuationSeparator" w:id="0">
    <w:p w:rsidR="00E31565" w:rsidRDefault="00E315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7F72" w:rsidRDefault="00347F72">
    <w:pPr>
      <w:pStyle w:val="Pta"/>
      <w:jc w:val="center"/>
    </w:pPr>
    <w:r>
      <w:fldChar w:fldCharType="begin"/>
    </w:r>
    <w:r>
      <w:instrText xml:space="preserve"> PAGE \*ARABIC </w:instrText>
    </w:r>
    <w:r>
      <w:fldChar w:fldCharType="separate"/>
    </w:r>
    <w:r w:rsidR="00265BC7">
      <w:rPr>
        <w:noProof/>
      </w:rPr>
      <w:t>3</w:t>
    </w:r>
    <w:r>
      <w:fldChar w:fldCharType="end"/>
    </w:r>
  </w:p>
  <w:p w:rsidR="00347F72" w:rsidRDefault="00347F72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1565" w:rsidRDefault="00E31565">
      <w:r>
        <w:separator/>
      </w:r>
    </w:p>
  </w:footnote>
  <w:footnote w:type="continuationSeparator" w:id="0">
    <w:p w:rsidR="00E31565" w:rsidRDefault="00E315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47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710"/>
      <w:gridCol w:w="707"/>
      <w:gridCol w:w="351"/>
      <w:gridCol w:w="346"/>
      <w:gridCol w:w="346"/>
      <w:gridCol w:w="346"/>
      <w:gridCol w:w="346"/>
      <w:gridCol w:w="346"/>
      <w:gridCol w:w="346"/>
      <w:gridCol w:w="346"/>
      <w:gridCol w:w="681"/>
      <w:gridCol w:w="344"/>
      <w:gridCol w:w="344"/>
      <w:gridCol w:w="344"/>
      <w:gridCol w:w="344"/>
      <w:gridCol w:w="344"/>
      <w:gridCol w:w="344"/>
      <w:gridCol w:w="344"/>
      <w:gridCol w:w="344"/>
      <w:gridCol w:w="344"/>
      <w:gridCol w:w="360"/>
    </w:tblGrid>
    <w:tr w:rsidR="00347F72">
      <w:trPr>
        <w:cantSplit/>
        <w:trHeight w:val="330"/>
      </w:trPr>
      <w:tc>
        <w:tcPr>
          <w:tcW w:w="2710" w:type="dxa"/>
          <w:tcBorders>
            <w:top w:val="single" w:sz="1" w:space="0" w:color="000000"/>
            <w:left w:val="single" w:sz="1" w:space="0" w:color="000000"/>
            <w:bottom w:val="single" w:sz="1" w:space="0" w:color="000000"/>
          </w:tcBorders>
          <w:vAlign w:val="bottom"/>
        </w:tcPr>
        <w:p w:rsidR="00347F72" w:rsidRDefault="00347F7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 xml:space="preserve">Poznámky </w:t>
          </w:r>
          <w:proofErr w:type="spellStart"/>
          <w:r>
            <w:rPr>
              <w:color w:val="000000"/>
              <w:szCs w:val="22"/>
            </w:rPr>
            <w:t>Úč</w:t>
          </w:r>
          <w:proofErr w:type="spellEnd"/>
          <w:r>
            <w:rPr>
              <w:color w:val="000000"/>
              <w:szCs w:val="22"/>
            </w:rPr>
            <w:t xml:space="preserve"> MÚJ 3 - 01</w:t>
          </w:r>
        </w:p>
      </w:tc>
      <w:tc>
        <w:tcPr>
          <w:tcW w:w="707" w:type="dxa"/>
          <w:tcBorders>
            <w:left w:val="single" w:sz="1" w:space="0" w:color="000000"/>
          </w:tcBorders>
          <w:vAlign w:val="bottom"/>
        </w:tcPr>
        <w:p w:rsidR="00347F72" w:rsidRDefault="00347F7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 xml:space="preserve">  IČO</w:t>
          </w:r>
        </w:p>
      </w:tc>
      <w:tc>
        <w:tcPr>
          <w:tcW w:w="351" w:type="dxa"/>
          <w:tcBorders>
            <w:top w:val="single" w:sz="1" w:space="0" w:color="000000"/>
            <w:left w:val="single" w:sz="1" w:space="0" w:color="000000"/>
            <w:bottom w:val="single" w:sz="1" w:space="0" w:color="000000"/>
          </w:tcBorders>
          <w:vAlign w:val="bottom"/>
        </w:tcPr>
        <w:p w:rsidR="00347F72" w:rsidRDefault="00354BAE">
          <w:pPr>
            <w:jc w:val="right"/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4</w:t>
          </w:r>
        </w:p>
      </w:tc>
      <w:tc>
        <w:tcPr>
          <w:tcW w:w="346" w:type="dxa"/>
          <w:tcBorders>
            <w:top w:val="single" w:sz="1" w:space="0" w:color="000000"/>
            <w:left w:val="single" w:sz="1" w:space="0" w:color="000000"/>
            <w:bottom w:val="single" w:sz="1" w:space="0" w:color="000000"/>
          </w:tcBorders>
          <w:vAlign w:val="bottom"/>
        </w:tcPr>
        <w:p w:rsidR="00347F72" w:rsidRDefault="00354BAE">
          <w:pPr>
            <w:jc w:val="right"/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4</w:t>
          </w:r>
        </w:p>
      </w:tc>
      <w:tc>
        <w:tcPr>
          <w:tcW w:w="346" w:type="dxa"/>
          <w:tcBorders>
            <w:top w:val="single" w:sz="1" w:space="0" w:color="000000"/>
            <w:left w:val="single" w:sz="1" w:space="0" w:color="000000"/>
            <w:bottom w:val="single" w:sz="1" w:space="0" w:color="000000"/>
          </w:tcBorders>
          <w:vAlign w:val="bottom"/>
        </w:tcPr>
        <w:p w:rsidR="00347F72" w:rsidRDefault="00354BAE">
          <w:pPr>
            <w:jc w:val="right"/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4</w:t>
          </w:r>
        </w:p>
      </w:tc>
      <w:tc>
        <w:tcPr>
          <w:tcW w:w="346" w:type="dxa"/>
          <w:tcBorders>
            <w:top w:val="single" w:sz="1" w:space="0" w:color="000000"/>
            <w:left w:val="single" w:sz="1" w:space="0" w:color="000000"/>
            <w:bottom w:val="single" w:sz="1" w:space="0" w:color="000000"/>
          </w:tcBorders>
          <w:vAlign w:val="bottom"/>
        </w:tcPr>
        <w:p w:rsidR="00347F72" w:rsidRDefault="00354BAE">
          <w:pPr>
            <w:jc w:val="right"/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7</w:t>
          </w:r>
        </w:p>
      </w:tc>
      <w:tc>
        <w:tcPr>
          <w:tcW w:w="346" w:type="dxa"/>
          <w:tcBorders>
            <w:top w:val="single" w:sz="1" w:space="0" w:color="000000"/>
            <w:left w:val="single" w:sz="1" w:space="0" w:color="000000"/>
            <w:bottom w:val="single" w:sz="1" w:space="0" w:color="000000"/>
          </w:tcBorders>
          <w:vAlign w:val="bottom"/>
        </w:tcPr>
        <w:p w:rsidR="00347F72" w:rsidRDefault="00354BAE">
          <w:pPr>
            <w:jc w:val="right"/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0</w:t>
          </w:r>
        </w:p>
      </w:tc>
      <w:tc>
        <w:tcPr>
          <w:tcW w:w="346" w:type="dxa"/>
          <w:tcBorders>
            <w:top w:val="single" w:sz="1" w:space="0" w:color="000000"/>
            <w:left w:val="single" w:sz="1" w:space="0" w:color="000000"/>
            <w:bottom w:val="single" w:sz="1" w:space="0" w:color="000000"/>
          </w:tcBorders>
          <w:vAlign w:val="bottom"/>
        </w:tcPr>
        <w:p w:rsidR="00347F72" w:rsidRDefault="00354BAE">
          <w:pPr>
            <w:jc w:val="right"/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8</w:t>
          </w:r>
        </w:p>
      </w:tc>
      <w:tc>
        <w:tcPr>
          <w:tcW w:w="346" w:type="dxa"/>
          <w:tcBorders>
            <w:top w:val="single" w:sz="1" w:space="0" w:color="000000"/>
            <w:left w:val="single" w:sz="1" w:space="0" w:color="000000"/>
            <w:bottom w:val="single" w:sz="1" w:space="0" w:color="000000"/>
          </w:tcBorders>
          <w:vAlign w:val="bottom"/>
        </w:tcPr>
        <w:p w:rsidR="00347F72" w:rsidRDefault="00354BAE">
          <w:pPr>
            <w:jc w:val="right"/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5</w:t>
          </w:r>
        </w:p>
      </w:tc>
      <w:tc>
        <w:tcPr>
          <w:tcW w:w="346" w:type="dxa"/>
          <w:tcBorders>
            <w:top w:val="single" w:sz="1" w:space="0" w:color="000000"/>
            <w:left w:val="single" w:sz="1" w:space="0" w:color="000000"/>
            <w:bottom w:val="single" w:sz="1" w:space="0" w:color="000000"/>
          </w:tcBorders>
          <w:vAlign w:val="bottom"/>
        </w:tcPr>
        <w:p w:rsidR="00347F72" w:rsidRDefault="00354BAE">
          <w:pPr>
            <w:jc w:val="right"/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1</w:t>
          </w:r>
        </w:p>
      </w:tc>
      <w:tc>
        <w:tcPr>
          <w:tcW w:w="681" w:type="dxa"/>
          <w:tcBorders>
            <w:left w:val="single" w:sz="1" w:space="0" w:color="000000"/>
          </w:tcBorders>
          <w:vAlign w:val="bottom"/>
        </w:tcPr>
        <w:p w:rsidR="00347F72" w:rsidRDefault="00347F7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DIČ</w:t>
          </w:r>
        </w:p>
      </w:tc>
      <w:tc>
        <w:tcPr>
          <w:tcW w:w="344" w:type="dxa"/>
          <w:tcBorders>
            <w:top w:val="single" w:sz="1" w:space="0" w:color="000000"/>
            <w:left w:val="single" w:sz="1" w:space="0" w:color="000000"/>
            <w:bottom w:val="single" w:sz="1" w:space="0" w:color="000000"/>
            <w:right w:val="single" w:sz="1" w:space="0" w:color="000000"/>
          </w:tcBorders>
          <w:vAlign w:val="center"/>
        </w:tcPr>
        <w:p w:rsidR="00347F72" w:rsidRDefault="00354BAE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  <w:r w:rsidR="00347F72">
            <w:rPr>
              <w:szCs w:val="22"/>
            </w:rPr>
            <w:t> </w:t>
          </w:r>
        </w:p>
      </w:tc>
      <w:tc>
        <w:tcPr>
          <w:tcW w:w="344" w:type="dxa"/>
          <w:tcBorders>
            <w:top w:val="single" w:sz="1" w:space="0" w:color="000000"/>
            <w:bottom w:val="single" w:sz="1" w:space="0" w:color="000000"/>
            <w:right w:val="single" w:sz="1" w:space="0" w:color="000000"/>
          </w:tcBorders>
          <w:vAlign w:val="center"/>
        </w:tcPr>
        <w:p w:rsidR="00347F72" w:rsidRDefault="00354BAE">
          <w:pPr>
            <w:jc w:val="center"/>
            <w:rPr>
              <w:szCs w:val="22"/>
            </w:rPr>
          </w:pPr>
          <w:r>
            <w:rPr>
              <w:szCs w:val="22"/>
            </w:rPr>
            <w:t>0</w:t>
          </w:r>
        </w:p>
      </w:tc>
      <w:tc>
        <w:tcPr>
          <w:tcW w:w="344" w:type="dxa"/>
          <w:tcBorders>
            <w:top w:val="single" w:sz="1" w:space="0" w:color="000000"/>
            <w:bottom w:val="single" w:sz="1" w:space="0" w:color="000000"/>
            <w:right w:val="single" w:sz="1" w:space="0" w:color="000000"/>
          </w:tcBorders>
          <w:vAlign w:val="center"/>
        </w:tcPr>
        <w:p w:rsidR="00347F72" w:rsidRDefault="00347F72">
          <w:pPr>
            <w:jc w:val="center"/>
            <w:rPr>
              <w:szCs w:val="22"/>
            </w:rPr>
          </w:pPr>
          <w:r>
            <w:rPr>
              <w:szCs w:val="22"/>
            </w:rPr>
            <w:t>2 </w:t>
          </w:r>
        </w:p>
      </w:tc>
      <w:tc>
        <w:tcPr>
          <w:tcW w:w="344" w:type="dxa"/>
          <w:tcBorders>
            <w:top w:val="single" w:sz="1" w:space="0" w:color="000000"/>
            <w:bottom w:val="single" w:sz="1" w:space="0" w:color="000000"/>
            <w:right w:val="single" w:sz="1" w:space="0" w:color="000000"/>
          </w:tcBorders>
          <w:vAlign w:val="center"/>
        </w:tcPr>
        <w:p w:rsidR="00347F72" w:rsidRDefault="00347F72">
          <w:pPr>
            <w:jc w:val="center"/>
            <w:rPr>
              <w:szCs w:val="22"/>
            </w:rPr>
          </w:pPr>
          <w:r>
            <w:rPr>
              <w:szCs w:val="22"/>
            </w:rPr>
            <w:t>2 </w:t>
          </w:r>
        </w:p>
      </w:tc>
      <w:tc>
        <w:tcPr>
          <w:tcW w:w="344" w:type="dxa"/>
          <w:tcBorders>
            <w:top w:val="single" w:sz="1" w:space="0" w:color="000000"/>
            <w:bottom w:val="single" w:sz="1" w:space="0" w:color="000000"/>
            <w:right w:val="single" w:sz="1" w:space="0" w:color="000000"/>
          </w:tcBorders>
          <w:vAlign w:val="center"/>
        </w:tcPr>
        <w:p w:rsidR="00347F72" w:rsidRDefault="00347F72">
          <w:pPr>
            <w:jc w:val="center"/>
            <w:rPr>
              <w:szCs w:val="22"/>
            </w:rPr>
          </w:pPr>
          <w:r>
            <w:rPr>
              <w:szCs w:val="22"/>
            </w:rPr>
            <w:t>7 </w:t>
          </w:r>
        </w:p>
      </w:tc>
      <w:tc>
        <w:tcPr>
          <w:tcW w:w="344" w:type="dxa"/>
          <w:tcBorders>
            <w:top w:val="single" w:sz="1" w:space="0" w:color="000000"/>
            <w:bottom w:val="single" w:sz="1" w:space="0" w:color="000000"/>
            <w:right w:val="single" w:sz="1" w:space="0" w:color="000000"/>
          </w:tcBorders>
          <w:vAlign w:val="center"/>
        </w:tcPr>
        <w:p w:rsidR="00347F72" w:rsidRDefault="00354BAE">
          <w:pPr>
            <w:jc w:val="center"/>
            <w:rPr>
              <w:szCs w:val="22"/>
            </w:rPr>
          </w:pPr>
          <w:r>
            <w:rPr>
              <w:szCs w:val="22"/>
            </w:rPr>
            <w:t>0</w:t>
          </w:r>
        </w:p>
      </w:tc>
      <w:tc>
        <w:tcPr>
          <w:tcW w:w="344" w:type="dxa"/>
          <w:tcBorders>
            <w:top w:val="single" w:sz="1" w:space="0" w:color="000000"/>
            <w:bottom w:val="single" w:sz="1" w:space="0" w:color="000000"/>
            <w:right w:val="single" w:sz="1" w:space="0" w:color="000000"/>
          </w:tcBorders>
          <w:vAlign w:val="center"/>
        </w:tcPr>
        <w:p w:rsidR="00347F72" w:rsidRDefault="00354BAE">
          <w:pPr>
            <w:jc w:val="center"/>
            <w:rPr>
              <w:szCs w:val="22"/>
            </w:rPr>
          </w:pPr>
          <w:r>
            <w:rPr>
              <w:szCs w:val="22"/>
            </w:rPr>
            <w:t>3</w:t>
          </w:r>
        </w:p>
      </w:tc>
      <w:tc>
        <w:tcPr>
          <w:tcW w:w="344" w:type="dxa"/>
          <w:tcBorders>
            <w:top w:val="single" w:sz="1" w:space="0" w:color="000000"/>
            <w:bottom w:val="single" w:sz="1" w:space="0" w:color="000000"/>
            <w:right w:val="single" w:sz="1" w:space="0" w:color="000000"/>
          </w:tcBorders>
          <w:vAlign w:val="center"/>
        </w:tcPr>
        <w:p w:rsidR="00347F72" w:rsidRDefault="00354BAE">
          <w:pPr>
            <w:jc w:val="center"/>
            <w:rPr>
              <w:szCs w:val="22"/>
            </w:rPr>
          </w:pPr>
          <w:r>
            <w:rPr>
              <w:szCs w:val="22"/>
            </w:rPr>
            <w:t>5</w:t>
          </w:r>
        </w:p>
      </w:tc>
      <w:tc>
        <w:tcPr>
          <w:tcW w:w="344" w:type="dxa"/>
          <w:tcBorders>
            <w:top w:val="single" w:sz="1" w:space="0" w:color="000000"/>
            <w:bottom w:val="single" w:sz="1" w:space="0" w:color="000000"/>
            <w:right w:val="single" w:sz="1" w:space="0" w:color="000000"/>
          </w:tcBorders>
          <w:vAlign w:val="center"/>
        </w:tcPr>
        <w:p w:rsidR="00347F72" w:rsidRDefault="00354BAE">
          <w:pPr>
            <w:jc w:val="center"/>
            <w:rPr>
              <w:szCs w:val="22"/>
            </w:rPr>
          </w:pPr>
          <w:r>
            <w:rPr>
              <w:szCs w:val="22"/>
            </w:rPr>
            <w:t>7</w:t>
          </w:r>
        </w:p>
      </w:tc>
      <w:tc>
        <w:tcPr>
          <w:tcW w:w="360" w:type="dxa"/>
          <w:tcBorders>
            <w:top w:val="single" w:sz="1" w:space="0" w:color="000000"/>
            <w:bottom w:val="single" w:sz="1" w:space="0" w:color="000000"/>
            <w:right w:val="single" w:sz="1" w:space="0" w:color="000000"/>
          </w:tcBorders>
          <w:vAlign w:val="center"/>
        </w:tcPr>
        <w:p w:rsidR="00347F72" w:rsidRDefault="00354BAE">
          <w:pPr>
            <w:jc w:val="center"/>
            <w:rPr>
              <w:szCs w:val="22"/>
            </w:rPr>
          </w:pPr>
          <w:r>
            <w:rPr>
              <w:szCs w:val="22"/>
            </w:rPr>
            <w:t>3</w:t>
          </w:r>
        </w:p>
      </w:tc>
    </w:tr>
  </w:tbl>
  <w:p w:rsidR="00347F72" w:rsidRDefault="00347F72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2"/>
      <w:numFmt w:val="decimal"/>
      <w:lvlText w:val="%1."/>
      <w:lvlJc w:val="left"/>
      <w:pPr>
        <w:tabs>
          <w:tab w:val="num" w:pos="2510"/>
        </w:tabs>
        <w:ind w:left="2510" w:hanging="360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2561"/>
        </w:tabs>
        <w:ind w:left="2561" w:hanging="360"/>
      </w:p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decimal"/>
      <w:lvlText w:val="(%1)"/>
      <w:lvlJc w:val="left"/>
      <w:pPr>
        <w:tabs>
          <w:tab w:val="num" w:pos="1481"/>
        </w:tabs>
        <w:ind w:left="1481" w:hanging="360"/>
      </w:pPr>
      <w:rPr>
        <w:rFonts w:ascii="Times New Roman" w:hAnsi="Times New Roman" w:cs="Times New Roman"/>
        <w:b w:val="0"/>
        <w:i w:val="0"/>
        <w:sz w:val="20"/>
        <w:szCs w:val="24"/>
      </w:r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decimal"/>
      <w:lvlText w:val="(%1)"/>
      <w:lvlJc w:val="left"/>
      <w:pPr>
        <w:tabs>
          <w:tab w:val="num" w:pos="1481"/>
        </w:tabs>
        <w:ind w:left="1481" w:hanging="360"/>
      </w:pPr>
      <w:rPr>
        <w:rFonts w:ascii="Times New Roman" w:hAnsi="Times New Roman" w:cs="Times New Roman"/>
        <w:b w:val="0"/>
        <w:i w:val="0"/>
        <w:sz w:val="20"/>
        <w:szCs w:val="24"/>
      </w:rPr>
    </w:lvl>
  </w:abstractNum>
  <w:abstractNum w:abstractNumId="4">
    <w:nsid w:val="00000005"/>
    <w:multiLevelType w:val="singleLevel"/>
    <w:tmpl w:val="00000005"/>
    <w:name w:val="WW8Num5"/>
    <w:lvl w:ilvl="0">
      <w:start w:val="1"/>
      <w:numFmt w:val="decimal"/>
      <w:lvlText w:val="(%1)"/>
      <w:lvlJc w:val="left"/>
      <w:pPr>
        <w:tabs>
          <w:tab w:val="num" w:pos="3479"/>
        </w:tabs>
        <w:ind w:left="3479" w:hanging="360"/>
      </w:pPr>
      <w:rPr>
        <w:rFonts w:ascii="Times New Roman" w:hAnsi="Times New Roman" w:cs="Times New Roman"/>
        <w:b w:val="0"/>
        <w:i w:val="0"/>
        <w:sz w:val="20"/>
        <w:szCs w:val="24"/>
      </w:rPr>
    </w:lvl>
  </w:abstractNum>
  <w:abstractNum w:abstractNumId="5">
    <w:nsid w:val="00000006"/>
    <w:multiLevelType w:val="singleLevel"/>
    <w:tmpl w:val="00000006"/>
    <w:name w:val="WW8Num6"/>
    <w:lvl w:ilvl="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4"/>
        <w:szCs w:val="24"/>
      </w:rPr>
    </w:lvl>
  </w:abstractNum>
  <w:abstractNum w:abstractNumId="6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2487"/>
        </w:tabs>
        <w:ind w:left="2487" w:hanging="360"/>
      </w:pPr>
    </w:lvl>
  </w:abstractNum>
  <w:abstractNum w:abstractNumId="7">
    <w:nsid w:val="00000008"/>
    <w:multiLevelType w:val="singleLevel"/>
    <w:tmpl w:val="00000008"/>
    <w:name w:val="WW8Num8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  <w:rPr>
        <w:rFonts w:ascii="Times New Roman" w:hAnsi="Times New Roman" w:cs="Times New Roman"/>
        <w:sz w:val="24"/>
        <w:szCs w:val="24"/>
      </w:rPr>
    </w:lvl>
  </w:abstractNum>
  <w:abstractNum w:abstractNumId="8">
    <w:nsid w:val="00000009"/>
    <w:multiLevelType w:val="singleLevel"/>
    <w:tmpl w:val="00000009"/>
    <w:name w:val="WW8Num9"/>
    <w:lvl w:ilvl="0">
      <w:start w:val="1"/>
      <w:numFmt w:val="lowerLetter"/>
      <w:lvlText w:val="%1)"/>
      <w:lvlJc w:val="left"/>
      <w:pPr>
        <w:tabs>
          <w:tab w:val="num" w:pos="1841"/>
        </w:tabs>
        <w:ind w:left="1841" w:hanging="360"/>
      </w:pPr>
      <w:rPr>
        <w:rFonts w:ascii="Times New Roman" w:hAnsi="Times New Roman" w:cs="Times New Roman"/>
        <w:sz w:val="24"/>
        <w:szCs w:val="24"/>
      </w:rPr>
    </w:lvl>
  </w:abstractNum>
  <w:abstractNum w:abstractNumId="9">
    <w:nsid w:val="0000000A"/>
    <w:multiLevelType w:val="singleLevel"/>
    <w:tmpl w:val="0000000A"/>
    <w:name w:val="WW8Num10"/>
    <w:lvl w:ilvl="0">
      <w:start w:val="2"/>
      <w:numFmt w:val="decimal"/>
      <w:lvlText w:val="%1b."/>
      <w:lvlJc w:val="left"/>
      <w:pPr>
        <w:tabs>
          <w:tab w:val="num" w:pos="2510"/>
        </w:tabs>
        <w:ind w:left="2510" w:hanging="360"/>
      </w:pPr>
    </w:lvl>
  </w:abstractNum>
  <w:abstractNum w:abstractNumId="10">
    <w:nsid w:val="0000000B"/>
    <w:multiLevelType w:val="singleLevel"/>
    <w:tmpl w:val="0000000B"/>
    <w:name w:val="WW8Num11"/>
    <w:lvl w:ilvl="0">
      <w:start w:val="2"/>
      <w:numFmt w:val="decimal"/>
      <w:lvlText w:val="%1a."/>
      <w:lvlJc w:val="left"/>
      <w:pPr>
        <w:tabs>
          <w:tab w:val="num" w:pos="2510"/>
        </w:tabs>
        <w:ind w:left="2510" w:hanging="360"/>
      </w:pPr>
    </w:lvl>
  </w:abstractNum>
  <w:abstractNum w:abstractNumId="11">
    <w:nsid w:val="0000000C"/>
    <w:multiLevelType w:val="multilevel"/>
    <w:tmpl w:val="0000000C"/>
    <w:lvl w:ilvl="0">
      <w:start w:val="1"/>
      <w:numFmt w:val="decimal"/>
      <w:pStyle w:val="Nadpis1"/>
      <w:lvlText w:val="§ %1"/>
      <w:lvlJc w:val="center"/>
      <w:pPr>
        <w:tabs>
          <w:tab w:val="num" w:pos="4613"/>
        </w:tabs>
        <w:ind w:left="4613" w:hanging="360"/>
      </w:pPr>
      <w:rPr>
        <w:rFonts w:ascii="Times New Roman" w:hAnsi="Times New Roman" w:cs="Times New Roman"/>
        <w:b/>
        <w:bCs/>
        <w:sz w:val="24"/>
        <w:szCs w:val="24"/>
        <w:lang w:val="x-none" w:eastAsia="x-none" w:bidi="x-none"/>
      </w:rPr>
    </w:lvl>
    <w:lvl w:ilvl="1">
      <w:start w:val="1"/>
      <w:numFmt w:val="none"/>
      <w:pStyle w:val="Nadpis2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dpis3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dpis4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Nadpis5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Nadpis6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5782"/>
    <w:rsid w:val="00055C56"/>
    <w:rsid w:val="00195935"/>
    <w:rsid w:val="00265BC7"/>
    <w:rsid w:val="00347F72"/>
    <w:rsid w:val="00354BAE"/>
    <w:rsid w:val="00482339"/>
    <w:rsid w:val="00530AEA"/>
    <w:rsid w:val="006263CD"/>
    <w:rsid w:val="00B35782"/>
    <w:rsid w:val="00D8571D"/>
    <w:rsid w:val="00E31565"/>
    <w:rsid w:val="00EB1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pPr>
      <w:suppressAutoHyphens/>
    </w:pPr>
    <w:rPr>
      <w:sz w:val="24"/>
      <w:szCs w:val="24"/>
      <w:lang w:eastAsia="ar-SA"/>
    </w:rPr>
  </w:style>
  <w:style w:type="paragraph" w:styleId="Nadpis1">
    <w:name w:val="heading 1"/>
    <w:basedOn w:val="Normlny"/>
    <w:next w:val="Nadpis2"/>
    <w:qFormat/>
    <w:pPr>
      <w:keepNext/>
      <w:numPr>
        <w:numId w:val="12"/>
      </w:numPr>
      <w:spacing w:before="240" w:after="60"/>
      <w:ind w:left="4073"/>
      <w:jc w:val="center"/>
      <w:outlineLvl w:val="0"/>
    </w:pPr>
    <w:rPr>
      <w:rFonts w:cs="Arial"/>
      <w:b/>
      <w:bCs/>
      <w:kern w:val="1"/>
      <w:szCs w:val="32"/>
    </w:rPr>
  </w:style>
  <w:style w:type="paragraph" w:styleId="Nadpis2">
    <w:name w:val="heading 2"/>
    <w:basedOn w:val="Normlny"/>
    <w:next w:val="Normlny"/>
    <w:qFormat/>
    <w:pPr>
      <w:keepNext/>
      <w:numPr>
        <w:ilvl w:val="1"/>
        <w:numId w:val="12"/>
      </w:numPr>
      <w:spacing w:after="120"/>
      <w:jc w:val="center"/>
      <w:outlineLvl w:val="1"/>
    </w:pPr>
    <w:rPr>
      <w:b/>
    </w:rPr>
  </w:style>
  <w:style w:type="paragraph" w:styleId="Nadpis3">
    <w:name w:val="heading 3"/>
    <w:basedOn w:val="Normlny"/>
    <w:next w:val="Normlny"/>
    <w:qFormat/>
    <w:pPr>
      <w:keepNext/>
      <w:numPr>
        <w:ilvl w:val="2"/>
        <w:numId w:val="12"/>
      </w:numPr>
      <w:jc w:val="both"/>
      <w:outlineLvl w:val="2"/>
    </w:pPr>
    <w:rPr>
      <w:b/>
      <w:u w:val="single"/>
    </w:rPr>
  </w:style>
  <w:style w:type="paragraph" w:styleId="Nadpis4">
    <w:name w:val="heading 4"/>
    <w:basedOn w:val="Normlny"/>
    <w:next w:val="Normlny"/>
    <w:qFormat/>
    <w:pPr>
      <w:keepNext/>
      <w:keepLines/>
      <w:numPr>
        <w:ilvl w:val="3"/>
        <w:numId w:val="12"/>
      </w:numPr>
      <w:ind w:left="357"/>
      <w:jc w:val="both"/>
      <w:outlineLvl w:val="3"/>
    </w:pPr>
    <w:rPr>
      <w:b/>
    </w:rPr>
  </w:style>
  <w:style w:type="paragraph" w:styleId="Nadpis5">
    <w:name w:val="heading 5"/>
    <w:basedOn w:val="Normlny"/>
    <w:next w:val="Normlny"/>
    <w:qFormat/>
    <w:pPr>
      <w:keepNext/>
      <w:keepLines/>
      <w:numPr>
        <w:ilvl w:val="4"/>
        <w:numId w:val="12"/>
      </w:numPr>
      <w:ind w:left="360"/>
      <w:jc w:val="both"/>
      <w:outlineLvl w:val="4"/>
    </w:pPr>
    <w:rPr>
      <w:b/>
    </w:rPr>
  </w:style>
  <w:style w:type="paragraph" w:styleId="Nadpis6">
    <w:name w:val="heading 6"/>
    <w:basedOn w:val="Normlny"/>
    <w:next w:val="Normlny"/>
    <w:qFormat/>
    <w:pPr>
      <w:keepNext/>
      <w:numPr>
        <w:ilvl w:val="5"/>
        <w:numId w:val="12"/>
      </w:numPr>
      <w:ind w:left="360"/>
      <w:jc w:val="center"/>
      <w:outlineLvl w:val="5"/>
    </w:pPr>
    <w:rPr>
      <w:rFonts w:ascii="Arial Narrow" w:hAnsi="Arial Narrow"/>
      <w:b/>
      <w:bCs/>
      <w:sz w:val="28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WW8Num3z0">
    <w:name w:val="WW8Num3z0"/>
    <w:rPr>
      <w:rFonts w:ascii="Times New Roman" w:hAnsi="Times New Roman" w:cs="Times New Roman"/>
      <w:b w:val="0"/>
      <w:i w:val="0"/>
      <w:sz w:val="20"/>
      <w:szCs w:val="24"/>
    </w:rPr>
  </w:style>
  <w:style w:type="character" w:customStyle="1" w:styleId="WW8Num4z0">
    <w:name w:val="WW8Num4z0"/>
    <w:rPr>
      <w:rFonts w:ascii="Times New Roman" w:hAnsi="Times New Roman" w:cs="Times New Roman"/>
      <w:b w:val="0"/>
      <w:i w:val="0"/>
      <w:sz w:val="20"/>
      <w:szCs w:val="24"/>
    </w:rPr>
  </w:style>
  <w:style w:type="character" w:customStyle="1" w:styleId="WW8Num5z0">
    <w:name w:val="WW8Num5z0"/>
    <w:rPr>
      <w:rFonts w:ascii="Times New Roman" w:hAnsi="Times New Roman" w:cs="Times New Roman"/>
      <w:b w:val="0"/>
      <w:i w:val="0"/>
      <w:sz w:val="20"/>
      <w:szCs w:val="24"/>
    </w:rPr>
  </w:style>
  <w:style w:type="character" w:customStyle="1" w:styleId="WW8Num6z0">
    <w:name w:val="WW8Num6z0"/>
    <w:rPr>
      <w:rFonts w:ascii="Times New Roman" w:hAnsi="Times New Roman" w:cs="Times New Roman"/>
      <w:sz w:val="24"/>
      <w:szCs w:val="24"/>
    </w:rPr>
  </w:style>
  <w:style w:type="character" w:customStyle="1" w:styleId="WW8Num8z0">
    <w:name w:val="WW8Num8z0"/>
    <w:rPr>
      <w:rFonts w:ascii="Times New Roman" w:hAnsi="Times New Roman" w:cs="Times New Roman"/>
      <w:sz w:val="24"/>
      <w:szCs w:val="24"/>
    </w:rPr>
  </w:style>
  <w:style w:type="character" w:customStyle="1" w:styleId="WW8Num9z0">
    <w:name w:val="WW8Num9z0"/>
    <w:rPr>
      <w:rFonts w:ascii="Times New Roman" w:hAnsi="Times New Roman" w:cs="Times New Roman"/>
      <w:sz w:val="24"/>
      <w:szCs w:val="24"/>
    </w:rPr>
  </w:style>
  <w:style w:type="character" w:customStyle="1" w:styleId="WW8Num12z0">
    <w:name w:val="WW8Num12z0"/>
    <w:rPr>
      <w:rFonts w:ascii="Times New Roman" w:hAnsi="Times New Roman" w:cs="Times New Roman"/>
      <w:b/>
      <w:bCs/>
      <w:sz w:val="24"/>
      <w:szCs w:val="24"/>
      <w:lang w:val="x-none" w:eastAsia="x-none" w:bidi="x-none"/>
    </w:rPr>
  </w:style>
  <w:style w:type="character" w:customStyle="1" w:styleId="WW-Absatz-Standardschriftart">
    <w:name w:val="WW-Absatz-Standardschriftart"/>
  </w:style>
  <w:style w:type="character" w:customStyle="1" w:styleId="WW-WW8Num3z0">
    <w:name w:val="WW-WW8Num3z0"/>
    <w:rPr>
      <w:rFonts w:ascii="Times New Roman" w:hAnsi="Times New Roman" w:cs="Times New Roman"/>
      <w:b w:val="0"/>
      <w:i w:val="0"/>
      <w:sz w:val="20"/>
      <w:szCs w:val="24"/>
    </w:rPr>
  </w:style>
  <w:style w:type="character" w:customStyle="1" w:styleId="WW-WW8Num4z0">
    <w:name w:val="WW-WW8Num4z0"/>
    <w:rPr>
      <w:rFonts w:ascii="Times New Roman" w:hAnsi="Times New Roman" w:cs="Times New Roman"/>
      <w:b w:val="0"/>
      <w:i w:val="0"/>
      <w:sz w:val="20"/>
      <w:szCs w:val="24"/>
    </w:rPr>
  </w:style>
  <w:style w:type="character" w:customStyle="1" w:styleId="WW-WW8Num5z0">
    <w:name w:val="WW-WW8Num5z0"/>
    <w:rPr>
      <w:rFonts w:ascii="Times New Roman" w:hAnsi="Times New Roman" w:cs="Times New Roman"/>
      <w:b w:val="0"/>
      <w:i w:val="0"/>
      <w:sz w:val="20"/>
      <w:szCs w:val="24"/>
    </w:rPr>
  </w:style>
  <w:style w:type="character" w:customStyle="1" w:styleId="WW-WW8Num6z0">
    <w:name w:val="WW-WW8Num6z0"/>
    <w:rPr>
      <w:rFonts w:ascii="Times New Roman" w:hAnsi="Times New Roman" w:cs="Times New Roman"/>
      <w:sz w:val="24"/>
      <w:szCs w:val="24"/>
    </w:rPr>
  </w:style>
  <w:style w:type="character" w:customStyle="1" w:styleId="WW-WW8Num8z0">
    <w:name w:val="WW-WW8Num8z0"/>
    <w:rPr>
      <w:rFonts w:ascii="Times New Roman" w:hAnsi="Times New Roman" w:cs="Times New Roman"/>
      <w:sz w:val="24"/>
      <w:szCs w:val="24"/>
    </w:rPr>
  </w:style>
  <w:style w:type="character" w:customStyle="1" w:styleId="WW-WW8Num9z0">
    <w:name w:val="WW-WW8Num9z0"/>
    <w:rPr>
      <w:rFonts w:ascii="Times New Roman" w:hAnsi="Times New Roman" w:cs="Times New Roman"/>
      <w:sz w:val="24"/>
      <w:szCs w:val="24"/>
    </w:rPr>
  </w:style>
  <w:style w:type="character" w:customStyle="1" w:styleId="WW-WW8Num12z0">
    <w:name w:val="WW-WW8Num12z0"/>
    <w:rPr>
      <w:rFonts w:ascii="Times New Roman" w:hAnsi="Times New Roman" w:cs="Times New Roman"/>
      <w:b/>
      <w:bCs/>
      <w:sz w:val="24"/>
      <w:szCs w:val="24"/>
      <w:lang w:val="x-none" w:eastAsia="x-none" w:bidi="x-none"/>
    </w:rPr>
  </w:style>
  <w:style w:type="character" w:customStyle="1" w:styleId="WW-Absatz-Standardschriftart1">
    <w:name w:val="WW-Absatz-Standardschriftart1"/>
  </w:style>
  <w:style w:type="character" w:customStyle="1" w:styleId="WW-WW8Num3z01">
    <w:name w:val="WW-WW8Num3z01"/>
    <w:rPr>
      <w:rFonts w:ascii="Times New Roman" w:hAnsi="Times New Roman" w:cs="Times New Roman"/>
      <w:b w:val="0"/>
      <w:i w:val="0"/>
      <w:sz w:val="20"/>
      <w:szCs w:val="24"/>
    </w:rPr>
  </w:style>
  <w:style w:type="character" w:customStyle="1" w:styleId="WW-WW8Num4z01">
    <w:name w:val="WW-WW8Num4z01"/>
    <w:rPr>
      <w:rFonts w:ascii="Times New Roman" w:hAnsi="Times New Roman" w:cs="Times New Roman"/>
      <w:b w:val="0"/>
      <w:i w:val="0"/>
      <w:sz w:val="20"/>
      <w:szCs w:val="24"/>
    </w:rPr>
  </w:style>
  <w:style w:type="character" w:customStyle="1" w:styleId="WW-WW8Num5z01">
    <w:name w:val="WW-WW8Num5z01"/>
    <w:rPr>
      <w:rFonts w:ascii="Times New Roman" w:hAnsi="Times New Roman" w:cs="Times New Roman"/>
      <w:b w:val="0"/>
      <w:i w:val="0"/>
      <w:sz w:val="20"/>
      <w:szCs w:val="24"/>
    </w:rPr>
  </w:style>
  <w:style w:type="character" w:customStyle="1" w:styleId="WW-WW8Num6z01">
    <w:name w:val="WW-WW8Num6z01"/>
    <w:rPr>
      <w:rFonts w:ascii="Times New Roman" w:hAnsi="Times New Roman" w:cs="Times New Roman"/>
      <w:sz w:val="24"/>
      <w:szCs w:val="24"/>
    </w:rPr>
  </w:style>
  <w:style w:type="character" w:customStyle="1" w:styleId="WW-WW8Num8z01">
    <w:name w:val="WW-WW8Num8z01"/>
    <w:rPr>
      <w:rFonts w:ascii="Times New Roman" w:hAnsi="Times New Roman" w:cs="Times New Roman"/>
      <w:sz w:val="24"/>
      <w:szCs w:val="24"/>
    </w:rPr>
  </w:style>
  <w:style w:type="character" w:customStyle="1" w:styleId="WW-WW8Num9z01">
    <w:name w:val="WW-WW8Num9z01"/>
    <w:rPr>
      <w:rFonts w:ascii="Times New Roman" w:hAnsi="Times New Roman" w:cs="Times New Roman"/>
      <w:sz w:val="24"/>
      <w:szCs w:val="24"/>
    </w:rPr>
  </w:style>
  <w:style w:type="character" w:customStyle="1" w:styleId="WW-WW8Num12z01">
    <w:name w:val="WW-WW8Num12z01"/>
    <w:rPr>
      <w:rFonts w:ascii="Times New Roman" w:hAnsi="Times New Roman" w:cs="Times New Roman"/>
      <w:b/>
      <w:bCs/>
      <w:sz w:val="24"/>
      <w:szCs w:val="24"/>
      <w:lang w:val="x-none" w:eastAsia="x-none" w:bidi="x-none"/>
    </w:rPr>
  </w:style>
  <w:style w:type="character" w:customStyle="1" w:styleId="WW-Absatz-Standardschriftart11">
    <w:name w:val="WW-Absatz-Standardschriftart11"/>
  </w:style>
  <w:style w:type="character" w:customStyle="1" w:styleId="WW8Num2z0">
    <w:name w:val="WW8Num2z0"/>
    <w:rPr>
      <w:rFonts w:ascii="Times New Roman" w:hAnsi="Times New Roman" w:cs="Times New Roman"/>
      <w:sz w:val="24"/>
      <w:szCs w:val="24"/>
    </w:rPr>
  </w:style>
  <w:style w:type="character" w:customStyle="1" w:styleId="WW-WW8Num5z011">
    <w:name w:val="WW-WW8Num5z011"/>
    <w:rPr>
      <w:rFonts w:ascii="Times New Roman" w:hAnsi="Times New Roman" w:cs="Times New Roman"/>
      <w:b w:val="0"/>
      <w:i w:val="0"/>
      <w:sz w:val="20"/>
      <w:szCs w:val="24"/>
    </w:rPr>
  </w:style>
  <w:style w:type="character" w:customStyle="1" w:styleId="WW-WW8Num6z011">
    <w:name w:val="WW-WW8Num6z011"/>
    <w:rPr>
      <w:rFonts w:ascii="Times New Roman" w:hAnsi="Times New Roman" w:cs="Times New Roman"/>
      <w:b w:val="0"/>
      <w:i w:val="0"/>
      <w:sz w:val="20"/>
      <w:szCs w:val="24"/>
    </w:rPr>
  </w:style>
  <w:style w:type="character" w:customStyle="1" w:styleId="WW8Num7z0">
    <w:name w:val="WW8Num7z0"/>
    <w:rPr>
      <w:rFonts w:ascii="Times New Roman" w:hAnsi="Times New Roman" w:cs="Times New Roman"/>
      <w:b w:val="0"/>
      <w:i w:val="0"/>
      <w:sz w:val="20"/>
      <w:szCs w:val="24"/>
    </w:rPr>
  </w:style>
  <w:style w:type="character" w:customStyle="1" w:styleId="WW-WW8Num9z011">
    <w:name w:val="WW-WW8Num9z011"/>
    <w:rPr>
      <w:rFonts w:ascii="Times New Roman" w:hAnsi="Times New Roman" w:cs="Times New Roman"/>
      <w:b w:val="0"/>
      <w:i w:val="0"/>
      <w:sz w:val="20"/>
      <w:szCs w:val="24"/>
    </w:rPr>
  </w:style>
  <w:style w:type="character" w:customStyle="1" w:styleId="WW8Num10z0">
    <w:name w:val="WW8Num10z0"/>
    <w:rPr>
      <w:rFonts w:ascii="Times New Roman" w:hAnsi="Times New Roman" w:cs="Times New Roman"/>
      <w:sz w:val="24"/>
      <w:szCs w:val="24"/>
    </w:rPr>
  </w:style>
  <w:style w:type="character" w:customStyle="1" w:styleId="WW8Num11z0">
    <w:name w:val="WW8Num11z0"/>
    <w:rPr>
      <w:rFonts w:ascii="Times New Roman" w:hAnsi="Times New Roman" w:cs="Times New Roman"/>
      <w:sz w:val="24"/>
      <w:szCs w:val="24"/>
    </w:rPr>
  </w:style>
  <w:style w:type="character" w:customStyle="1" w:styleId="WW8Num13z0">
    <w:name w:val="WW8Num13z0"/>
    <w:rPr>
      <w:rFonts w:ascii="Times New Roman" w:hAnsi="Times New Roman" w:cs="Times New Roman"/>
      <w:sz w:val="24"/>
      <w:szCs w:val="24"/>
    </w:rPr>
  </w:style>
  <w:style w:type="character" w:customStyle="1" w:styleId="WW8Num15z0">
    <w:name w:val="WW8Num15z0"/>
    <w:rPr>
      <w:rFonts w:ascii="Times New Roman" w:hAnsi="Times New Roman" w:cs="Times New Roman"/>
      <w:b w:val="0"/>
      <w:i w:val="0"/>
      <w:sz w:val="20"/>
      <w:szCs w:val="24"/>
    </w:rPr>
  </w:style>
  <w:style w:type="character" w:customStyle="1" w:styleId="WW8Num16z0">
    <w:name w:val="WW8Num16z0"/>
    <w:rPr>
      <w:rFonts w:ascii="Times New Roman" w:hAnsi="Times New Roman" w:cs="Times New Roman"/>
      <w:sz w:val="24"/>
      <w:szCs w:val="24"/>
    </w:rPr>
  </w:style>
  <w:style w:type="character" w:customStyle="1" w:styleId="WW8Num17z0">
    <w:name w:val="WW8Num17z0"/>
    <w:rPr>
      <w:rFonts w:ascii="Times New Roman" w:hAnsi="Times New Roman" w:cs="Times New Roman"/>
      <w:sz w:val="24"/>
      <w:szCs w:val="24"/>
    </w:rPr>
  </w:style>
  <w:style w:type="character" w:customStyle="1" w:styleId="WW8Num18z0">
    <w:name w:val="WW8Num18z0"/>
    <w:rPr>
      <w:rFonts w:ascii="Times New Roman" w:hAnsi="Times New Roman" w:cs="Times New Roman"/>
      <w:b/>
      <w:bCs/>
      <w:sz w:val="24"/>
      <w:szCs w:val="24"/>
      <w:lang w:val="x-none" w:eastAsia="x-none" w:bidi="x-none"/>
    </w:rPr>
  </w:style>
  <w:style w:type="character" w:customStyle="1" w:styleId="WW-Predvolenpsmoodseku">
    <w:name w:val="WW-Predvolené písmo odseku"/>
  </w:style>
  <w:style w:type="character" w:customStyle="1" w:styleId="Znakyprepoznmkupodiarou">
    <w:name w:val="Znaky pre poznámku pod čiarou"/>
  </w:style>
  <w:style w:type="character" w:customStyle="1" w:styleId="WW-Znakyprepoznmkupodiarou">
    <w:name w:val="WW-Znaky pre poznámku pod čiarou"/>
  </w:style>
  <w:style w:type="character" w:customStyle="1" w:styleId="WW-Znakyprepoznmkupodiarou1">
    <w:name w:val="WW-Znaky pre poznámku pod čiarou1"/>
  </w:style>
  <w:style w:type="character" w:customStyle="1" w:styleId="WW-Znakyprepoznmkupodiarou11">
    <w:name w:val="WW-Znaky pre poznámku pod čiarou11"/>
    <w:rPr>
      <w:vertAlign w:val="superscript"/>
    </w:rPr>
  </w:style>
  <w:style w:type="character" w:styleId="slostrany">
    <w:name w:val="page number"/>
    <w:basedOn w:val="WW-Predvolenpsmoodseku"/>
    <w:semiHidden/>
  </w:style>
  <w:style w:type="character" w:customStyle="1" w:styleId="PtaChar">
    <w:name w:val="Päta Char"/>
    <w:rPr>
      <w:sz w:val="24"/>
      <w:szCs w:val="24"/>
    </w:rPr>
  </w:style>
  <w:style w:type="character" w:customStyle="1" w:styleId="TextkoncovejpoznmkyChar">
    <w:name w:val="Text koncovej poznámky Char"/>
    <w:basedOn w:val="WW-Predvolenpsmoodseku"/>
  </w:style>
  <w:style w:type="character" w:customStyle="1" w:styleId="Znakyprevysvetlivky">
    <w:name w:val="Znaky pre vysvetlivky"/>
  </w:style>
  <w:style w:type="character" w:customStyle="1" w:styleId="WW-Znakyprevysvetlivky">
    <w:name w:val="WW-Znaky pre vysvetlivky"/>
  </w:style>
  <w:style w:type="character" w:customStyle="1" w:styleId="WW-Znakyprevysvetlivky1">
    <w:name w:val="WW-Znaky pre vysvetlivky1"/>
  </w:style>
  <w:style w:type="character" w:customStyle="1" w:styleId="WW-Znakyprevysvetlivky11">
    <w:name w:val="WW-Znaky pre vysvetlivky11"/>
    <w:rPr>
      <w:vertAlign w:val="superscript"/>
    </w:rPr>
  </w:style>
  <w:style w:type="character" w:customStyle="1" w:styleId="HlavikaChar">
    <w:name w:val="Hlavička Char"/>
    <w:rPr>
      <w:sz w:val="24"/>
      <w:szCs w:val="24"/>
    </w:rPr>
  </w:style>
  <w:style w:type="character" w:customStyle="1" w:styleId="TextbublinyChar">
    <w:name w:val="Text bubliny Char"/>
    <w:rPr>
      <w:rFonts w:ascii="Tahoma" w:hAnsi="Tahoma" w:cs="Tahoma"/>
      <w:sz w:val="16"/>
      <w:szCs w:val="16"/>
    </w:rPr>
  </w:style>
  <w:style w:type="character" w:customStyle="1" w:styleId="tl">
    <w:name w:val="tl"/>
    <w:basedOn w:val="WW-Predvolenpsmoodseku"/>
  </w:style>
  <w:style w:type="character" w:customStyle="1" w:styleId="tl1Char">
    <w:name w:val="Štýl1 Char"/>
    <w:basedOn w:val="PtaChar"/>
    <w:rPr>
      <w:sz w:val="24"/>
      <w:szCs w:val="24"/>
    </w:rPr>
  </w:style>
  <w:style w:type="character" w:customStyle="1" w:styleId="ra">
    <w:name w:val="ra"/>
    <w:basedOn w:val="WW-Predvolenpsmoodseku"/>
  </w:style>
  <w:style w:type="character" w:customStyle="1" w:styleId="OdsekzoznamuChar">
    <w:name w:val="Odsek zoznamu Char"/>
    <w:rPr>
      <w:sz w:val="24"/>
      <w:szCs w:val="24"/>
    </w:rPr>
  </w:style>
  <w:style w:type="paragraph" w:styleId="Zkladntext">
    <w:name w:val="Body Text"/>
    <w:basedOn w:val="Normlny"/>
    <w:semiHidden/>
    <w:rPr>
      <w:rFonts w:ascii="Arial" w:hAnsi="Arial" w:cs="Arial"/>
      <w:sz w:val="20"/>
      <w:szCs w:val="18"/>
      <w:lang w:val="en-GB"/>
    </w:rPr>
  </w:style>
  <w:style w:type="paragraph" w:styleId="Zoznam">
    <w:name w:val="List"/>
    <w:basedOn w:val="Zkladntext"/>
    <w:semiHidden/>
    <w:rPr>
      <w:rFonts w:cs="Tahoma"/>
    </w:rPr>
  </w:style>
  <w:style w:type="paragraph" w:customStyle="1" w:styleId="Popisok">
    <w:name w:val="Popisok"/>
    <w:basedOn w:val="Normlny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Obsah">
    <w:name w:val="Obsah"/>
    <w:basedOn w:val="Normlny"/>
    <w:pPr>
      <w:suppressLineNumbers/>
    </w:pPr>
    <w:rPr>
      <w:rFonts w:cs="Tahoma"/>
    </w:rPr>
  </w:style>
  <w:style w:type="paragraph" w:customStyle="1" w:styleId="Nadpis">
    <w:name w:val="Nadpis"/>
    <w:basedOn w:val="Normlny"/>
    <w:next w:val="Zkladntext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Zkladntext0">
    <w:name w:val="Základní text"/>
    <w:pPr>
      <w:suppressAutoHyphens/>
      <w:spacing w:after="240"/>
      <w:jc w:val="both"/>
    </w:pPr>
    <w:rPr>
      <w:color w:val="000000"/>
      <w:sz w:val="24"/>
      <w:lang w:eastAsia="ar-SA"/>
    </w:rPr>
  </w:style>
  <w:style w:type="paragraph" w:styleId="Textpoznmkypodiarou">
    <w:name w:val="footnote text"/>
    <w:basedOn w:val="Normlny"/>
    <w:semiHidden/>
    <w:rPr>
      <w:sz w:val="20"/>
      <w:szCs w:val="20"/>
    </w:rPr>
  </w:style>
  <w:style w:type="paragraph" w:styleId="Pta">
    <w:name w:val="footer"/>
    <w:basedOn w:val="Normlny"/>
    <w:semiHidden/>
    <w:pPr>
      <w:tabs>
        <w:tab w:val="center" w:pos="4536"/>
        <w:tab w:val="right" w:pos="9072"/>
      </w:tabs>
      <w:jc w:val="right"/>
    </w:pPr>
    <w:rPr>
      <w:lang w:val="x-none"/>
    </w:rPr>
  </w:style>
  <w:style w:type="paragraph" w:customStyle="1" w:styleId="WW-Zkladntext2">
    <w:name w:val="WW-Základný text 2"/>
    <w:basedOn w:val="Normlny"/>
    <w:pPr>
      <w:jc w:val="both"/>
    </w:pPr>
  </w:style>
  <w:style w:type="paragraph" w:styleId="Zarkazkladnhotextu">
    <w:name w:val="Body Text Indent"/>
    <w:basedOn w:val="Normlny"/>
    <w:semiHidden/>
    <w:pPr>
      <w:ind w:firstLine="360"/>
      <w:jc w:val="both"/>
    </w:pPr>
  </w:style>
  <w:style w:type="paragraph" w:customStyle="1" w:styleId="WW-Zarkazkladnhotextu2">
    <w:name w:val="WW-Zarážka základného textu 2"/>
    <w:basedOn w:val="Normlny"/>
    <w:pPr>
      <w:ind w:firstLine="360"/>
    </w:pPr>
  </w:style>
  <w:style w:type="paragraph" w:customStyle="1" w:styleId="WW-Zkladntext3">
    <w:name w:val="WW-Základný text 3"/>
    <w:basedOn w:val="Normlny"/>
    <w:pPr>
      <w:ind w:right="-468"/>
      <w:jc w:val="both"/>
    </w:pPr>
    <w:rPr>
      <w:b/>
      <w:bCs/>
    </w:rPr>
  </w:style>
  <w:style w:type="paragraph" w:customStyle="1" w:styleId="WW-Oznaitext">
    <w:name w:val="WW-Označiť text"/>
    <w:basedOn w:val="Normlny"/>
    <w:pPr>
      <w:ind w:left="1680" w:right="-468" w:hanging="240"/>
    </w:pPr>
  </w:style>
  <w:style w:type="paragraph" w:customStyle="1" w:styleId="WW-Zarkazkladnhotextu3">
    <w:name w:val="WW-Zarážka základného textu 3"/>
    <w:basedOn w:val="Normlny"/>
    <w:pPr>
      <w:ind w:right="-468" w:firstLine="720"/>
      <w:jc w:val="both"/>
    </w:pPr>
    <w:rPr>
      <w:bCs/>
    </w:rPr>
  </w:style>
  <w:style w:type="paragraph" w:styleId="Hlavika">
    <w:name w:val="header"/>
    <w:basedOn w:val="Normlny"/>
    <w:semiHidden/>
    <w:pPr>
      <w:tabs>
        <w:tab w:val="center" w:pos="4703"/>
        <w:tab w:val="right" w:pos="9406"/>
      </w:tabs>
    </w:pPr>
    <w:rPr>
      <w:lang w:val="x-none"/>
    </w:rPr>
  </w:style>
  <w:style w:type="paragraph" w:customStyle="1" w:styleId="WW-Odsekzoznamu">
    <w:name w:val="WW-Odsek zoznamu"/>
    <w:basedOn w:val="Normlny"/>
    <w:pPr>
      <w:ind w:left="708"/>
    </w:pPr>
    <w:rPr>
      <w:lang w:val="x-none"/>
    </w:rPr>
  </w:style>
  <w:style w:type="paragraph" w:styleId="Textvysvetlivky">
    <w:name w:val="endnote text"/>
    <w:basedOn w:val="Normlny"/>
    <w:semiHidden/>
    <w:rPr>
      <w:sz w:val="20"/>
      <w:szCs w:val="20"/>
    </w:rPr>
  </w:style>
  <w:style w:type="paragraph" w:customStyle="1" w:styleId="WW-Textbubliny">
    <w:name w:val="WW-Text bubliny"/>
    <w:basedOn w:val="Normlny"/>
    <w:rPr>
      <w:rFonts w:ascii="Tahoma" w:hAnsi="Tahoma"/>
      <w:sz w:val="16"/>
      <w:szCs w:val="16"/>
      <w:lang w:val="x-none"/>
    </w:rPr>
  </w:style>
  <w:style w:type="paragraph" w:customStyle="1" w:styleId="tl1">
    <w:name w:val="Štýl1"/>
    <w:basedOn w:val="Pta"/>
  </w:style>
  <w:style w:type="paragraph" w:customStyle="1" w:styleId="Obsahtabuky">
    <w:name w:val="Obsah tabuľky"/>
    <w:basedOn w:val="Zkladntext"/>
    <w:pPr>
      <w:suppressLineNumbers/>
    </w:pPr>
  </w:style>
  <w:style w:type="paragraph" w:customStyle="1" w:styleId="Nadpistabuky">
    <w:name w:val="Nadpis tabuľky"/>
    <w:basedOn w:val="Obsahtabuky"/>
    <w:pPr>
      <w:jc w:val="center"/>
    </w:pPr>
    <w:rPr>
      <w:b/>
      <w:bCs/>
      <w:i/>
      <w:iCs/>
    </w:rPr>
  </w:style>
  <w:style w:type="paragraph" w:styleId="Odsekzoznamu">
    <w:name w:val="List Paragraph"/>
    <w:basedOn w:val="Normlny"/>
    <w:uiPriority w:val="34"/>
    <w:qFormat/>
    <w:rsid w:val="00265BC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pPr>
      <w:suppressAutoHyphens/>
    </w:pPr>
    <w:rPr>
      <w:sz w:val="24"/>
      <w:szCs w:val="24"/>
      <w:lang w:eastAsia="ar-SA"/>
    </w:rPr>
  </w:style>
  <w:style w:type="paragraph" w:styleId="Nadpis1">
    <w:name w:val="heading 1"/>
    <w:basedOn w:val="Normlny"/>
    <w:next w:val="Nadpis2"/>
    <w:qFormat/>
    <w:pPr>
      <w:keepNext/>
      <w:numPr>
        <w:numId w:val="12"/>
      </w:numPr>
      <w:spacing w:before="240" w:after="60"/>
      <w:ind w:left="4073"/>
      <w:jc w:val="center"/>
      <w:outlineLvl w:val="0"/>
    </w:pPr>
    <w:rPr>
      <w:rFonts w:cs="Arial"/>
      <w:b/>
      <w:bCs/>
      <w:kern w:val="1"/>
      <w:szCs w:val="32"/>
    </w:rPr>
  </w:style>
  <w:style w:type="paragraph" w:styleId="Nadpis2">
    <w:name w:val="heading 2"/>
    <w:basedOn w:val="Normlny"/>
    <w:next w:val="Normlny"/>
    <w:qFormat/>
    <w:pPr>
      <w:keepNext/>
      <w:numPr>
        <w:ilvl w:val="1"/>
        <w:numId w:val="12"/>
      </w:numPr>
      <w:spacing w:after="120"/>
      <w:jc w:val="center"/>
      <w:outlineLvl w:val="1"/>
    </w:pPr>
    <w:rPr>
      <w:b/>
    </w:rPr>
  </w:style>
  <w:style w:type="paragraph" w:styleId="Nadpis3">
    <w:name w:val="heading 3"/>
    <w:basedOn w:val="Normlny"/>
    <w:next w:val="Normlny"/>
    <w:qFormat/>
    <w:pPr>
      <w:keepNext/>
      <w:numPr>
        <w:ilvl w:val="2"/>
        <w:numId w:val="12"/>
      </w:numPr>
      <w:jc w:val="both"/>
      <w:outlineLvl w:val="2"/>
    </w:pPr>
    <w:rPr>
      <w:b/>
      <w:u w:val="single"/>
    </w:rPr>
  </w:style>
  <w:style w:type="paragraph" w:styleId="Nadpis4">
    <w:name w:val="heading 4"/>
    <w:basedOn w:val="Normlny"/>
    <w:next w:val="Normlny"/>
    <w:qFormat/>
    <w:pPr>
      <w:keepNext/>
      <w:keepLines/>
      <w:numPr>
        <w:ilvl w:val="3"/>
        <w:numId w:val="12"/>
      </w:numPr>
      <w:ind w:left="357"/>
      <w:jc w:val="both"/>
      <w:outlineLvl w:val="3"/>
    </w:pPr>
    <w:rPr>
      <w:b/>
    </w:rPr>
  </w:style>
  <w:style w:type="paragraph" w:styleId="Nadpis5">
    <w:name w:val="heading 5"/>
    <w:basedOn w:val="Normlny"/>
    <w:next w:val="Normlny"/>
    <w:qFormat/>
    <w:pPr>
      <w:keepNext/>
      <w:keepLines/>
      <w:numPr>
        <w:ilvl w:val="4"/>
        <w:numId w:val="12"/>
      </w:numPr>
      <w:ind w:left="360"/>
      <w:jc w:val="both"/>
      <w:outlineLvl w:val="4"/>
    </w:pPr>
    <w:rPr>
      <w:b/>
    </w:rPr>
  </w:style>
  <w:style w:type="paragraph" w:styleId="Nadpis6">
    <w:name w:val="heading 6"/>
    <w:basedOn w:val="Normlny"/>
    <w:next w:val="Normlny"/>
    <w:qFormat/>
    <w:pPr>
      <w:keepNext/>
      <w:numPr>
        <w:ilvl w:val="5"/>
        <w:numId w:val="12"/>
      </w:numPr>
      <w:ind w:left="360"/>
      <w:jc w:val="center"/>
      <w:outlineLvl w:val="5"/>
    </w:pPr>
    <w:rPr>
      <w:rFonts w:ascii="Arial Narrow" w:hAnsi="Arial Narrow"/>
      <w:b/>
      <w:bCs/>
      <w:sz w:val="28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WW8Num3z0">
    <w:name w:val="WW8Num3z0"/>
    <w:rPr>
      <w:rFonts w:ascii="Times New Roman" w:hAnsi="Times New Roman" w:cs="Times New Roman"/>
      <w:b w:val="0"/>
      <w:i w:val="0"/>
      <w:sz w:val="20"/>
      <w:szCs w:val="24"/>
    </w:rPr>
  </w:style>
  <w:style w:type="character" w:customStyle="1" w:styleId="WW8Num4z0">
    <w:name w:val="WW8Num4z0"/>
    <w:rPr>
      <w:rFonts w:ascii="Times New Roman" w:hAnsi="Times New Roman" w:cs="Times New Roman"/>
      <w:b w:val="0"/>
      <w:i w:val="0"/>
      <w:sz w:val="20"/>
      <w:szCs w:val="24"/>
    </w:rPr>
  </w:style>
  <w:style w:type="character" w:customStyle="1" w:styleId="WW8Num5z0">
    <w:name w:val="WW8Num5z0"/>
    <w:rPr>
      <w:rFonts w:ascii="Times New Roman" w:hAnsi="Times New Roman" w:cs="Times New Roman"/>
      <w:b w:val="0"/>
      <w:i w:val="0"/>
      <w:sz w:val="20"/>
      <w:szCs w:val="24"/>
    </w:rPr>
  </w:style>
  <w:style w:type="character" w:customStyle="1" w:styleId="WW8Num6z0">
    <w:name w:val="WW8Num6z0"/>
    <w:rPr>
      <w:rFonts w:ascii="Times New Roman" w:hAnsi="Times New Roman" w:cs="Times New Roman"/>
      <w:sz w:val="24"/>
      <w:szCs w:val="24"/>
    </w:rPr>
  </w:style>
  <w:style w:type="character" w:customStyle="1" w:styleId="WW8Num8z0">
    <w:name w:val="WW8Num8z0"/>
    <w:rPr>
      <w:rFonts w:ascii="Times New Roman" w:hAnsi="Times New Roman" w:cs="Times New Roman"/>
      <w:sz w:val="24"/>
      <w:szCs w:val="24"/>
    </w:rPr>
  </w:style>
  <w:style w:type="character" w:customStyle="1" w:styleId="WW8Num9z0">
    <w:name w:val="WW8Num9z0"/>
    <w:rPr>
      <w:rFonts w:ascii="Times New Roman" w:hAnsi="Times New Roman" w:cs="Times New Roman"/>
      <w:sz w:val="24"/>
      <w:szCs w:val="24"/>
    </w:rPr>
  </w:style>
  <w:style w:type="character" w:customStyle="1" w:styleId="WW8Num12z0">
    <w:name w:val="WW8Num12z0"/>
    <w:rPr>
      <w:rFonts w:ascii="Times New Roman" w:hAnsi="Times New Roman" w:cs="Times New Roman"/>
      <w:b/>
      <w:bCs/>
      <w:sz w:val="24"/>
      <w:szCs w:val="24"/>
      <w:lang w:val="x-none" w:eastAsia="x-none" w:bidi="x-none"/>
    </w:rPr>
  </w:style>
  <w:style w:type="character" w:customStyle="1" w:styleId="WW-Absatz-Standardschriftart">
    <w:name w:val="WW-Absatz-Standardschriftart"/>
  </w:style>
  <w:style w:type="character" w:customStyle="1" w:styleId="WW-WW8Num3z0">
    <w:name w:val="WW-WW8Num3z0"/>
    <w:rPr>
      <w:rFonts w:ascii="Times New Roman" w:hAnsi="Times New Roman" w:cs="Times New Roman"/>
      <w:b w:val="0"/>
      <w:i w:val="0"/>
      <w:sz w:val="20"/>
      <w:szCs w:val="24"/>
    </w:rPr>
  </w:style>
  <w:style w:type="character" w:customStyle="1" w:styleId="WW-WW8Num4z0">
    <w:name w:val="WW-WW8Num4z0"/>
    <w:rPr>
      <w:rFonts w:ascii="Times New Roman" w:hAnsi="Times New Roman" w:cs="Times New Roman"/>
      <w:b w:val="0"/>
      <w:i w:val="0"/>
      <w:sz w:val="20"/>
      <w:szCs w:val="24"/>
    </w:rPr>
  </w:style>
  <w:style w:type="character" w:customStyle="1" w:styleId="WW-WW8Num5z0">
    <w:name w:val="WW-WW8Num5z0"/>
    <w:rPr>
      <w:rFonts w:ascii="Times New Roman" w:hAnsi="Times New Roman" w:cs="Times New Roman"/>
      <w:b w:val="0"/>
      <w:i w:val="0"/>
      <w:sz w:val="20"/>
      <w:szCs w:val="24"/>
    </w:rPr>
  </w:style>
  <w:style w:type="character" w:customStyle="1" w:styleId="WW-WW8Num6z0">
    <w:name w:val="WW-WW8Num6z0"/>
    <w:rPr>
      <w:rFonts w:ascii="Times New Roman" w:hAnsi="Times New Roman" w:cs="Times New Roman"/>
      <w:sz w:val="24"/>
      <w:szCs w:val="24"/>
    </w:rPr>
  </w:style>
  <w:style w:type="character" w:customStyle="1" w:styleId="WW-WW8Num8z0">
    <w:name w:val="WW-WW8Num8z0"/>
    <w:rPr>
      <w:rFonts w:ascii="Times New Roman" w:hAnsi="Times New Roman" w:cs="Times New Roman"/>
      <w:sz w:val="24"/>
      <w:szCs w:val="24"/>
    </w:rPr>
  </w:style>
  <w:style w:type="character" w:customStyle="1" w:styleId="WW-WW8Num9z0">
    <w:name w:val="WW-WW8Num9z0"/>
    <w:rPr>
      <w:rFonts w:ascii="Times New Roman" w:hAnsi="Times New Roman" w:cs="Times New Roman"/>
      <w:sz w:val="24"/>
      <w:szCs w:val="24"/>
    </w:rPr>
  </w:style>
  <w:style w:type="character" w:customStyle="1" w:styleId="WW-WW8Num12z0">
    <w:name w:val="WW-WW8Num12z0"/>
    <w:rPr>
      <w:rFonts w:ascii="Times New Roman" w:hAnsi="Times New Roman" w:cs="Times New Roman"/>
      <w:b/>
      <w:bCs/>
      <w:sz w:val="24"/>
      <w:szCs w:val="24"/>
      <w:lang w:val="x-none" w:eastAsia="x-none" w:bidi="x-none"/>
    </w:rPr>
  </w:style>
  <w:style w:type="character" w:customStyle="1" w:styleId="WW-Absatz-Standardschriftart1">
    <w:name w:val="WW-Absatz-Standardschriftart1"/>
  </w:style>
  <w:style w:type="character" w:customStyle="1" w:styleId="WW-WW8Num3z01">
    <w:name w:val="WW-WW8Num3z01"/>
    <w:rPr>
      <w:rFonts w:ascii="Times New Roman" w:hAnsi="Times New Roman" w:cs="Times New Roman"/>
      <w:b w:val="0"/>
      <w:i w:val="0"/>
      <w:sz w:val="20"/>
      <w:szCs w:val="24"/>
    </w:rPr>
  </w:style>
  <w:style w:type="character" w:customStyle="1" w:styleId="WW-WW8Num4z01">
    <w:name w:val="WW-WW8Num4z01"/>
    <w:rPr>
      <w:rFonts w:ascii="Times New Roman" w:hAnsi="Times New Roman" w:cs="Times New Roman"/>
      <w:b w:val="0"/>
      <w:i w:val="0"/>
      <w:sz w:val="20"/>
      <w:szCs w:val="24"/>
    </w:rPr>
  </w:style>
  <w:style w:type="character" w:customStyle="1" w:styleId="WW-WW8Num5z01">
    <w:name w:val="WW-WW8Num5z01"/>
    <w:rPr>
      <w:rFonts w:ascii="Times New Roman" w:hAnsi="Times New Roman" w:cs="Times New Roman"/>
      <w:b w:val="0"/>
      <w:i w:val="0"/>
      <w:sz w:val="20"/>
      <w:szCs w:val="24"/>
    </w:rPr>
  </w:style>
  <w:style w:type="character" w:customStyle="1" w:styleId="WW-WW8Num6z01">
    <w:name w:val="WW-WW8Num6z01"/>
    <w:rPr>
      <w:rFonts w:ascii="Times New Roman" w:hAnsi="Times New Roman" w:cs="Times New Roman"/>
      <w:sz w:val="24"/>
      <w:szCs w:val="24"/>
    </w:rPr>
  </w:style>
  <w:style w:type="character" w:customStyle="1" w:styleId="WW-WW8Num8z01">
    <w:name w:val="WW-WW8Num8z01"/>
    <w:rPr>
      <w:rFonts w:ascii="Times New Roman" w:hAnsi="Times New Roman" w:cs="Times New Roman"/>
      <w:sz w:val="24"/>
      <w:szCs w:val="24"/>
    </w:rPr>
  </w:style>
  <w:style w:type="character" w:customStyle="1" w:styleId="WW-WW8Num9z01">
    <w:name w:val="WW-WW8Num9z01"/>
    <w:rPr>
      <w:rFonts w:ascii="Times New Roman" w:hAnsi="Times New Roman" w:cs="Times New Roman"/>
      <w:sz w:val="24"/>
      <w:szCs w:val="24"/>
    </w:rPr>
  </w:style>
  <w:style w:type="character" w:customStyle="1" w:styleId="WW-WW8Num12z01">
    <w:name w:val="WW-WW8Num12z01"/>
    <w:rPr>
      <w:rFonts w:ascii="Times New Roman" w:hAnsi="Times New Roman" w:cs="Times New Roman"/>
      <w:b/>
      <w:bCs/>
      <w:sz w:val="24"/>
      <w:szCs w:val="24"/>
      <w:lang w:val="x-none" w:eastAsia="x-none" w:bidi="x-none"/>
    </w:rPr>
  </w:style>
  <w:style w:type="character" w:customStyle="1" w:styleId="WW-Absatz-Standardschriftart11">
    <w:name w:val="WW-Absatz-Standardschriftart11"/>
  </w:style>
  <w:style w:type="character" w:customStyle="1" w:styleId="WW8Num2z0">
    <w:name w:val="WW8Num2z0"/>
    <w:rPr>
      <w:rFonts w:ascii="Times New Roman" w:hAnsi="Times New Roman" w:cs="Times New Roman"/>
      <w:sz w:val="24"/>
      <w:szCs w:val="24"/>
    </w:rPr>
  </w:style>
  <w:style w:type="character" w:customStyle="1" w:styleId="WW-WW8Num5z011">
    <w:name w:val="WW-WW8Num5z011"/>
    <w:rPr>
      <w:rFonts w:ascii="Times New Roman" w:hAnsi="Times New Roman" w:cs="Times New Roman"/>
      <w:b w:val="0"/>
      <w:i w:val="0"/>
      <w:sz w:val="20"/>
      <w:szCs w:val="24"/>
    </w:rPr>
  </w:style>
  <w:style w:type="character" w:customStyle="1" w:styleId="WW-WW8Num6z011">
    <w:name w:val="WW-WW8Num6z011"/>
    <w:rPr>
      <w:rFonts w:ascii="Times New Roman" w:hAnsi="Times New Roman" w:cs="Times New Roman"/>
      <w:b w:val="0"/>
      <w:i w:val="0"/>
      <w:sz w:val="20"/>
      <w:szCs w:val="24"/>
    </w:rPr>
  </w:style>
  <w:style w:type="character" w:customStyle="1" w:styleId="WW8Num7z0">
    <w:name w:val="WW8Num7z0"/>
    <w:rPr>
      <w:rFonts w:ascii="Times New Roman" w:hAnsi="Times New Roman" w:cs="Times New Roman"/>
      <w:b w:val="0"/>
      <w:i w:val="0"/>
      <w:sz w:val="20"/>
      <w:szCs w:val="24"/>
    </w:rPr>
  </w:style>
  <w:style w:type="character" w:customStyle="1" w:styleId="WW-WW8Num9z011">
    <w:name w:val="WW-WW8Num9z011"/>
    <w:rPr>
      <w:rFonts w:ascii="Times New Roman" w:hAnsi="Times New Roman" w:cs="Times New Roman"/>
      <w:b w:val="0"/>
      <w:i w:val="0"/>
      <w:sz w:val="20"/>
      <w:szCs w:val="24"/>
    </w:rPr>
  </w:style>
  <w:style w:type="character" w:customStyle="1" w:styleId="WW8Num10z0">
    <w:name w:val="WW8Num10z0"/>
    <w:rPr>
      <w:rFonts w:ascii="Times New Roman" w:hAnsi="Times New Roman" w:cs="Times New Roman"/>
      <w:sz w:val="24"/>
      <w:szCs w:val="24"/>
    </w:rPr>
  </w:style>
  <w:style w:type="character" w:customStyle="1" w:styleId="WW8Num11z0">
    <w:name w:val="WW8Num11z0"/>
    <w:rPr>
      <w:rFonts w:ascii="Times New Roman" w:hAnsi="Times New Roman" w:cs="Times New Roman"/>
      <w:sz w:val="24"/>
      <w:szCs w:val="24"/>
    </w:rPr>
  </w:style>
  <w:style w:type="character" w:customStyle="1" w:styleId="WW8Num13z0">
    <w:name w:val="WW8Num13z0"/>
    <w:rPr>
      <w:rFonts w:ascii="Times New Roman" w:hAnsi="Times New Roman" w:cs="Times New Roman"/>
      <w:sz w:val="24"/>
      <w:szCs w:val="24"/>
    </w:rPr>
  </w:style>
  <w:style w:type="character" w:customStyle="1" w:styleId="WW8Num15z0">
    <w:name w:val="WW8Num15z0"/>
    <w:rPr>
      <w:rFonts w:ascii="Times New Roman" w:hAnsi="Times New Roman" w:cs="Times New Roman"/>
      <w:b w:val="0"/>
      <w:i w:val="0"/>
      <w:sz w:val="20"/>
      <w:szCs w:val="24"/>
    </w:rPr>
  </w:style>
  <w:style w:type="character" w:customStyle="1" w:styleId="WW8Num16z0">
    <w:name w:val="WW8Num16z0"/>
    <w:rPr>
      <w:rFonts w:ascii="Times New Roman" w:hAnsi="Times New Roman" w:cs="Times New Roman"/>
      <w:sz w:val="24"/>
      <w:szCs w:val="24"/>
    </w:rPr>
  </w:style>
  <w:style w:type="character" w:customStyle="1" w:styleId="WW8Num17z0">
    <w:name w:val="WW8Num17z0"/>
    <w:rPr>
      <w:rFonts w:ascii="Times New Roman" w:hAnsi="Times New Roman" w:cs="Times New Roman"/>
      <w:sz w:val="24"/>
      <w:szCs w:val="24"/>
    </w:rPr>
  </w:style>
  <w:style w:type="character" w:customStyle="1" w:styleId="WW8Num18z0">
    <w:name w:val="WW8Num18z0"/>
    <w:rPr>
      <w:rFonts w:ascii="Times New Roman" w:hAnsi="Times New Roman" w:cs="Times New Roman"/>
      <w:b/>
      <w:bCs/>
      <w:sz w:val="24"/>
      <w:szCs w:val="24"/>
      <w:lang w:val="x-none" w:eastAsia="x-none" w:bidi="x-none"/>
    </w:rPr>
  </w:style>
  <w:style w:type="character" w:customStyle="1" w:styleId="WW-Predvolenpsmoodseku">
    <w:name w:val="WW-Predvolené písmo odseku"/>
  </w:style>
  <w:style w:type="character" w:customStyle="1" w:styleId="Znakyprepoznmkupodiarou">
    <w:name w:val="Znaky pre poznámku pod čiarou"/>
  </w:style>
  <w:style w:type="character" w:customStyle="1" w:styleId="WW-Znakyprepoznmkupodiarou">
    <w:name w:val="WW-Znaky pre poznámku pod čiarou"/>
  </w:style>
  <w:style w:type="character" w:customStyle="1" w:styleId="WW-Znakyprepoznmkupodiarou1">
    <w:name w:val="WW-Znaky pre poznámku pod čiarou1"/>
  </w:style>
  <w:style w:type="character" w:customStyle="1" w:styleId="WW-Znakyprepoznmkupodiarou11">
    <w:name w:val="WW-Znaky pre poznámku pod čiarou11"/>
    <w:rPr>
      <w:vertAlign w:val="superscript"/>
    </w:rPr>
  </w:style>
  <w:style w:type="character" w:styleId="slostrany">
    <w:name w:val="page number"/>
    <w:basedOn w:val="WW-Predvolenpsmoodseku"/>
    <w:semiHidden/>
  </w:style>
  <w:style w:type="character" w:customStyle="1" w:styleId="PtaChar">
    <w:name w:val="Päta Char"/>
    <w:rPr>
      <w:sz w:val="24"/>
      <w:szCs w:val="24"/>
    </w:rPr>
  </w:style>
  <w:style w:type="character" w:customStyle="1" w:styleId="TextkoncovejpoznmkyChar">
    <w:name w:val="Text koncovej poznámky Char"/>
    <w:basedOn w:val="WW-Predvolenpsmoodseku"/>
  </w:style>
  <w:style w:type="character" w:customStyle="1" w:styleId="Znakyprevysvetlivky">
    <w:name w:val="Znaky pre vysvetlivky"/>
  </w:style>
  <w:style w:type="character" w:customStyle="1" w:styleId="WW-Znakyprevysvetlivky">
    <w:name w:val="WW-Znaky pre vysvetlivky"/>
  </w:style>
  <w:style w:type="character" w:customStyle="1" w:styleId="WW-Znakyprevysvetlivky1">
    <w:name w:val="WW-Znaky pre vysvetlivky1"/>
  </w:style>
  <w:style w:type="character" w:customStyle="1" w:styleId="WW-Znakyprevysvetlivky11">
    <w:name w:val="WW-Znaky pre vysvetlivky11"/>
    <w:rPr>
      <w:vertAlign w:val="superscript"/>
    </w:rPr>
  </w:style>
  <w:style w:type="character" w:customStyle="1" w:styleId="HlavikaChar">
    <w:name w:val="Hlavička Char"/>
    <w:rPr>
      <w:sz w:val="24"/>
      <w:szCs w:val="24"/>
    </w:rPr>
  </w:style>
  <w:style w:type="character" w:customStyle="1" w:styleId="TextbublinyChar">
    <w:name w:val="Text bubliny Char"/>
    <w:rPr>
      <w:rFonts w:ascii="Tahoma" w:hAnsi="Tahoma" w:cs="Tahoma"/>
      <w:sz w:val="16"/>
      <w:szCs w:val="16"/>
    </w:rPr>
  </w:style>
  <w:style w:type="character" w:customStyle="1" w:styleId="tl">
    <w:name w:val="tl"/>
    <w:basedOn w:val="WW-Predvolenpsmoodseku"/>
  </w:style>
  <w:style w:type="character" w:customStyle="1" w:styleId="tl1Char">
    <w:name w:val="Štýl1 Char"/>
    <w:basedOn w:val="PtaChar"/>
    <w:rPr>
      <w:sz w:val="24"/>
      <w:szCs w:val="24"/>
    </w:rPr>
  </w:style>
  <w:style w:type="character" w:customStyle="1" w:styleId="ra">
    <w:name w:val="ra"/>
    <w:basedOn w:val="WW-Predvolenpsmoodseku"/>
  </w:style>
  <w:style w:type="character" w:customStyle="1" w:styleId="OdsekzoznamuChar">
    <w:name w:val="Odsek zoznamu Char"/>
    <w:rPr>
      <w:sz w:val="24"/>
      <w:szCs w:val="24"/>
    </w:rPr>
  </w:style>
  <w:style w:type="paragraph" w:styleId="Zkladntext">
    <w:name w:val="Body Text"/>
    <w:basedOn w:val="Normlny"/>
    <w:semiHidden/>
    <w:rPr>
      <w:rFonts w:ascii="Arial" w:hAnsi="Arial" w:cs="Arial"/>
      <w:sz w:val="20"/>
      <w:szCs w:val="18"/>
      <w:lang w:val="en-GB"/>
    </w:rPr>
  </w:style>
  <w:style w:type="paragraph" w:styleId="Zoznam">
    <w:name w:val="List"/>
    <w:basedOn w:val="Zkladntext"/>
    <w:semiHidden/>
    <w:rPr>
      <w:rFonts w:cs="Tahoma"/>
    </w:rPr>
  </w:style>
  <w:style w:type="paragraph" w:customStyle="1" w:styleId="Popisok">
    <w:name w:val="Popisok"/>
    <w:basedOn w:val="Normlny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Obsah">
    <w:name w:val="Obsah"/>
    <w:basedOn w:val="Normlny"/>
    <w:pPr>
      <w:suppressLineNumbers/>
    </w:pPr>
    <w:rPr>
      <w:rFonts w:cs="Tahoma"/>
    </w:rPr>
  </w:style>
  <w:style w:type="paragraph" w:customStyle="1" w:styleId="Nadpis">
    <w:name w:val="Nadpis"/>
    <w:basedOn w:val="Normlny"/>
    <w:next w:val="Zkladntext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Zkladntext0">
    <w:name w:val="Základní text"/>
    <w:pPr>
      <w:suppressAutoHyphens/>
      <w:spacing w:after="240"/>
      <w:jc w:val="both"/>
    </w:pPr>
    <w:rPr>
      <w:color w:val="000000"/>
      <w:sz w:val="24"/>
      <w:lang w:eastAsia="ar-SA"/>
    </w:rPr>
  </w:style>
  <w:style w:type="paragraph" w:styleId="Textpoznmkypodiarou">
    <w:name w:val="footnote text"/>
    <w:basedOn w:val="Normlny"/>
    <w:semiHidden/>
    <w:rPr>
      <w:sz w:val="20"/>
      <w:szCs w:val="20"/>
    </w:rPr>
  </w:style>
  <w:style w:type="paragraph" w:styleId="Pta">
    <w:name w:val="footer"/>
    <w:basedOn w:val="Normlny"/>
    <w:semiHidden/>
    <w:pPr>
      <w:tabs>
        <w:tab w:val="center" w:pos="4536"/>
        <w:tab w:val="right" w:pos="9072"/>
      </w:tabs>
      <w:jc w:val="right"/>
    </w:pPr>
    <w:rPr>
      <w:lang w:val="x-none"/>
    </w:rPr>
  </w:style>
  <w:style w:type="paragraph" w:customStyle="1" w:styleId="WW-Zkladntext2">
    <w:name w:val="WW-Základný text 2"/>
    <w:basedOn w:val="Normlny"/>
    <w:pPr>
      <w:jc w:val="both"/>
    </w:pPr>
  </w:style>
  <w:style w:type="paragraph" w:styleId="Zarkazkladnhotextu">
    <w:name w:val="Body Text Indent"/>
    <w:basedOn w:val="Normlny"/>
    <w:semiHidden/>
    <w:pPr>
      <w:ind w:firstLine="360"/>
      <w:jc w:val="both"/>
    </w:pPr>
  </w:style>
  <w:style w:type="paragraph" w:customStyle="1" w:styleId="WW-Zarkazkladnhotextu2">
    <w:name w:val="WW-Zarážka základného textu 2"/>
    <w:basedOn w:val="Normlny"/>
    <w:pPr>
      <w:ind w:firstLine="360"/>
    </w:pPr>
  </w:style>
  <w:style w:type="paragraph" w:customStyle="1" w:styleId="WW-Zkladntext3">
    <w:name w:val="WW-Základný text 3"/>
    <w:basedOn w:val="Normlny"/>
    <w:pPr>
      <w:ind w:right="-468"/>
      <w:jc w:val="both"/>
    </w:pPr>
    <w:rPr>
      <w:b/>
      <w:bCs/>
    </w:rPr>
  </w:style>
  <w:style w:type="paragraph" w:customStyle="1" w:styleId="WW-Oznaitext">
    <w:name w:val="WW-Označiť text"/>
    <w:basedOn w:val="Normlny"/>
    <w:pPr>
      <w:ind w:left="1680" w:right="-468" w:hanging="240"/>
    </w:pPr>
  </w:style>
  <w:style w:type="paragraph" w:customStyle="1" w:styleId="WW-Zarkazkladnhotextu3">
    <w:name w:val="WW-Zarážka základného textu 3"/>
    <w:basedOn w:val="Normlny"/>
    <w:pPr>
      <w:ind w:right="-468" w:firstLine="720"/>
      <w:jc w:val="both"/>
    </w:pPr>
    <w:rPr>
      <w:bCs/>
    </w:rPr>
  </w:style>
  <w:style w:type="paragraph" w:styleId="Hlavika">
    <w:name w:val="header"/>
    <w:basedOn w:val="Normlny"/>
    <w:semiHidden/>
    <w:pPr>
      <w:tabs>
        <w:tab w:val="center" w:pos="4703"/>
        <w:tab w:val="right" w:pos="9406"/>
      </w:tabs>
    </w:pPr>
    <w:rPr>
      <w:lang w:val="x-none"/>
    </w:rPr>
  </w:style>
  <w:style w:type="paragraph" w:customStyle="1" w:styleId="WW-Odsekzoznamu">
    <w:name w:val="WW-Odsek zoznamu"/>
    <w:basedOn w:val="Normlny"/>
    <w:pPr>
      <w:ind w:left="708"/>
    </w:pPr>
    <w:rPr>
      <w:lang w:val="x-none"/>
    </w:rPr>
  </w:style>
  <w:style w:type="paragraph" w:styleId="Textvysvetlivky">
    <w:name w:val="endnote text"/>
    <w:basedOn w:val="Normlny"/>
    <w:semiHidden/>
    <w:rPr>
      <w:sz w:val="20"/>
      <w:szCs w:val="20"/>
    </w:rPr>
  </w:style>
  <w:style w:type="paragraph" w:customStyle="1" w:styleId="WW-Textbubliny">
    <w:name w:val="WW-Text bubliny"/>
    <w:basedOn w:val="Normlny"/>
    <w:rPr>
      <w:rFonts w:ascii="Tahoma" w:hAnsi="Tahoma"/>
      <w:sz w:val="16"/>
      <w:szCs w:val="16"/>
      <w:lang w:val="x-none"/>
    </w:rPr>
  </w:style>
  <w:style w:type="paragraph" w:customStyle="1" w:styleId="tl1">
    <w:name w:val="Štýl1"/>
    <w:basedOn w:val="Pta"/>
  </w:style>
  <w:style w:type="paragraph" w:customStyle="1" w:styleId="Obsahtabuky">
    <w:name w:val="Obsah tabuľky"/>
    <w:basedOn w:val="Zkladntext"/>
    <w:pPr>
      <w:suppressLineNumbers/>
    </w:pPr>
  </w:style>
  <w:style w:type="paragraph" w:customStyle="1" w:styleId="Nadpistabuky">
    <w:name w:val="Nadpis tabuľky"/>
    <w:basedOn w:val="Obsahtabuky"/>
    <w:pPr>
      <w:jc w:val="center"/>
    </w:pPr>
    <w:rPr>
      <w:b/>
      <w:bCs/>
      <w:i/>
      <w:iCs/>
    </w:rPr>
  </w:style>
  <w:style w:type="paragraph" w:styleId="Odsekzoznamu">
    <w:name w:val="List Paragraph"/>
    <w:basedOn w:val="Normlny"/>
    <w:uiPriority w:val="34"/>
    <w:qFormat/>
    <w:rsid w:val="00265B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3E818A-AC3D-44D4-B0F6-417930E9C9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1474</Words>
  <Characters>8403</Characters>
  <Application>Microsoft Office Word</Application>
  <DocSecurity>0</DocSecurity>
  <Lines>70</Lines>
  <Paragraphs>19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/>
  <LinksUpToDate>false</LinksUpToDate>
  <CharactersWithSpaces>9858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ucto1</dc:creator>
  <cp:lastModifiedBy>ucto1</cp:lastModifiedBy>
  <cp:revision>4</cp:revision>
  <cp:lastPrinted>1900-12-31T23:00:00Z</cp:lastPrinted>
  <dcterms:created xsi:type="dcterms:W3CDTF">2017-02-03T11:26:00Z</dcterms:created>
  <dcterms:modified xsi:type="dcterms:W3CDTF">2017-02-16T08:53:00Z</dcterms:modified>
</cp:coreProperties>
</file>